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292" w:rsidRDefault="009E4292" w:rsidP="009E4292">
      <w:pPr>
        <w:pStyle w:val="Heading1"/>
        <w:spacing w:before="170"/>
        <w:ind w:left="0"/>
        <w:rPr>
          <w:rFonts w:ascii="Times New Roman" w:eastAsia="Times New Roman" w:hAnsi="Times New Roman" w:cs="Times New Roman"/>
          <w:color w:val="000000"/>
          <w:sz w:val="44"/>
          <w:szCs w:val="44"/>
          <w:lang w:eastAsia="zh-CN"/>
        </w:rPr>
      </w:pPr>
      <w:r w:rsidRPr="009E4292">
        <w:rPr>
          <w:color w:val="337AB7"/>
        </w:rPr>
        <w:t xml:space="preserve">Tuning the nanostructure of </w:t>
      </w:r>
      <w:proofErr w:type="spellStart"/>
      <w:r w:rsidRPr="009E4292">
        <w:rPr>
          <w:color w:val="337AB7"/>
        </w:rPr>
        <w:t>rGO</w:t>
      </w:r>
      <w:proofErr w:type="spellEnd"/>
      <w:r w:rsidRPr="009E4292">
        <w:rPr>
          <w:color w:val="337AB7"/>
        </w:rPr>
        <w:t xml:space="preserve"> laminate membranes for low pressure osmosis process</w:t>
      </w:r>
    </w:p>
    <w:p w:rsidR="00A42979" w:rsidRPr="00A42979" w:rsidRDefault="00A42979" w:rsidP="00A42979">
      <w:pPr>
        <w:pStyle w:val="BodyText"/>
        <w:spacing w:before="73" w:line="198" w:lineRule="exact"/>
        <w:ind w:left="100" w:right="5987"/>
        <w:rPr>
          <w:rFonts w:ascii="Arial"/>
        </w:rPr>
      </w:pPr>
      <w:proofErr w:type="spellStart"/>
      <w:r w:rsidRPr="00A42979">
        <w:rPr>
          <w:rFonts w:ascii="Arial"/>
        </w:rPr>
        <w:t>Qiuze</w:t>
      </w:r>
      <w:proofErr w:type="spellEnd"/>
      <w:r w:rsidRPr="00A42979">
        <w:rPr>
          <w:rFonts w:ascii="Arial"/>
        </w:rPr>
        <w:t xml:space="preserve"> Wang</w:t>
      </w:r>
      <w:r>
        <w:rPr>
          <w:rFonts w:ascii="Arial"/>
        </w:rPr>
        <w:t>,</w:t>
      </w:r>
      <w:r w:rsidRPr="00A42979">
        <w:rPr>
          <w:rFonts w:ascii="Arial"/>
        </w:rPr>
        <w:t xml:space="preserve"> </w:t>
      </w:r>
      <w:r w:rsidRPr="00A42979">
        <w:rPr>
          <w:rFonts w:ascii="Arial"/>
        </w:rPr>
        <w:t xml:space="preserve">Masdar Institute, </w:t>
      </w:r>
      <w:proofErr w:type="spellStart"/>
      <w:r w:rsidRPr="00A42979">
        <w:rPr>
          <w:rFonts w:ascii="Arial"/>
        </w:rPr>
        <w:t>Kh</w:t>
      </w:r>
      <w:r>
        <w:rPr>
          <w:rFonts w:ascii="Arial"/>
        </w:rPr>
        <w:t>alifa</w:t>
      </w:r>
      <w:proofErr w:type="spellEnd"/>
      <w:r>
        <w:rPr>
          <w:rFonts w:ascii="Arial"/>
        </w:rPr>
        <w:t xml:space="preserve"> University of Science and </w:t>
      </w:r>
      <w:r w:rsidRPr="00A42979">
        <w:rPr>
          <w:rFonts w:ascii="Arial"/>
        </w:rPr>
        <w:t xml:space="preserve">Technology, Abu Dhabi, 54224, </w:t>
      </w:r>
      <w:r w:rsidR="002B1028">
        <w:rPr>
          <w:rFonts w:ascii="Arial"/>
        </w:rPr>
        <w:t>UAE</w:t>
      </w:r>
    </w:p>
    <w:p w:rsidR="00A42979" w:rsidRPr="00A42979" w:rsidRDefault="00A42979" w:rsidP="00A42979">
      <w:pPr>
        <w:pStyle w:val="BodyText"/>
        <w:spacing w:before="73" w:line="198" w:lineRule="exact"/>
        <w:ind w:left="100" w:right="5987"/>
        <w:rPr>
          <w:rFonts w:ascii="Arial"/>
        </w:rPr>
      </w:pPr>
      <w:r>
        <w:rPr>
          <w:rFonts w:ascii="Arial"/>
        </w:rPr>
        <w:t>Cyril Aubry,</w:t>
      </w:r>
      <w:r w:rsidRPr="00A42979">
        <w:rPr>
          <w:rFonts w:ascii="Arial"/>
        </w:rPr>
        <w:t xml:space="preserve"> </w:t>
      </w:r>
      <w:r w:rsidRPr="00A42979">
        <w:rPr>
          <w:rFonts w:ascii="Arial"/>
        </w:rPr>
        <w:t xml:space="preserve">Masdar Institute, </w:t>
      </w:r>
      <w:proofErr w:type="spellStart"/>
      <w:r w:rsidRPr="00A42979">
        <w:rPr>
          <w:rFonts w:ascii="Arial"/>
        </w:rPr>
        <w:t>Kh</w:t>
      </w:r>
      <w:r>
        <w:rPr>
          <w:rFonts w:ascii="Arial"/>
        </w:rPr>
        <w:t>alifa</w:t>
      </w:r>
      <w:proofErr w:type="spellEnd"/>
      <w:r>
        <w:rPr>
          <w:rFonts w:ascii="Arial"/>
        </w:rPr>
        <w:t xml:space="preserve"> University of Science and </w:t>
      </w:r>
      <w:r w:rsidRPr="00A42979">
        <w:rPr>
          <w:rFonts w:ascii="Arial"/>
        </w:rPr>
        <w:t>Technology, Abu Dh</w:t>
      </w:r>
      <w:r w:rsidR="002B1028">
        <w:rPr>
          <w:rFonts w:ascii="Arial"/>
        </w:rPr>
        <w:t>abi, 54224, UAE</w:t>
      </w:r>
      <w:bookmarkStart w:id="0" w:name="_GoBack"/>
      <w:bookmarkEnd w:id="0"/>
    </w:p>
    <w:p w:rsidR="00A42979" w:rsidRPr="00A42979" w:rsidRDefault="00A42979" w:rsidP="00A42979">
      <w:pPr>
        <w:pStyle w:val="BodyText"/>
        <w:spacing w:before="73" w:line="198" w:lineRule="exact"/>
        <w:ind w:left="100" w:right="5987"/>
        <w:rPr>
          <w:rFonts w:ascii="Arial"/>
        </w:rPr>
      </w:pPr>
      <w:r>
        <w:rPr>
          <w:rFonts w:ascii="Arial"/>
        </w:rPr>
        <w:t>Linda Zou,*</w:t>
      </w:r>
      <w:r w:rsidRPr="00A42979">
        <w:rPr>
          <w:rFonts w:ascii="Arial"/>
        </w:rPr>
        <w:t xml:space="preserve"> </w:t>
      </w:r>
      <w:r w:rsidRPr="00A42979">
        <w:rPr>
          <w:rFonts w:ascii="Arial"/>
        </w:rPr>
        <w:t xml:space="preserve">Masdar Institute, </w:t>
      </w:r>
      <w:proofErr w:type="spellStart"/>
      <w:r w:rsidRPr="00A42979">
        <w:rPr>
          <w:rFonts w:ascii="Arial"/>
        </w:rPr>
        <w:t>Kh</w:t>
      </w:r>
      <w:r>
        <w:rPr>
          <w:rFonts w:ascii="Arial"/>
        </w:rPr>
        <w:t>alifa</w:t>
      </w:r>
      <w:proofErr w:type="spellEnd"/>
      <w:r>
        <w:rPr>
          <w:rFonts w:ascii="Arial"/>
        </w:rPr>
        <w:t xml:space="preserve"> University of Science and </w:t>
      </w:r>
      <w:r w:rsidRPr="00A42979">
        <w:rPr>
          <w:rFonts w:ascii="Arial"/>
        </w:rPr>
        <w:t>Technology, Abu Dh</w:t>
      </w:r>
      <w:r w:rsidR="002B1028">
        <w:rPr>
          <w:rFonts w:ascii="Arial"/>
        </w:rPr>
        <w:t>abi, 54224, UAE</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F2909" w:rsidRPr="001F2909" w:rsidRDefault="001F2909" w:rsidP="001F2909">
      <w:pPr>
        <w:pStyle w:val="BodyText"/>
        <w:spacing w:before="90" w:line="280" w:lineRule="auto"/>
        <w:ind w:left="100"/>
        <w:jc w:val="both"/>
      </w:pPr>
      <w:r w:rsidRPr="001F2909">
        <w:t xml:space="preserve">In this research, </w:t>
      </w:r>
      <w:proofErr w:type="spellStart"/>
      <w:r w:rsidRPr="001F2909">
        <w:t>rGO</w:t>
      </w:r>
      <w:proofErr w:type="spellEnd"/>
      <w:r w:rsidRPr="001F2909">
        <w:t xml:space="preserve"> laminates were prepared by a controlled partial reduction step, aimed to avoid aggregation and tune the interlayer spacing (d) between the </w:t>
      </w:r>
      <w:proofErr w:type="spellStart"/>
      <w:r w:rsidRPr="001F2909">
        <w:t>rGO</w:t>
      </w:r>
      <w:proofErr w:type="spellEnd"/>
      <w:r w:rsidRPr="001F2909">
        <w:t xml:space="preserve"> layers</w:t>
      </w:r>
      <w:r w:rsidR="00013A68">
        <w:t xml:space="preserve"> (Fig. 1)</w:t>
      </w:r>
      <w:r w:rsidRPr="001F2909">
        <w:t xml:space="preserve">. The mild reducing agent vitamin C (L-AA) and cross-linker </w:t>
      </w:r>
      <w:proofErr w:type="spellStart"/>
      <w:r w:rsidRPr="001F2909">
        <w:t>polycarboxilic</w:t>
      </w:r>
      <w:proofErr w:type="spellEnd"/>
      <w:r w:rsidRPr="001F2909">
        <w:t xml:space="preserve"> acids </w:t>
      </w:r>
      <w:proofErr w:type="gramStart"/>
      <w:r w:rsidRPr="001F2909">
        <w:t>were used</w:t>
      </w:r>
      <w:proofErr w:type="gramEnd"/>
      <w:r w:rsidRPr="001F2909">
        <w:t xml:space="preserve"> to improve the stability of the assembled </w:t>
      </w:r>
      <w:proofErr w:type="spellStart"/>
      <w:r w:rsidRPr="001F2909">
        <w:t>rGO</w:t>
      </w:r>
      <w:proofErr w:type="spellEnd"/>
      <w:r w:rsidRPr="001F2909">
        <w:t xml:space="preserve"> laminate membranes. AFM </w:t>
      </w:r>
      <w:proofErr w:type="gramStart"/>
      <w:r w:rsidRPr="001F2909">
        <w:t>was used</w:t>
      </w:r>
      <w:proofErr w:type="gramEnd"/>
      <w:r w:rsidRPr="001F2909">
        <w:t xml:space="preserve"> for the first time to further investigate the statistical size distribution of spacing between </w:t>
      </w:r>
      <w:proofErr w:type="spellStart"/>
      <w:r w:rsidRPr="001F2909">
        <w:t>rGO</w:t>
      </w:r>
      <w:proofErr w:type="spellEnd"/>
      <w:r w:rsidRPr="001F2909">
        <w:t xml:space="preserve"> layers. Topographical images of the edges of the </w:t>
      </w:r>
      <w:proofErr w:type="spellStart"/>
      <w:r w:rsidRPr="001F2909">
        <w:t>rGO</w:t>
      </w:r>
      <w:proofErr w:type="spellEnd"/>
      <w:r w:rsidRPr="001F2909">
        <w:t xml:space="preserve"> layers </w:t>
      </w:r>
      <w:proofErr w:type="gramStart"/>
      <w:r w:rsidRPr="001F2909">
        <w:t>were obtained</w:t>
      </w:r>
      <w:proofErr w:type="gramEnd"/>
      <w:r w:rsidRPr="001F2909">
        <w:t xml:space="preserve"> with an AFM instrument, interlayer spacing profiles were extracted and then the data was plotted and fitted with Gaussian curves. We confirmed that the differently sized spacing co-existed, and their size distribution </w:t>
      </w:r>
      <w:proofErr w:type="gramStart"/>
      <w:r w:rsidRPr="001F2909">
        <w:t>was affected</w:t>
      </w:r>
      <w:proofErr w:type="gramEnd"/>
      <w:r w:rsidRPr="001F2909">
        <w:t xml:space="preserve"> by the reduction degree of </w:t>
      </w:r>
      <w:proofErr w:type="spellStart"/>
      <w:r w:rsidRPr="001F2909">
        <w:t>rGO</w:t>
      </w:r>
      <w:proofErr w:type="spellEnd"/>
      <w:r w:rsidRPr="001F2909">
        <w:t xml:space="preserve">. At greater levels of reduction, more interlayer spacing </w:t>
      </w:r>
      <w:proofErr w:type="gramStart"/>
      <w:r w:rsidRPr="001F2909">
        <w:t>were formed</w:t>
      </w:r>
      <w:proofErr w:type="gramEnd"/>
      <w:r w:rsidRPr="001F2909">
        <w:t xml:space="preserve"> in the smaller size range, while few large gaps were still present. The obtained </w:t>
      </w:r>
      <w:proofErr w:type="spellStart"/>
      <w:r w:rsidRPr="001F2909">
        <w:t>rGO</w:t>
      </w:r>
      <w:proofErr w:type="spellEnd"/>
      <w:r w:rsidRPr="001F2909">
        <w:t xml:space="preserve"> laminate composite membranes were evaluated in a </w:t>
      </w:r>
      <w:proofErr w:type="gramStart"/>
      <w:r w:rsidRPr="001F2909">
        <w:t>low pressure</w:t>
      </w:r>
      <w:proofErr w:type="gramEnd"/>
      <w:r w:rsidRPr="001F2909">
        <w:t xml:space="preserve"> osmosis process such as forward osmosis (FO). The water permeation was higher in the </w:t>
      </w:r>
      <w:proofErr w:type="spellStart"/>
      <w:r w:rsidRPr="001F2909">
        <w:t>rGO</w:t>
      </w:r>
      <w:proofErr w:type="spellEnd"/>
      <w:r w:rsidRPr="001F2909">
        <w:t xml:space="preserve"> membrane prepared with a medium reduction degree (1.2-R</w:t>
      </w:r>
      <w:proofErr w:type="gramStart"/>
      <w:r w:rsidRPr="001F2909">
        <w:t>)  than</w:t>
      </w:r>
      <w:proofErr w:type="gramEnd"/>
      <w:r w:rsidRPr="001F2909">
        <w:t xml:space="preserve"> the sample prepared by higher reduction degree (2.0-R) due to well-balanced </w:t>
      </w:r>
      <w:proofErr w:type="spellStart"/>
      <w:r w:rsidRPr="001F2909">
        <w:t>nanochannels</w:t>
      </w:r>
      <w:proofErr w:type="spellEnd"/>
      <w:r w:rsidRPr="001F2909">
        <w:t xml:space="preserve"> in hydrophilic regions and hydrophobic walls for fast transport of water molecules. The solute flux of the FO membrane </w:t>
      </w:r>
      <w:proofErr w:type="gramStart"/>
      <w:r w:rsidRPr="001F2909">
        <w:t>was inversely correlated</w:t>
      </w:r>
      <w:proofErr w:type="gramEnd"/>
      <w:r w:rsidRPr="001F2909">
        <w:t xml:space="preserve"> to the reduction degree. These findings helped in developing future strategies for designing high water flux and low reverse </w:t>
      </w:r>
      <w:proofErr w:type="gramStart"/>
      <w:r w:rsidRPr="001F2909">
        <w:t xml:space="preserve">solute flux </w:t>
      </w:r>
      <w:proofErr w:type="spellStart"/>
      <w:r w:rsidRPr="001F2909">
        <w:t>rGO</w:t>
      </w:r>
      <w:proofErr w:type="spellEnd"/>
      <w:r w:rsidRPr="001F2909">
        <w:t xml:space="preserve"> membranes</w:t>
      </w:r>
      <w:proofErr w:type="gramEnd"/>
      <w:r w:rsidRPr="001F2909">
        <w:t xml:space="preserve"> that are ideal for a FO process.</w:t>
      </w:r>
    </w:p>
    <w:p w:rsidR="001F2909" w:rsidRDefault="001F2909">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4D4F0C">
      <w:pPr>
        <w:pStyle w:val="BodyText"/>
        <w:spacing w:before="2"/>
        <w:rPr>
          <w:rFonts w:ascii="Arial"/>
          <w:b/>
          <w:sz w:val="16"/>
        </w:rPr>
      </w:pPr>
      <w:r>
        <w:rPr>
          <w:rFonts w:ascii="Arial"/>
          <w:b/>
          <w:noProof/>
          <w:sz w:val="16"/>
        </w:rPr>
        <w:t xml:space="preserve">     </w:t>
      </w:r>
      <w:r>
        <w:rPr>
          <w:rFonts w:ascii="Arial"/>
          <w:b/>
          <w:noProof/>
          <w:sz w:val="16"/>
        </w:rPr>
        <w:drawing>
          <wp:inline distT="0" distB="0" distL="0" distR="0" wp14:anchorId="5064AD98">
            <wp:extent cx="2955331" cy="198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0952" cy="1999283"/>
                    </a:xfrm>
                    <a:prstGeom prst="rect">
                      <a:avLst/>
                    </a:prstGeom>
                    <a:noFill/>
                  </pic:spPr>
                </pic:pic>
              </a:graphicData>
            </a:graphic>
          </wp:inline>
        </w:drawing>
      </w:r>
    </w:p>
    <w:p w:rsidR="00013A68" w:rsidRPr="00013A68" w:rsidRDefault="00013A68" w:rsidP="00013A68">
      <w:pPr>
        <w:pStyle w:val="BodyText"/>
        <w:spacing w:before="90" w:line="280" w:lineRule="auto"/>
        <w:ind w:left="100"/>
        <w:jc w:val="both"/>
      </w:pPr>
      <w:r w:rsidRPr="00013A68">
        <w:t xml:space="preserve">Figure </w:t>
      </w:r>
      <w:proofErr w:type="gramStart"/>
      <w:r w:rsidRPr="00013A68">
        <w:t>1</w:t>
      </w:r>
      <w:proofErr w:type="gramEnd"/>
      <w:r>
        <w:t xml:space="preserve"> </w:t>
      </w:r>
      <w:r w:rsidRPr="00013A68">
        <w:t xml:space="preserve">Concept of the stacked </w:t>
      </w:r>
      <w:proofErr w:type="spellStart"/>
      <w:r w:rsidRPr="00013A68">
        <w:t>rGO</w:t>
      </w:r>
      <w:proofErr w:type="spellEnd"/>
      <w:r w:rsidRPr="00013A68">
        <w:t xml:space="preserve"> l</w:t>
      </w:r>
      <w:r>
        <w:t>aminate membranes with controlled interlayer spacing</w:t>
      </w:r>
    </w:p>
    <w:p w:rsidR="00013A68" w:rsidRDefault="00013A68"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EC1D97" w:rsidRPr="008E2AA2" w:rsidRDefault="00EC1D97" w:rsidP="00EC1D97">
      <w:pPr>
        <w:pStyle w:val="ListParagraph"/>
        <w:numPr>
          <w:ilvl w:val="0"/>
          <w:numId w:val="4"/>
        </w:numPr>
        <w:tabs>
          <w:tab w:val="left" w:pos="384"/>
        </w:tabs>
        <w:spacing w:before="103" w:line="216" w:lineRule="exact"/>
        <w:ind w:right="138" w:hanging="283"/>
        <w:rPr>
          <w:sz w:val="18"/>
        </w:rPr>
      </w:pPr>
      <w:r w:rsidRPr="008E2AA2">
        <w:rPr>
          <w:sz w:val="18"/>
        </w:rPr>
        <w:t xml:space="preserve">Z. Zhang, L. Zou, C. Aubry, M. Jouiad, Z. </w:t>
      </w:r>
      <w:proofErr w:type="spellStart"/>
      <w:r w:rsidRPr="008E2AA2">
        <w:rPr>
          <w:sz w:val="18"/>
        </w:rPr>
        <w:t>Hao</w:t>
      </w:r>
      <w:proofErr w:type="spellEnd"/>
      <w:r w:rsidRPr="008E2AA2">
        <w:rPr>
          <w:sz w:val="18"/>
        </w:rPr>
        <w:t xml:space="preserve">. Chemically </w:t>
      </w:r>
      <w:proofErr w:type="spellStart"/>
      <w:r w:rsidRPr="008E2AA2">
        <w:rPr>
          <w:sz w:val="18"/>
        </w:rPr>
        <w:t>crosslinked</w:t>
      </w:r>
      <w:proofErr w:type="spellEnd"/>
      <w:r w:rsidRPr="008E2AA2">
        <w:rPr>
          <w:sz w:val="18"/>
        </w:rPr>
        <w:t xml:space="preserve"> </w:t>
      </w:r>
      <w:proofErr w:type="spellStart"/>
      <w:r w:rsidRPr="008E2AA2">
        <w:rPr>
          <w:sz w:val="18"/>
        </w:rPr>
        <w:t>rGO</w:t>
      </w:r>
      <w:proofErr w:type="spellEnd"/>
      <w:r w:rsidRPr="008E2AA2">
        <w:rPr>
          <w:sz w:val="18"/>
        </w:rPr>
        <w:t xml:space="preserve"> laminate film as an ion selective barrier of composite membrane. Journal of Membrane Science </w:t>
      </w:r>
      <w:hyperlink r:id="rId10">
        <w:r w:rsidRPr="008E2AA2">
          <w:rPr>
            <w:sz w:val="18"/>
          </w:rPr>
          <w:t xml:space="preserve">515 </w:t>
        </w:r>
      </w:hyperlink>
      <w:r w:rsidRPr="008E2AA2">
        <w:rPr>
          <w:sz w:val="18"/>
        </w:rPr>
        <w:t>(2016), Pages 204–211</w:t>
      </w:r>
    </w:p>
    <w:p w:rsidR="00EC1D97" w:rsidRPr="008E2AA2" w:rsidRDefault="00EC1D97" w:rsidP="00EC1D97">
      <w:pPr>
        <w:pStyle w:val="ListParagraph"/>
        <w:numPr>
          <w:ilvl w:val="0"/>
          <w:numId w:val="4"/>
        </w:numPr>
        <w:tabs>
          <w:tab w:val="left" w:pos="384"/>
        </w:tabs>
        <w:spacing w:before="103" w:line="216" w:lineRule="exact"/>
        <w:ind w:right="138" w:hanging="283"/>
        <w:rPr>
          <w:sz w:val="18"/>
        </w:rPr>
      </w:pPr>
      <w:r w:rsidRPr="008E2AA2">
        <w:rPr>
          <w:sz w:val="18"/>
        </w:rPr>
        <w:t xml:space="preserve">H. M. Hegab, A. </w:t>
      </w:r>
      <w:proofErr w:type="spellStart"/>
      <w:r w:rsidRPr="008E2AA2">
        <w:rPr>
          <w:sz w:val="18"/>
        </w:rPr>
        <w:t>ElMekawy</w:t>
      </w:r>
      <w:proofErr w:type="spellEnd"/>
      <w:r w:rsidRPr="008E2AA2">
        <w:rPr>
          <w:sz w:val="18"/>
        </w:rPr>
        <w:t xml:space="preserve">, T. G. </w:t>
      </w:r>
      <w:proofErr w:type="spellStart"/>
      <w:r w:rsidRPr="008E2AA2">
        <w:rPr>
          <w:sz w:val="18"/>
        </w:rPr>
        <w:t>Barclaye</w:t>
      </w:r>
      <w:proofErr w:type="spellEnd"/>
      <w:r w:rsidRPr="008E2AA2">
        <w:rPr>
          <w:sz w:val="18"/>
        </w:rPr>
        <w:t xml:space="preserve">, A. Michelmore, L. Zou, C. P. Saint, M. </w:t>
      </w:r>
      <w:proofErr w:type="spellStart"/>
      <w:r w:rsidRPr="008E2AA2">
        <w:rPr>
          <w:sz w:val="18"/>
        </w:rPr>
        <w:t>Ginic-Markovic</w:t>
      </w:r>
      <w:proofErr w:type="spellEnd"/>
      <w:r w:rsidRPr="008E2AA2">
        <w:rPr>
          <w:sz w:val="18"/>
        </w:rPr>
        <w:t xml:space="preserve">, Effective in-situ chemical surface modification of forward osmosis membranes with </w:t>
      </w:r>
      <w:proofErr w:type="spellStart"/>
      <w:r w:rsidRPr="008E2AA2">
        <w:rPr>
          <w:sz w:val="18"/>
        </w:rPr>
        <w:t>polydopamine</w:t>
      </w:r>
      <w:proofErr w:type="spellEnd"/>
      <w:r w:rsidRPr="008E2AA2">
        <w:rPr>
          <w:sz w:val="18"/>
        </w:rPr>
        <w:t>-induced graphene oxide for biofouling mitigation. Desalination 385 (2016) 126–137.</w:t>
      </w:r>
    </w:p>
    <w:p w:rsidR="00EC1D97" w:rsidRPr="008E2AA2" w:rsidRDefault="00EC1D97" w:rsidP="00EC1D97">
      <w:pPr>
        <w:pStyle w:val="ListParagraph"/>
        <w:numPr>
          <w:ilvl w:val="0"/>
          <w:numId w:val="4"/>
        </w:numPr>
        <w:tabs>
          <w:tab w:val="left" w:pos="384"/>
        </w:tabs>
        <w:spacing w:before="103" w:line="216" w:lineRule="exact"/>
        <w:ind w:left="462" w:right="138" w:hanging="283"/>
        <w:rPr>
          <w:sz w:val="18"/>
        </w:rPr>
      </w:pPr>
      <w:r w:rsidRPr="008E2AA2">
        <w:rPr>
          <w:sz w:val="18"/>
        </w:rPr>
        <w:t xml:space="preserve">H. M. Hegab, A. </w:t>
      </w:r>
      <w:proofErr w:type="spellStart"/>
      <w:r w:rsidRPr="008E2AA2">
        <w:rPr>
          <w:sz w:val="18"/>
        </w:rPr>
        <w:t>ElMekawy</w:t>
      </w:r>
      <w:proofErr w:type="spellEnd"/>
      <w:r w:rsidRPr="008E2AA2">
        <w:rPr>
          <w:sz w:val="18"/>
        </w:rPr>
        <w:t xml:space="preserve">, L. Zou, D. Mulcahy, Christopher P. Saint a, Milena </w:t>
      </w:r>
      <w:proofErr w:type="spellStart"/>
      <w:r w:rsidRPr="008E2AA2">
        <w:rPr>
          <w:sz w:val="18"/>
        </w:rPr>
        <w:t>Ginic-Markovic</w:t>
      </w:r>
      <w:proofErr w:type="spellEnd"/>
      <w:r w:rsidRPr="008E2AA2">
        <w:rPr>
          <w:sz w:val="18"/>
        </w:rPr>
        <w:t>. The controversial antibacterial activity of graphene-based materials Carbon 105 (2016) page 362-376</w:t>
      </w:r>
    </w:p>
    <w:p w:rsidR="00EC1D97" w:rsidRPr="008E2AA2" w:rsidRDefault="00EC1D97" w:rsidP="00EC1D97">
      <w:pPr>
        <w:pStyle w:val="ListParagraph"/>
        <w:numPr>
          <w:ilvl w:val="0"/>
          <w:numId w:val="4"/>
        </w:numPr>
        <w:tabs>
          <w:tab w:val="left" w:pos="384"/>
        </w:tabs>
        <w:spacing w:before="103" w:line="216" w:lineRule="exact"/>
        <w:ind w:right="138" w:hanging="283"/>
        <w:rPr>
          <w:sz w:val="18"/>
        </w:rPr>
      </w:pPr>
      <w:r w:rsidRPr="008E2AA2">
        <w:rPr>
          <w:sz w:val="18"/>
        </w:rPr>
        <w:t xml:space="preserve">H. M. Hegab, L. Zou, “Graphene Oxide-assisted Membranes: Fabrication and Potential Applications in Desalination and Water Purification” Journal of Membrane Science. </w:t>
      </w:r>
      <w:proofErr w:type="gramStart"/>
      <w:r w:rsidRPr="008E2AA2">
        <w:rPr>
          <w:sz w:val="18"/>
        </w:rPr>
        <w:t>484</w:t>
      </w:r>
      <w:proofErr w:type="gramEnd"/>
      <w:r w:rsidRPr="008E2AA2">
        <w:rPr>
          <w:sz w:val="18"/>
        </w:rPr>
        <w:t xml:space="preserve"> (2015), 95–106.</w:t>
      </w:r>
    </w:p>
    <w:p w:rsidR="00EC1D97" w:rsidRPr="008E2AA2" w:rsidRDefault="00EC1D97" w:rsidP="00EC1D97">
      <w:pPr>
        <w:pStyle w:val="ListParagraph"/>
        <w:numPr>
          <w:ilvl w:val="0"/>
          <w:numId w:val="4"/>
        </w:numPr>
        <w:tabs>
          <w:tab w:val="left" w:pos="384"/>
        </w:tabs>
        <w:spacing w:before="103" w:line="216" w:lineRule="exact"/>
        <w:ind w:left="462" w:right="138" w:hanging="283"/>
        <w:rPr>
          <w:sz w:val="18"/>
        </w:rPr>
      </w:pPr>
      <w:r w:rsidRPr="008E2AA2">
        <w:rPr>
          <w:sz w:val="18"/>
        </w:rPr>
        <w:t xml:space="preserve">H. M. Hegab, Y. </w:t>
      </w:r>
      <w:proofErr w:type="spellStart"/>
      <w:r w:rsidRPr="008E2AA2">
        <w:rPr>
          <w:sz w:val="18"/>
        </w:rPr>
        <w:t>Wimalasiri</w:t>
      </w:r>
      <w:proofErr w:type="spellEnd"/>
      <w:r w:rsidRPr="008E2AA2">
        <w:rPr>
          <w:sz w:val="18"/>
        </w:rPr>
        <w:t xml:space="preserve">, M. </w:t>
      </w:r>
      <w:proofErr w:type="spellStart"/>
      <w:r w:rsidRPr="008E2AA2">
        <w:rPr>
          <w:sz w:val="18"/>
        </w:rPr>
        <w:t>Ginic-Markovic</w:t>
      </w:r>
      <w:proofErr w:type="spellEnd"/>
      <w:r w:rsidRPr="008E2AA2">
        <w:rPr>
          <w:sz w:val="18"/>
        </w:rPr>
        <w:t>, Linda Zou, “Improving the Fouling Resistance of Brackish Water Membranes via Surface Modification with Graphene Oxide Functionalized Chitosan” Desalination, 365 (2015), pages 99-107. (W)</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4AB9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7412B" w:rsidRPr="008E2AA2">
        <w:rPr>
          <w:noProof/>
        </w:rPr>
        <w:drawing>
          <wp:inline distT="0" distB="0" distL="0" distR="0" wp14:anchorId="73981867" wp14:editId="2CED0B26">
            <wp:extent cx="589624" cy="615277"/>
            <wp:effectExtent l="0" t="0" r="1270" b="0"/>
            <wp:docPr id="1" name="Picture 1" descr="D:\MI Drive Linda\Zou CV\Linda Zou photo\Linda Zou port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I Drive Linda\Zou CV\Linda Zou photo\Linda Zou portait.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1695"/>
                    <a:stretch/>
                  </pic:blipFill>
                  <pic:spPr bwMode="auto">
                    <a:xfrm>
                      <a:off x="0" y="0"/>
                      <a:ext cx="605047" cy="631371"/>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2B1028" w:rsidRPr="002B1028" w:rsidRDefault="002B1028" w:rsidP="002B1028">
      <w:pPr>
        <w:rPr>
          <w:rFonts w:ascii="Arial" w:hAnsi="Arial" w:cs="Arial"/>
          <w:sz w:val="14"/>
          <w:szCs w:val="14"/>
        </w:rPr>
      </w:pPr>
      <w:r w:rsidRPr="002B1028">
        <w:rPr>
          <w:rFonts w:ascii="Arial" w:hAnsi="Arial" w:cs="Arial"/>
          <w:sz w:val="14"/>
          <w:szCs w:val="14"/>
        </w:rPr>
        <w:t xml:space="preserve">Professor Linda Zou’s current research interests focus on using nanotechnology and membrane science to develop novel desalination solutions. Her research outcomes </w:t>
      </w:r>
      <w:proofErr w:type="gramStart"/>
      <w:r w:rsidRPr="002B1028">
        <w:rPr>
          <w:rFonts w:ascii="Arial" w:hAnsi="Arial" w:cs="Arial"/>
          <w:sz w:val="14"/>
          <w:szCs w:val="14"/>
        </w:rPr>
        <w:t>have been published</w:t>
      </w:r>
      <w:proofErr w:type="gramEnd"/>
      <w:r w:rsidRPr="002B1028">
        <w:rPr>
          <w:rFonts w:ascii="Arial" w:hAnsi="Arial" w:cs="Arial"/>
          <w:sz w:val="14"/>
          <w:szCs w:val="14"/>
        </w:rPr>
        <w:t xml:space="preserve"> in more than 100 journal articles and presentations, and are frequently cited. Professor Zou is the chief investigator of many frontier research projects sponsored by Australian Research Council and the Centre of Excellence in Desalination Australia. Now she works with United Arab Emirates government and industry on developing novel graphene based membranes and integrating capacitive deionization process with RO desalination plant.</w:t>
      </w:r>
    </w:p>
    <w:p w:rsidR="00AE3E37" w:rsidRPr="002B1028" w:rsidRDefault="00A9710C" w:rsidP="002B1028">
      <w:pPr>
        <w:spacing w:before="41" w:line="154" w:lineRule="exact"/>
        <w:ind w:left="213" w:right="231"/>
        <w:jc w:val="both"/>
        <w:rPr>
          <w:rFonts w:ascii="Arial"/>
          <w:sz w:val="14"/>
        </w:rPr>
        <w:sectPr w:rsidR="00AE3E37" w:rsidRPr="002B1028">
          <w:type w:val="continuous"/>
          <w:pgSz w:w="11910" w:h="16840"/>
          <w:pgMar w:top="1740" w:right="600" w:bottom="840" w:left="620" w:header="720" w:footer="720" w:gutter="0"/>
          <w:cols w:space="720"/>
        </w:sectPr>
      </w:pPr>
      <w:r>
        <w:rPr>
          <w:rFonts w:ascii="Arial"/>
          <w:sz w:val="14"/>
        </w:rPr>
        <w:t xml:space="preserve">Email: </w:t>
      </w:r>
      <w:r w:rsidR="002B1028">
        <w:rPr>
          <w:rFonts w:ascii="Arial"/>
          <w:sz w:val="14"/>
        </w:rPr>
        <w:t>lyuanzou@masdar.ac.a</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843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B1028">
        <w:rPr>
          <w:rFonts w:ascii="Arial"/>
          <w:sz w:val="14"/>
        </w:rPr>
        <w:t>e</w:t>
      </w:r>
    </w:p>
    <w:p w:rsidR="00AE3E37" w:rsidRDefault="00AE3E37" w:rsidP="002B102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F13" w:rsidRDefault="00223F13">
      <w:r>
        <w:separator/>
      </w:r>
    </w:p>
  </w:endnote>
  <w:endnote w:type="continuationSeparator" w:id="0">
    <w:p w:rsidR="00223F13" w:rsidRDefault="00223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F13" w:rsidRDefault="00223F13">
      <w:r>
        <w:separator/>
      </w:r>
    </w:p>
  </w:footnote>
  <w:footnote w:type="continuationSeparator" w:id="0">
    <w:p w:rsidR="00223F13" w:rsidRDefault="00223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435C6"/>
    <w:multiLevelType w:val="hybridMultilevel"/>
    <w:tmpl w:val="52785F38"/>
    <w:lvl w:ilvl="0" w:tplc="41F48732">
      <w:start w:val="1"/>
      <w:numFmt w:val="decimal"/>
      <w:lvlText w:val="%1."/>
      <w:lvlJc w:val="left"/>
      <w:pPr>
        <w:ind w:hanging="360"/>
      </w:pPr>
      <w:rPr>
        <w:rFonts w:ascii="Calibri" w:eastAsia="Calibri" w:hAnsi="Calibri" w:hint="default"/>
        <w:sz w:val="24"/>
        <w:szCs w:val="24"/>
      </w:rPr>
    </w:lvl>
    <w:lvl w:ilvl="1" w:tplc="31829944">
      <w:start w:val="1"/>
      <w:numFmt w:val="bullet"/>
      <w:lvlText w:val="•"/>
      <w:lvlJc w:val="left"/>
      <w:rPr>
        <w:rFonts w:hint="default"/>
      </w:rPr>
    </w:lvl>
    <w:lvl w:ilvl="2" w:tplc="37702CC4">
      <w:start w:val="1"/>
      <w:numFmt w:val="bullet"/>
      <w:lvlText w:val="•"/>
      <w:lvlJc w:val="left"/>
      <w:rPr>
        <w:rFonts w:hint="default"/>
      </w:rPr>
    </w:lvl>
    <w:lvl w:ilvl="3" w:tplc="C686B8FC">
      <w:start w:val="1"/>
      <w:numFmt w:val="bullet"/>
      <w:lvlText w:val="•"/>
      <w:lvlJc w:val="left"/>
      <w:rPr>
        <w:rFonts w:hint="default"/>
      </w:rPr>
    </w:lvl>
    <w:lvl w:ilvl="4" w:tplc="0B16C344">
      <w:start w:val="1"/>
      <w:numFmt w:val="bullet"/>
      <w:lvlText w:val="•"/>
      <w:lvlJc w:val="left"/>
      <w:rPr>
        <w:rFonts w:hint="default"/>
      </w:rPr>
    </w:lvl>
    <w:lvl w:ilvl="5" w:tplc="7F86AD62">
      <w:start w:val="1"/>
      <w:numFmt w:val="bullet"/>
      <w:lvlText w:val="•"/>
      <w:lvlJc w:val="left"/>
      <w:rPr>
        <w:rFonts w:hint="default"/>
      </w:rPr>
    </w:lvl>
    <w:lvl w:ilvl="6" w:tplc="13D09506">
      <w:start w:val="1"/>
      <w:numFmt w:val="bullet"/>
      <w:lvlText w:val="•"/>
      <w:lvlJc w:val="left"/>
      <w:rPr>
        <w:rFonts w:hint="default"/>
      </w:rPr>
    </w:lvl>
    <w:lvl w:ilvl="7" w:tplc="6F4E84F2">
      <w:start w:val="1"/>
      <w:numFmt w:val="bullet"/>
      <w:lvlText w:val="•"/>
      <w:lvlJc w:val="left"/>
      <w:rPr>
        <w:rFonts w:hint="default"/>
      </w:rPr>
    </w:lvl>
    <w:lvl w:ilvl="8" w:tplc="B07647EA">
      <w:start w:val="1"/>
      <w:numFmt w:val="bullet"/>
      <w:lvlText w:val="•"/>
      <w:lvlJc w:val="left"/>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A68"/>
    <w:rsid w:val="000E2911"/>
    <w:rsid w:val="001263DF"/>
    <w:rsid w:val="0017412B"/>
    <w:rsid w:val="001F2909"/>
    <w:rsid w:val="00223F13"/>
    <w:rsid w:val="00292ED9"/>
    <w:rsid w:val="002B1028"/>
    <w:rsid w:val="00404E5B"/>
    <w:rsid w:val="00414F7B"/>
    <w:rsid w:val="004355DC"/>
    <w:rsid w:val="004749B4"/>
    <w:rsid w:val="00494130"/>
    <w:rsid w:val="00494A00"/>
    <w:rsid w:val="004D46BC"/>
    <w:rsid w:val="004D4F0C"/>
    <w:rsid w:val="004F3523"/>
    <w:rsid w:val="005973B9"/>
    <w:rsid w:val="005B3A56"/>
    <w:rsid w:val="006060CE"/>
    <w:rsid w:val="0063497F"/>
    <w:rsid w:val="006E3C83"/>
    <w:rsid w:val="007C51E6"/>
    <w:rsid w:val="007F085B"/>
    <w:rsid w:val="00873DF0"/>
    <w:rsid w:val="008756E6"/>
    <w:rsid w:val="008A7409"/>
    <w:rsid w:val="009B2D44"/>
    <w:rsid w:val="009E4292"/>
    <w:rsid w:val="00A07E82"/>
    <w:rsid w:val="00A42979"/>
    <w:rsid w:val="00A9710C"/>
    <w:rsid w:val="00AE3E37"/>
    <w:rsid w:val="00B21A57"/>
    <w:rsid w:val="00C33602"/>
    <w:rsid w:val="00CD6F55"/>
    <w:rsid w:val="00D528C6"/>
    <w:rsid w:val="00DE3104"/>
    <w:rsid w:val="00EC1D9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8C9F7"/>
  <w15:docId w15:val="{F5D8407A-E112-4FDA-A5F1-1F3312E4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8706">
      <w:bodyDiv w:val="1"/>
      <w:marLeft w:val="0"/>
      <w:marRight w:val="0"/>
      <w:marTop w:val="0"/>
      <w:marBottom w:val="0"/>
      <w:divBdr>
        <w:top w:val="none" w:sz="0" w:space="0" w:color="auto"/>
        <w:left w:val="none" w:sz="0" w:space="0" w:color="auto"/>
        <w:bottom w:val="none" w:sz="0" w:space="0" w:color="auto"/>
        <w:right w:val="none" w:sz="0" w:space="0" w:color="auto"/>
      </w:divBdr>
    </w:div>
    <w:div w:id="16351847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8104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sciencedirect.com/science/journal/03767388/515/supp/C"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Linda Zou</cp:lastModifiedBy>
  <cp:revision>13</cp:revision>
  <dcterms:created xsi:type="dcterms:W3CDTF">2017-06-17T05:11:00Z</dcterms:created>
  <dcterms:modified xsi:type="dcterms:W3CDTF">2017-06-17T05:38:00Z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