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E3E37" w:rsidRDefault="009F546F" w:rsidP="00494130">
      <w:pPr>
        <w:pStyle w:val="Heading1"/>
        <w:spacing w:before="170"/>
        <w:ind w:left="0"/>
      </w:pPr>
      <w:r>
        <w:rPr>
          <w:color w:val="337AB7"/>
        </w:rPr>
        <w:t>Cholesterol uptake</w:t>
      </w:r>
      <w:r w:rsidR="00ED6CF8">
        <w:rPr>
          <w:color w:val="337AB7"/>
        </w:rPr>
        <w:t xml:space="preserve"> in mammalian cells supplemented with </w:t>
      </w:r>
      <w:r w:rsidR="00D00C66">
        <w:rPr>
          <w:color w:val="337AB7"/>
        </w:rPr>
        <w:t>Edible Bird Nest (EBN) extract</w:t>
      </w:r>
    </w:p>
    <w:p w:rsidR="00B23BAB" w:rsidRDefault="001B1189" w:rsidP="005973B9">
      <w:pPr>
        <w:pStyle w:val="BodyText"/>
        <w:spacing w:before="73" w:line="198" w:lineRule="exact"/>
        <w:ind w:left="100" w:right="5987"/>
        <w:rPr>
          <w:rFonts w:ascii="Arial"/>
        </w:rPr>
      </w:pPr>
      <w:proofErr w:type="spellStart"/>
      <w:r>
        <w:rPr>
          <w:rFonts w:ascii="Arial"/>
        </w:rPr>
        <w:t>Akmal</w:t>
      </w:r>
      <w:proofErr w:type="spellEnd"/>
      <w:r>
        <w:rPr>
          <w:rFonts w:ascii="Arial"/>
        </w:rPr>
        <w:t>, M.N.</w:t>
      </w:r>
      <w:r w:rsidRPr="001330C5">
        <w:rPr>
          <w:rFonts w:ascii="Arial" w:hAnsi="Arial"/>
          <w:vertAlign w:val="superscript"/>
        </w:rPr>
        <w:t>1</w:t>
      </w:r>
      <w:r>
        <w:rPr>
          <w:rFonts w:ascii="Arial"/>
        </w:rPr>
        <w:t xml:space="preserve">, </w:t>
      </w:r>
      <w:proofErr w:type="spellStart"/>
      <w:r>
        <w:rPr>
          <w:rFonts w:ascii="Arial"/>
        </w:rPr>
        <w:t>Salleh</w:t>
      </w:r>
      <w:proofErr w:type="spellEnd"/>
      <w:r>
        <w:rPr>
          <w:rFonts w:ascii="Arial"/>
        </w:rPr>
        <w:t>, F.</w:t>
      </w:r>
      <w:r w:rsidRPr="00B23BAB">
        <w:rPr>
          <w:rFonts w:ascii="Arial"/>
          <w:vertAlign w:val="superscript"/>
        </w:rPr>
        <w:t>1</w:t>
      </w:r>
      <w:r>
        <w:rPr>
          <w:rFonts w:ascii="Arial"/>
        </w:rPr>
        <w:t xml:space="preserve">, </w:t>
      </w:r>
      <w:proofErr w:type="spellStart"/>
      <w:r>
        <w:rPr>
          <w:rFonts w:ascii="Arial"/>
        </w:rPr>
        <w:t>Int</w:t>
      </w:r>
      <w:r w:rsidR="005C6794">
        <w:rPr>
          <w:rFonts w:ascii="Arial"/>
        </w:rPr>
        <w:t>an-Shameha</w:t>
      </w:r>
      <w:proofErr w:type="spellEnd"/>
      <w:r w:rsidR="005C6794">
        <w:rPr>
          <w:rFonts w:ascii="Arial"/>
        </w:rPr>
        <w:t>, A.R.</w:t>
      </w:r>
      <w:r w:rsidR="005C6794" w:rsidRPr="00B23BAB">
        <w:rPr>
          <w:rFonts w:ascii="Arial"/>
          <w:vertAlign w:val="superscript"/>
        </w:rPr>
        <w:t>1</w:t>
      </w:r>
      <w:r w:rsidR="005C6794">
        <w:rPr>
          <w:rFonts w:ascii="Arial"/>
        </w:rPr>
        <w:t xml:space="preserve">, </w:t>
      </w:r>
    </w:p>
    <w:p w:rsidR="00B23BAB" w:rsidRDefault="005C6794" w:rsidP="005973B9">
      <w:pPr>
        <w:pStyle w:val="BodyText"/>
        <w:spacing w:before="73" w:line="198" w:lineRule="exact"/>
        <w:ind w:left="100" w:right="5987"/>
        <w:rPr>
          <w:rFonts w:ascii="Arial"/>
        </w:rPr>
      </w:pPr>
      <w:proofErr w:type="spellStart"/>
      <w:r>
        <w:rPr>
          <w:rFonts w:ascii="Arial"/>
        </w:rPr>
        <w:t>Mansor</w:t>
      </w:r>
      <w:proofErr w:type="spellEnd"/>
      <w:r>
        <w:rPr>
          <w:rFonts w:ascii="Arial"/>
        </w:rPr>
        <w:t>, R.</w:t>
      </w:r>
      <w:r w:rsidRPr="00B23BAB">
        <w:rPr>
          <w:rFonts w:ascii="Arial"/>
          <w:vertAlign w:val="superscript"/>
        </w:rPr>
        <w:t>1</w:t>
      </w:r>
      <w:proofErr w:type="gramStart"/>
      <w:r w:rsidRPr="00B23BAB">
        <w:rPr>
          <w:rFonts w:ascii="Arial"/>
          <w:vertAlign w:val="superscript"/>
        </w:rPr>
        <w:t>,4</w:t>
      </w:r>
      <w:proofErr w:type="gramEnd"/>
      <w:r w:rsidR="001330C5">
        <w:rPr>
          <w:rFonts w:ascii="Arial"/>
        </w:rPr>
        <w:t xml:space="preserve">, </w:t>
      </w:r>
      <w:proofErr w:type="spellStart"/>
      <w:r w:rsidR="001330C5">
        <w:rPr>
          <w:rFonts w:ascii="Arial"/>
        </w:rPr>
        <w:t>Aini</w:t>
      </w:r>
      <w:proofErr w:type="spellEnd"/>
      <w:r w:rsidR="001330C5">
        <w:rPr>
          <w:rFonts w:ascii="Arial"/>
        </w:rPr>
        <w:t>, I.</w:t>
      </w:r>
      <w:r w:rsidR="001330C5" w:rsidRPr="00B23BAB">
        <w:rPr>
          <w:rFonts w:ascii="Arial"/>
          <w:vertAlign w:val="superscript"/>
        </w:rPr>
        <w:t>1,4</w:t>
      </w:r>
      <w:r w:rsidR="001330C5">
        <w:rPr>
          <w:rFonts w:ascii="Arial"/>
        </w:rPr>
        <w:t>, Omar, A.R.</w:t>
      </w:r>
      <w:r w:rsidR="001330C5" w:rsidRPr="00B23BAB">
        <w:rPr>
          <w:rFonts w:ascii="Arial"/>
          <w:vertAlign w:val="superscript"/>
        </w:rPr>
        <w:t>1,4</w:t>
      </w:r>
      <w:r w:rsidR="001330C5">
        <w:rPr>
          <w:rFonts w:ascii="Arial"/>
        </w:rPr>
        <w:t xml:space="preserve">, </w:t>
      </w:r>
      <w:proofErr w:type="spellStart"/>
      <w:r w:rsidR="001330C5">
        <w:rPr>
          <w:rFonts w:ascii="Arial"/>
        </w:rPr>
        <w:t>Abas</w:t>
      </w:r>
      <w:proofErr w:type="spellEnd"/>
      <w:r w:rsidR="001330C5">
        <w:rPr>
          <w:rFonts w:ascii="Arial"/>
        </w:rPr>
        <w:t>, F.</w:t>
      </w:r>
      <w:r w:rsidR="001330C5" w:rsidRPr="00B23BAB">
        <w:rPr>
          <w:rFonts w:ascii="Arial"/>
          <w:vertAlign w:val="superscript"/>
        </w:rPr>
        <w:t>2</w:t>
      </w:r>
      <w:r w:rsidR="001330C5">
        <w:rPr>
          <w:rFonts w:ascii="Arial"/>
        </w:rPr>
        <w:t xml:space="preserve">, </w:t>
      </w:r>
    </w:p>
    <w:p w:rsidR="001B1189" w:rsidRDefault="001330C5" w:rsidP="005973B9">
      <w:pPr>
        <w:pStyle w:val="BodyText"/>
        <w:spacing w:before="73" w:line="198" w:lineRule="exact"/>
        <w:ind w:left="100" w:right="5987"/>
        <w:rPr>
          <w:rFonts w:ascii="Arial"/>
        </w:rPr>
      </w:pPr>
      <w:r>
        <w:rPr>
          <w:rFonts w:ascii="Arial"/>
        </w:rPr>
        <w:t>Song, L.K.</w:t>
      </w:r>
      <w:r w:rsidRPr="00B23BAB">
        <w:rPr>
          <w:rFonts w:ascii="Arial"/>
          <w:vertAlign w:val="superscript"/>
        </w:rPr>
        <w:t>3</w:t>
      </w:r>
      <w:r>
        <w:rPr>
          <w:rFonts w:ascii="Arial"/>
        </w:rPr>
        <w:t xml:space="preserve">, </w:t>
      </w:r>
      <w:proofErr w:type="spellStart"/>
      <w:r>
        <w:rPr>
          <w:rFonts w:ascii="Arial"/>
        </w:rPr>
        <w:t>Ajat</w:t>
      </w:r>
      <w:proofErr w:type="spellEnd"/>
      <w:r>
        <w:rPr>
          <w:rFonts w:ascii="Arial"/>
        </w:rPr>
        <w:t>, M.</w:t>
      </w:r>
      <w:r w:rsidRPr="00B23BAB">
        <w:rPr>
          <w:rFonts w:ascii="Arial"/>
          <w:vertAlign w:val="superscript"/>
        </w:rPr>
        <w:t>1</w:t>
      </w:r>
      <w:proofErr w:type="gramStart"/>
      <w:r w:rsidRPr="00B23BAB">
        <w:rPr>
          <w:rFonts w:ascii="Arial"/>
          <w:vertAlign w:val="superscript"/>
        </w:rPr>
        <w:t>,4</w:t>
      </w:r>
      <w:proofErr w:type="gramEnd"/>
    </w:p>
    <w:p w:rsidR="00B23BAB" w:rsidRDefault="005C6794" w:rsidP="005973B9">
      <w:pPr>
        <w:pStyle w:val="BodyText"/>
        <w:spacing w:before="73" w:line="198" w:lineRule="exact"/>
        <w:ind w:left="100" w:right="5987"/>
        <w:rPr>
          <w:rFonts w:ascii="Arial"/>
        </w:rPr>
      </w:pPr>
      <w:r w:rsidRPr="00B23BAB">
        <w:rPr>
          <w:rFonts w:ascii="Arial"/>
          <w:vertAlign w:val="superscript"/>
        </w:rPr>
        <w:t>1</w:t>
      </w:r>
      <w:r>
        <w:rPr>
          <w:rFonts w:ascii="Arial"/>
        </w:rPr>
        <w:t xml:space="preserve">Faculty of Veterinary Medicine, </w:t>
      </w:r>
    </w:p>
    <w:p w:rsidR="00B23BAB" w:rsidRDefault="005C6794" w:rsidP="005973B9">
      <w:pPr>
        <w:pStyle w:val="BodyText"/>
        <w:spacing w:before="73" w:line="198" w:lineRule="exact"/>
        <w:ind w:left="100" w:right="5987"/>
        <w:rPr>
          <w:rFonts w:ascii="Arial"/>
        </w:rPr>
      </w:pPr>
      <w:r w:rsidRPr="00B23BAB">
        <w:rPr>
          <w:rFonts w:ascii="Arial"/>
          <w:vertAlign w:val="superscript"/>
        </w:rPr>
        <w:t>2</w:t>
      </w:r>
      <w:r w:rsidR="001330C5">
        <w:rPr>
          <w:rFonts w:ascii="Arial"/>
        </w:rPr>
        <w:t xml:space="preserve">Faculty of Science and Food Technology, </w:t>
      </w:r>
    </w:p>
    <w:p w:rsidR="00B23BAB" w:rsidRDefault="001330C5" w:rsidP="005973B9">
      <w:pPr>
        <w:pStyle w:val="BodyText"/>
        <w:spacing w:before="73" w:line="198" w:lineRule="exact"/>
        <w:ind w:left="100" w:right="5987"/>
        <w:rPr>
          <w:rFonts w:ascii="Arial"/>
        </w:rPr>
      </w:pPr>
      <w:r w:rsidRPr="00B23BAB">
        <w:rPr>
          <w:rFonts w:ascii="Arial"/>
          <w:vertAlign w:val="superscript"/>
        </w:rPr>
        <w:t>3</w:t>
      </w:r>
      <w:r>
        <w:rPr>
          <w:rFonts w:ascii="Arial"/>
        </w:rPr>
        <w:t xml:space="preserve">Faculty of Biotechnology and </w:t>
      </w:r>
      <w:proofErr w:type="spellStart"/>
      <w:r>
        <w:rPr>
          <w:rFonts w:ascii="Arial"/>
        </w:rPr>
        <w:t>Biomolecular</w:t>
      </w:r>
      <w:proofErr w:type="spellEnd"/>
      <w:r>
        <w:rPr>
          <w:rFonts w:ascii="Arial"/>
        </w:rPr>
        <w:t xml:space="preserve"> Sciences, </w:t>
      </w:r>
      <w:r w:rsidRPr="00B23BAB">
        <w:rPr>
          <w:rFonts w:ascii="Arial"/>
          <w:vertAlign w:val="superscript"/>
        </w:rPr>
        <w:t>4</w:t>
      </w:r>
      <w:r>
        <w:rPr>
          <w:rFonts w:ascii="Arial"/>
        </w:rPr>
        <w:t xml:space="preserve">Center of Excellence on </w:t>
      </w:r>
      <w:proofErr w:type="spellStart"/>
      <w:r>
        <w:rPr>
          <w:rFonts w:ascii="Arial"/>
        </w:rPr>
        <w:t>Swiftlets</w:t>
      </w:r>
      <w:proofErr w:type="spellEnd"/>
      <w:r>
        <w:rPr>
          <w:rFonts w:ascii="Arial"/>
        </w:rPr>
        <w:t xml:space="preserve">, </w:t>
      </w:r>
    </w:p>
    <w:p w:rsidR="005973B9" w:rsidRDefault="001330C5" w:rsidP="005973B9">
      <w:pPr>
        <w:pStyle w:val="BodyText"/>
        <w:spacing w:before="73" w:line="198" w:lineRule="exact"/>
        <w:ind w:left="100" w:right="5987"/>
        <w:rPr>
          <w:rFonts w:ascii="Arial"/>
        </w:rPr>
      </w:pPr>
      <w:proofErr w:type="spellStart"/>
      <w:r>
        <w:rPr>
          <w:rFonts w:ascii="Arial"/>
        </w:rPr>
        <w:t>Universiti</w:t>
      </w:r>
      <w:proofErr w:type="spellEnd"/>
      <w:r>
        <w:rPr>
          <w:rFonts w:ascii="Arial"/>
        </w:rPr>
        <w:t xml:space="preserve"> Putra Malaysia, 43400 UPM </w:t>
      </w:r>
      <w:proofErr w:type="spellStart"/>
      <w:r>
        <w:rPr>
          <w:rFonts w:ascii="Arial"/>
        </w:rPr>
        <w:t>Serdang</w:t>
      </w:r>
      <w:proofErr w:type="spellEnd"/>
      <w:r>
        <w:rPr>
          <w:rFonts w:ascii="Arial"/>
        </w:rPr>
        <w:t>, Selangor, Malaysia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sectPr>
      </w:pPr>
    </w:p>
    <w:p w:rsidR="00AE3E37" w:rsidRDefault="00A9710C">
      <w:pPr>
        <w:pStyle w:val="Heading3"/>
        <w:spacing w:before="147"/>
        <w:jc w:val="both"/>
      </w:pPr>
      <w:r>
        <w:rPr>
          <w:color w:val="BF5A14"/>
        </w:rPr>
        <w:t>Abstract</w:t>
      </w:r>
      <w:r w:rsidR="00BB403F">
        <w:rPr>
          <w:color w:val="BF5A14"/>
        </w:rPr>
        <w:t xml:space="preserve"> </w:t>
      </w:r>
    </w:p>
    <w:p w:rsidR="003C79ED" w:rsidRDefault="00BB403F" w:rsidP="00BB403F">
      <w:pPr>
        <w:pStyle w:val="Heading3"/>
        <w:spacing w:before="74"/>
        <w:jc w:val="both"/>
        <w:rPr>
          <w:rFonts w:ascii="Tw Cen MT" w:hAnsi="Tw Cen MT" w:cstheme="minorHAnsi"/>
          <w:b w:val="0"/>
          <w:sz w:val="18"/>
        </w:rPr>
      </w:pPr>
      <w:r w:rsidRPr="00BB403F">
        <w:rPr>
          <w:rFonts w:ascii="Tw Cen MT" w:hAnsi="Tw Cen MT" w:cstheme="minorHAnsi"/>
          <w:b w:val="0"/>
          <w:sz w:val="18"/>
        </w:rPr>
        <w:t xml:space="preserve">Edible Bird’s Nest (EBN) is one of the most expensive health supplements in the market. EBN derives from the secretion of salivary glands produced by male </w:t>
      </w:r>
      <w:proofErr w:type="spellStart"/>
      <w:r w:rsidRPr="00BB403F">
        <w:rPr>
          <w:rFonts w:ascii="Tw Cen MT" w:hAnsi="Tw Cen MT" w:cstheme="minorHAnsi"/>
          <w:b w:val="0"/>
          <w:sz w:val="18"/>
        </w:rPr>
        <w:t>swiftlets</w:t>
      </w:r>
      <w:proofErr w:type="spellEnd"/>
      <w:r w:rsidRPr="00BB403F">
        <w:rPr>
          <w:rFonts w:ascii="Tw Cen MT" w:hAnsi="Tw Cen MT" w:cstheme="minorHAnsi"/>
          <w:b w:val="0"/>
          <w:sz w:val="18"/>
        </w:rPr>
        <w:t xml:space="preserve"> (</w:t>
      </w:r>
      <w:proofErr w:type="spellStart"/>
      <w:r w:rsidRPr="00BB403F">
        <w:rPr>
          <w:rFonts w:ascii="Tw Cen MT" w:hAnsi="Tw Cen MT" w:cstheme="minorHAnsi"/>
          <w:b w:val="0"/>
          <w:i/>
          <w:sz w:val="18"/>
        </w:rPr>
        <w:t>Aerodramus</w:t>
      </w:r>
      <w:proofErr w:type="spellEnd"/>
      <w:r w:rsidRPr="00BB403F">
        <w:rPr>
          <w:rFonts w:ascii="Tw Cen MT" w:hAnsi="Tw Cen MT" w:cstheme="minorHAnsi"/>
          <w:b w:val="0"/>
          <w:i/>
          <w:sz w:val="18"/>
        </w:rPr>
        <w:t xml:space="preserve"> </w:t>
      </w:r>
      <w:proofErr w:type="spellStart"/>
      <w:r w:rsidRPr="00BB403F">
        <w:rPr>
          <w:rFonts w:ascii="Tw Cen MT" w:hAnsi="Tw Cen MT" w:cstheme="minorHAnsi"/>
          <w:b w:val="0"/>
          <w:i/>
          <w:sz w:val="18"/>
        </w:rPr>
        <w:t>fuciphagus</w:t>
      </w:r>
      <w:proofErr w:type="spellEnd"/>
      <w:r w:rsidRPr="00BB403F">
        <w:rPr>
          <w:rFonts w:ascii="Tw Cen MT" w:hAnsi="Tw Cen MT" w:cstheme="minorHAnsi"/>
          <w:b w:val="0"/>
          <w:sz w:val="18"/>
        </w:rPr>
        <w:t xml:space="preserve">) during breeding season. In general, EBN consists of </w:t>
      </w:r>
      <w:proofErr w:type="spellStart"/>
      <w:r w:rsidRPr="00BB403F">
        <w:rPr>
          <w:rFonts w:ascii="Tw Cen MT" w:hAnsi="Tw Cen MT" w:cstheme="minorHAnsi"/>
          <w:b w:val="0"/>
          <w:sz w:val="18"/>
        </w:rPr>
        <w:t>glycoproteins</w:t>
      </w:r>
      <w:proofErr w:type="spellEnd"/>
      <w:r w:rsidRPr="00BB403F">
        <w:rPr>
          <w:rFonts w:ascii="Tw Cen MT" w:hAnsi="Tw Cen MT" w:cstheme="minorHAnsi"/>
          <w:b w:val="0"/>
          <w:sz w:val="18"/>
        </w:rPr>
        <w:t xml:space="preserve"> such as</w:t>
      </w:r>
      <w:proofErr w:type="gramStart"/>
      <w:r w:rsidRPr="00BB403F">
        <w:rPr>
          <w:rFonts w:ascii="Tw Cen MT" w:hAnsi="Tw Cen MT" w:cstheme="minorHAnsi"/>
          <w:b w:val="0"/>
          <w:sz w:val="18"/>
        </w:rPr>
        <w:t>;</w:t>
      </w:r>
      <w:proofErr w:type="gramEnd"/>
      <w:r w:rsidRPr="00BB403F">
        <w:rPr>
          <w:rFonts w:ascii="Tw Cen MT" w:hAnsi="Tw Cen MT" w:cstheme="minorHAnsi"/>
          <w:b w:val="0"/>
          <w:sz w:val="18"/>
        </w:rPr>
        <w:t xml:space="preserve"> N-</w:t>
      </w:r>
      <w:proofErr w:type="spellStart"/>
      <w:r w:rsidRPr="00BB403F">
        <w:rPr>
          <w:rFonts w:ascii="Tw Cen MT" w:hAnsi="Tw Cen MT" w:cstheme="minorHAnsi"/>
          <w:b w:val="0"/>
          <w:sz w:val="18"/>
        </w:rPr>
        <w:t>acetylneuraminic</w:t>
      </w:r>
      <w:proofErr w:type="spellEnd"/>
      <w:r w:rsidRPr="00BB403F">
        <w:rPr>
          <w:rFonts w:ascii="Tw Cen MT" w:hAnsi="Tw Cen MT" w:cstheme="minorHAnsi"/>
          <w:b w:val="0"/>
          <w:sz w:val="18"/>
        </w:rPr>
        <w:t xml:space="preserve"> acid (</w:t>
      </w:r>
      <w:proofErr w:type="spellStart"/>
      <w:r w:rsidRPr="00BB403F">
        <w:rPr>
          <w:rFonts w:ascii="Tw Cen MT" w:hAnsi="Tw Cen MT" w:cstheme="minorHAnsi"/>
          <w:b w:val="0"/>
          <w:sz w:val="18"/>
        </w:rPr>
        <w:t>sialic</w:t>
      </w:r>
      <w:proofErr w:type="spellEnd"/>
      <w:r w:rsidRPr="00BB403F">
        <w:rPr>
          <w:rFonts w:ascii="Tw Cen MT" w:hAnsi="Tw Cen MT" w:cstheme="minorHAnsi"/>
          <w:b w:val="0"/>
          <w:sz w:val="18"/>
        </w:rPr>
        <w:t xml:space="preserve"> acid), </w:t>
      </w:r>
      <w:proofErr w:type="spellStart"/>
      <w:r w:rsidRPr="00BB403F">
        <w:rPr>
          <w:rFonts w:ascii="Tw Cen MT" w:hAnsi="Tw Cen MT" w:cstheme="minorHAnsi"/>
          <w:b w:val="0"/>
          <w:sz w:val="18"/>
        </w:rPr>
        <w:t>galactosamine</w:t>
      </w:r>
      <w:proofErr w:type="spellEnd"/>
      <w:r w:rsidRPr="00BB403F">
        <w:rPr>
          <w:rFonts w:ascii="Tw Cen MT" w:hAnsi="Tw Cen MT" w:cstheme="minorHAnsi"/>
          <w:b w:val="0"/>
          <w:sz w:val="18"/>
        </w:rPr>
        <w:t xml:space="preserve"> and glucosamine. For centuries, EBN has been used as medicinal remedy in Traditional Chinese Medicine (TCM) with several medicinal properties, such as anti-cancer, immune enhancer, anti-oxidant, energy and metabolism stimulant, anti-aging and anti-viral. However, limited number of research has been conducted to support such claims. This research has been designed to investigate the role of EBN in cholesterol uptake and storage metabolism in mammalian cell </w:t>
      </w:r>
      <w:r w:rsidR="009F546F">
        <w:rPr>
          <w:rFonts w:ascii="Tw Cen MT" w:hAnsi="Tw Cen MT" w:cstheme="minorHAnsi"/>
          <w:b w:val="0"/>
          <w:sz w:val="18"/>
        </w:rPr>
        <w:t xml:space="preserve">lines (Hep-G2). EBN extract </w:t>
      </w:r>
      <w:r w:rsidR="00CA1048">
        <w:rPr>
          <w:rFonts w:ascii="Tw Cen MT" w:hAnsi="Tw Cen MT" w:cstheme="minorHAnsi"/>
          <w:b w:val="0"/>
          <w:sz w:val="18"/>
        </w:rPr>
        <w:t xml:space="preserve">was </w:t>
      </w:r>
      <w:r w:rsidR="00CA1048" w:rsidRPr="00BB403F">
        <w:rPr>
          <w:rFonts w:ascii="Tw Cen MT" w:hAnsi="Tw Cen MT" w:cstheme="minorHAnsi"/>
          <w:b w:val="0"/>
          <w:sz w:val="18"/>
        </w:rPr>
        <w:t>prepared</w:t>
      </w:r>
      <w:r w:rsidR="009F546F">
        <w:rPr>
          <w:rFonts w:ascii="Tw Cen MT" w:hAnsi="Tw Cen MT" w:cstheme="minorHAnsi"/>
          <w:b w:val="0"/>
          <w:sz w:val="18"/>
        </w:rPr>
        <w:t xml:space="preserve"> by stewing method in water</w:t>
      </w:r>
      <w:r w:rsidR="00CA1048">
        <w:rPr>
          <w:rFonts w:ascii="Tw Cen MT" w:hAnsi="Tw Cen MT" w:cstheme="minorHAnsi"/>
          <w:b w:val="0"/>
          <w:sz w:val="18"/>
        </w:rPr>
        <w:t xml:space="preserve"> bath</w:t>
      </w:r>
      <w:r w:rsidRPr="00BB403F">
        <w:rPr>
          <w:rFonts w:ascii="Tw Cen MT" w:hAnsi="Tw Cen MT" w:cstheme="minorHAnsi"/>
          <w:b w:val="0"/>
          <w:sz w:val="18"/>
        </w:rPr>
        <w:t xml:space="preserve"> at 70°C for 5 hours. Supernatant consist</w:t>
      </w:r>
      <w:r w:rsidR="00CA1048">
        <w:rPr>
          <w:rFonts w:ascii="Tw Cen MT" w:hAnsi="Tw Cen MT" w:cstheme="minorHAnsi"/>
          <w:b w:val="0"/>
          <w:sz w:val="18"/>
        </w:rPr>
        <w:t xml:space="preserve"> of EBN aqueous extract was </w:t>
      </w:r>
      <w:r w:rsidRPr="00BB403F">
        <w:rPr>
          <w:rFonts w:ascii="Tw Cen MT" w:hAnsi="Tw Cen MT" w:cstheme="minorHAnsi"/>
          <w:b w:val="0"/>
          <w:sz w:val="18"/>
        </w:rPr>
        <w:t>collected and extracted via cold acetone technique before quantified. Cell viabili</w:t>
      </w:r>
      <w:r w:rsidR="00CA1048">
        <w:rPr>
          <w:rFonts w:ascii="Tw Cen MT" w:hAnsi="Tw Cen MT" w:cstheme="minorHAnsi"/>
          <w:b w:val="0"/>
          <w:sz w:val="18"/>
        </w:rPr>
        <w:t xml:space="preserve">ty of Hep-G2 against EBN was determined by MTT assay. Hep-G2 </w:t>
      </w:r>
      <w:proofErr w:type="gramStart"/>
      <w:r w:rsidR="00CA1048">
        <w:rPr>
          <w:rFonts w:ascii="Tw Cen MT" w:hAnsi="Tw Cen MT" w:cstheme="minorHAnsi"/>
          <w:b w:val="0"/>
          <w:sz w:val="18"/>
        </w:rPr>
        <w:t>cells was</w:t>
      </w:r>
      <w:proofErr w:type="gramEnd"/>
      <w:r w:rsidRPr="00BB403F">
        <w:rPr>
          <w:rFonts w:ascii="Tw Cen MT" w:hAnsi="Tw Cen MT" w:cstheme="minorHAnsi"/>
          <w:b w:val="0"/>
          <w:sz w:val="18"/>
        </w:rPr>
        <w:t xml:space="preserve"> supplemented with EBN extracts at different concentrations together with exogenous cholesterol for 24 hours. After over</w:t>
      </w:r>
      <w:r w:rsidR="00CA1048">
        <w:rPr>
          <w:rFonts w:ascii="Tw Cen MT" w:hAnsi="Tw Cen MT" w:cstheme="minorHAnsi"/>
          <w:b w:val="0"/>
          <w:sz w:val="18"/>
        </w:rPr>
        <w:t xml:space="preserve">night incubation, </w:t>
      </w:r>
      <w:r w:rsidR="0064189D">
        <w:rPr>
          <w:rFonts w:ascii="Tw Cen MT" w:hAnsi="Tw Cen MT" w:cstheme="minorHAnsi"/>
          <w:b w:val="0"/>
          <w:sz w:val="18"/>
        </w:rPr>
        <w:t>cells collected were</w:t>
      </w:r>
      <w:r w:rsidR="00CA1048">
        <w:rPr>
          <w:rFonts w:ascii="Tw Cen MT" w:hAnsi="Tw Cen MT" w:cstheme="minorHAnsi"/>
          <w:b w:val="0"/>
          <w:sz w:val="18"/>
        </w:rPr>
        <w:t xml:space="preserve"> </w:t>
      </w:r>
      <w:r w:rsidR="0064189D">
        <w:rPr>
          <w:rFonts w:ascii="Tw Cen MT" w:hAnsi="Tw Cen MT" w:cstheme="minorHAnsi"/>
          <w:b w:val="0"/>
          <w:sz w:val="18"/>
        </w:rPr>
        <w:t>analyzed</w:t>
      </w:r>
      <w:r w:rsidR="00CA1048">
        <w:rPr>
          <w:rFonts w:ascii="Tw Cen MT" w:hAnsi="Tw Cen MT" w:cstheme="minorHAnsi"/>
          <w:b w:val="0"/>
          <w:sz w:val="18"/>
        </w:rPr>
        <w:t xml:space="preserve"> to see</w:t>
      </w:r>
      <w:r w:rsidR="0064189D">
        <w:rPr>
          <w:rFonts w:ascii="Tw Cen MT" w:hAnsi="Tw Cen MT" w:cstheme="minorHAnsi"/>
          <w:b w:val="0"/>
          <w:sz w:val="18"/>
        </w:rPr>
        <w:t xml:space="preserve"> the effect of EBN in</w:t>
      </w:r>
      <w:r w:rsidRPr="00BB403F">
        <w:rPr>
          <w:rFonts w:ascii="Tw Cen MT" w:hAnsi="Tw Cen MT" w:cstheme="minorHAnsi"/>
          <w:b w:val="0"/>
          <w:sz w:val="18"/>
        </w:rPr>
        <w:t xml:space="preserve"> cholesterol </w:t>
      </w:r>
      <w:r w:rsidR="0064189D">
        <w:rPr>
          <w:rFonts w:ascii="Tw Cen MT" w:hAnsi="Tw Cen MT" w:cstheme="minorHAnsi"/>
          <w:b w:val="0"/>
          <w:sz w:val="18"/>
        </w:rPr>
        <w:t xml:space="preserve">uptake </w:t>
      </w:r>
      <w:r w:rsidRPr="00BB403F">
        <w:rPr>
          <w:rFonts w:ascii="Tw Cen MT" w:hAnsi="Tw Cen MT" w:cstheme="minorHAnsi"/>
          <w:b w:val="0"/>
          <w:sz w:val="18"/>
        </w:rPr>
        <w:t>in</w:t>
      </w:r>
      <w:r w:rsidR="0064189D">
        <w:rPr>
          <w:rFonts w:ascii="Tw Cen MT" w:hAnsi="Tw Cen MT" w:cstheme="minorHAnsi"/>
          <w:b w:val="0"/>
          <w:sz w:val="18"/>
        </w:rPr>
        <w:t xml:space="preserve"> Hep-G2 cell</w:t>
      </w:r>
      <w:r w:rsidRPr="00BB403F">
        <w:rPr>
          <w:rFonts w:ascii="Tw Cen MT" w:hAnsi="Tw Cen MT" w:cstheme="minorHAnsi"/>
          <w:b w:val="0"/>
          <w:sz w:val="18"/>
        </w:rPr>
        <w:t xml:space="preserve">s. Gene expression of LDL-R and </w:t>
      </w:r>
      <w:r w:rsidR="0064189D">
        <w:rPr>
          <w:rFonts w:ascii="Tw Cen MT" w:hAnsi="Tw Cen MT" w:cstheme="minorHAnsi"/>
          <w:b w:val="0"/>
          <w:sz w:val="18"/>
        </w:rPr>
        <w:t>enzymes (LCAT and DGAT2) were</w:t>
      </w:r>
      <w:r w:rsidRPr="00BB403F">
        <w:rPr>
          <w:rFonts w:ascii="Tw Cen MT" w:hAnsi="Tw Cen MT" w:cstheme="minorHAnsi"/>
          <w:b w:val="0"/>
          <w:sz w:val="18"/>
        </w:rPr>
        <w:t xml:space="preserve"> assessed using conventional PCR and quantitative PCR (</w:t>
      </w:r>
      <w:proofErr w:type="spellStart"/>
      <w:r w:rsidRPr="00BB403F">
        <w:rPr>
          <w:rFonts w:ascii="Tw Cen MT" w:hAnsi="Tw Cen MT" w:cstheme="minorHAnsi"/>
          <w:b w:val="0"/>
          <w:sz w:val="18"/>
        </w:rPr>
        <w:t>qPCR</w:t>
      </w:r>
      <w:proofErr w:type="spellEnd"/>
      <w:r w:rsidRPr="00BB403F">
        <w:rPr>
          <w:rFonts w:ascii="Tw Cen MT" w:hAnsi="Tw Cen MT" w:cstheme="minorHAnsi"/>
          <w:b w:val="0"/>
          <w:sz w:val="18"/>
        </w:rPr>
        <w:t xml:space="preserve">). </w:t>
      </w:r>
      <w:r w:rsidR="0064189D">
        <w:rPr>
          <w:rFonts w:ascii="Tw Cen MT" w:hAnsi="Tw Cen MT" w:cstheme="minorHAnsi"/>
          <w:b w:val="0"/>
          <w:sz w:val="18"/>
        </w:rPr>
        <w:t>Distribution</w:t>
      </w:r>
      <w:r w:rsidRPr="00BB403F">
        <w:rPr>
          <w:rFonts w:ascii="Tw Cen MT" w:eastAsia="Calibri" w:hAnsi="Tw Cen MT" w:cstheme="minorHAnsi"/>
          <w:b w:val="0"/>
          <w:sz w:val="18"/>
          <w:lang w:val="en-GB"/>
        </w:rPr>
        <w:t xml:space="preserve"> of LDL-R associated me</w:t>
      </w:r>
      <w:r w:rsidR="0064189D">
        <w:rPr>
          <w:rFonts w:ascii="Tw Cen MT" w:eastAsia="Calibri" w:hAnsi="Tw Cen MT" w:cstheme="minorHAnsi"/>
          <w:b w:val="0"/>
          <w:sz w:val="18"/>
          <w:lang w:val="en-GB"/>
        </w:rPr>
        <w:t>mbrane plasma was also observed</w:t>
      </w:r>
      <w:r w:rsidRPr="00BB403F">
        <w:rPr>
          <w:rFonts w:ascii="Tw Cen MT" w:eastAsia="Calibri" w:hAnsi="Tw Cen MT" w:cstheme="minorHAnsi"/>
          <w:b w:val="0"/>
          <w:sz w:val="18"/>
          <w:lang w:val="en-GB"/>
        </w:rPr>
        <w:t xml:space="preserve"> via </w:t>
      </w:r>
      <w:proofErr w:type="spellStart"/>
      <w:r w:rsidRPr="00BB403F">
        <w:rPr>
          <w:rFonts w:ascii="Tw Cen MT" w:eastAsia="Calibri" w:hAnsi="Tw Cen MT" w:cstheme="minorHAnsi"/>
          <w:b w:val="0"/>
          <w:sz w:val="18"/>
          <w:lang w:val="en-GB"/>
        </w:rPr>
        <w:t>immunofluorescence</w:t>
      </w:r>
      <w:proofErr w:type="spellEnd"/>
      <w:r w:rsidRPr="00BB403F">
        <w:rPr>
          <w:rFonts w:ascii="Tw Cen MT" w:eastAsia="Calibri" w:hAnsi="Tw Cen MT" w:cstheme="minorHAnsi"/>
          <w:b w:val="0"/>
          <w:sz w:val="18"/>
          <w:lang w:val="en-GB"/>
        </w:rPr>
        <w:t xml:space="preserve"> staining using specific antibody conjugated with </w:t>
      </w:r>
      <w:proofErr w:type="spellStart"/>
      <w:r w:rsidRPr="00BB403F">
        <w:rPr>
          <w:rFonts w:ascii="Tw Cen MT" w:eastAsia="Calibri" w:hAnsi="Tw Cen MT" w:cstheme="minorHAnsi"/>
          <w:b w:val="0"/>
          <w:sz w:val="18"/>
          <w:lang w:val="en-GB"/>
        </w:rPr>
        <w:t>immunofluorescence</w:t>
      </w:r>
      <w:proofErr w:type="spellEnd"/>
      <w:r w:rsidRPr="00BB403F">
        <w:rPr>
          <w:rFonts w:ascii="Tw Cen MT" w:eastAsia="Calibri" w:hAnsi="Tw Cen MT" w:cstheme="minorHAnsi"/>
          <w:b w:val="0"/>
          <w:sz w:val="18"/>
          <w:lang w:val="en-GB"/>
        </w:rPr>
        <w:t xml:space="preserve"> stain. </w:t>
      </w:r>
      <w:r w:rsidR="003C79ED">
        <w:rPr>
          <w:rFonts w:ascii="Tw Cen MT" w:hAnsi="Tw Cen MT" w:cstheme="minorHAnsi"/>
          <w:b w:val="0"/>
          <w:sz w:val="18"/>
        </w:rPr>
        <w:t>This study provides an important explanation whether EBN can be used as food supplements to reduce cholesterol or LDL in blood circulation hence reduce the possibilities of plaque formation that eventually leads to atherosclerosis.</w:t>
      </w:r>
    </w:p>
    <w:p w:rsidR="003C79ED" w:rsidRDefault="003C79ED" w:rsidP="00BB403F">
      <w:pPr>
        <w:pStyle w:val="Heading3"/>
        <w:spacing w:before="74"/>
        <w:jc w:val="both"/>
        <w:rPr>
          <w:rFonts w:ascii="Tw Cen MT" w:hAnsi="Tw Cen MT" w:cstheme="minorHAnsi"/>
          <w:b w:val="0"/>
          <w:sz w:val="18"/>
        </w:rPr>
      </w:pPr>
    </w:p>
    <w:p w:rsidR="003C79ED" w:rsidRDefault="003C79ED" w:rsidP="005973B9">
      <w:pPr>
        <w:spacing w:line="204" w:lineRule="exact"/>
        <w:rPr>
          <w:rFonts w:eastAsia="Arial" w:cstheme="minorHAnsi"/>
          <w:bCs/>
          <w:sz w:val="18"/>
          <w:szCs w:val="20"/>
        </w:rPr>
      </w:pPr>
    </w:p>
    <w:p w:rsidR="003C79ED" w:rsidRDefault="003C79ED" w:rsidP="005973B9">
      <w:pPr>
        <w:spacing w:line="204" w:lineRule="exact"/>
        <w:rPr>
          <w:rFonts w:eastAsia="Arial" w:cstheme="minorHAnsi"/>
          <w:bCs/>
          <w:sz w:val="18"/>
          <w:szCs w:val="20"/>
        </w:rPr>
      </w:pPr>
    </w:p>
    <w:p w:rsidR="003C79ED" w:rsidRDefault="003C79ED" w:rsidP="005973B9">
      <w:pPr>
        <w:spacing w:line="204" w:lineRule="exact"/>
        <w:rPr>
          <w:rFonts w:eastAsia="Arial" w:cstheme="minorHAnsi"/>
          <w:bCs/>
          <w:sz w:val="18"/>
          <w:szCs w:val="20"/>
        </w:rPr>
      </w:pPr>
    </w:p>
    <w:p w:rsidR="003C79ED" w:rsidRDefault="003C79ED" w:rsidP="005973B9">
      <w:pPr>
        <w:spacing w:line="204" w:lineRule="exact"/>
        <w:rPr>
          <w:rFonts w:eastAsia="Arial" w:cstheme="minorHAnsi"/>
          <w:bCs/>
          <w:sz w:val="18"/>
          <w:szCs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3C79ED" w:rsidP="008F0A81">
      <w:pPr>
        <w:pStyle w:val="ListParagraph"/>
        <w:numPr>
          <w:ilvl w:val="0"/>
          <w:numId w:val="3"/>
        </w:numPr>
        <w:tabs>
          <w:tab w:val="left" w:pos="384"/>
        </w:tabs>
        <w:spacing w:before="103" w:line="216" w:lineRule="exact"/>
        <w:ind w:right="-18" w:hanging="283"/>
        <w:rPr>
          <w:sz w:val="18"/>
        </w:rPr>
      </w:pPr>
      <w:r>
        <w:rPr>
          <w:sz w:val="18"/>
        </w:rPr>
        <w:t xml:space="preserve">Cha, J.H. </w:t>
      </w:r>
      <w:r w:rsidRPr="008F0A81">
        <w:rPr>
          <w:i/>
          <w:sz w:val="18"/>
        </w:rPr>
        <w:t>et al.,</w:t>
      </w:r>
      <w:r>
        <w:rPr>
          <w:sz w:val="18"/>
        </w:rPr>
        <w:t xml:space="preserve"> (2016) Corn silk extract i</w:t>
      </w:r>
      <w:r w:rsidR="008F0A81">
        <w:rPr>
          <w:sz w:val="18"/>
        </w:rPr>
        <w:t xml:space="preserve">mproves cholesterol metabolism </w:t>
      </w:r>
      <w:r>
        <w:rPr>
          <w:sz w:val="18"/>
        </w:rPr>
        <w:t>in C57B1/6J mouse fed high-fat diets. N</w:t>
      </w:r>
      <w:r w:rsidR="008F0A81">
        <w:rPr>
          <w:sz w:val="18"/>
        </w:rPr>
        <w:t>utrition Research and Practice 10(5)</w:t>
      </w:r>
      <w:proofErr w:type="gramStart"/>
      <w:r w:rsidR="008F0A81">
        <w:rPr>
          <w:sz w:val="18"/>
        </w:rPr>
        <w:t>:501</w:t>
      </w:r>
      <w:proofErr w:type="gramEnd"/>
      <w:r w:rsidR="008F0A81">
        <w:rPr>
          <w:sz w:val="18"/>
        </w:rPr>
        <w:t>-506</w:t>
      </w:r>
    </w:p>
    <w:p w:rsidR="005973B9" w:rsidRDefault="008F0A81" w:rsidP="008F0A81">
      <w:pPr>
        <w:pStyle w:val="ListParagraph"/>
        <w:numPr>
          <w:ilvl w:val="0"/>
          <w:numId w:val="3"/>
        </w:numPr>
        <w:tabs>
          <w:tab w:val="left" w:pos="384"/>
        </w:tabs>
        <w:spacing w:line="216" w:lineRule="exact"/>
        <w:ind w:right="-18" w:hanging="283"/>
        <w:rPr>
          <w:sz w:val="18"/>
        </w:rPr>
      </w:pPr>
      <w:r>
        <w:rPr>
          <w:sz w:val="18"/>
        </w:rPr>
        <w:t xml:space="preserve">Chua, Y.G. </w:t>
      </w:r>
      <w:r w:rsidRPr="008F0A81">
        <w:rPr>
          <w:i/>
          <w:sz w:val="18"/>
        </w:rPr>
        <w:t>et al.,</w:t>
      </w:r>
      <w:r>
        <w:rPr>
          <w:sz w:val="18"/>
        </w:rPr>
        <w:t xml:space="preserve"> (2014)</w:t>
      </w:r>
      <w:r w:rsidR="00565DC9">
        <w:rPr>
          <w:sz w:val="18"/>
        </w:rPr>
        <w:t xml:space="preserve"> </w:t>
      </w:r>
      <w:r w:rsidR="005973B9">
        <w:rPr>
          <w:sz w:val="18"/>
        </w:rPr>
        <w:t xml:space="preserve"> (2006) </w:t>
      </w:r>
      <w:r w:rsidRPr="008F0A81">
        <w:rPr>
          <w:rFonts w:asciiTheme="minorHAnsi" w:hAnsiTheme="minorHAnsi" w:cs="Times New Roman"/>
          <w:sz w:val="18"/>
          <w:szCs w:val="24"/>
        </w:rPr>
        <w:t>Identification of edible bird’s nest with amino acid and monosaccharide analysis. Journal of Agricultural and Food Chemistry 63, 279-289.</w:t>
      </w:r>
    </w:p>
    <w:p w:rsidR="008F0A81" w:rsidRPr="008F0A81" w:rsidRDefault="008F0A81" w:rsidP="008F0A81">
      <w:pPr>
        <w:pStyle w:val="ListParagraph"/>
        <w:numPr>
          <w:ilvl w:val="0"/>
          <w:numId w:val="3"/>
        </w:numPr>
        <w:spacing w:line="240" w:lineRule="auto"/>
        <w:rPr>
          <w:rFonts w:asciiTheme="minorHAnsi" w:hAnsiTheme="minorHAnsi" w:cs="Times New Roman"/>
          <w:bCs/>
          <w:sz w:val="18"/>
          <w:szCs w:val="24"/>
        </w:rPr>
      </w:pPr>
      <w:proofErr w:type="spellStart"/>
      <w:r w:rsidRPr="008F0A81">
        <w:rPr>
          <w:rFonts w:asciiTheme="minorHAnsi" w:hAnsiTheme="minorHAnsi" w:cs="Times New Roman"/>
          <w:bCs/>
          <w:sz w:val="18"/>
          <w:szCs w:val="24"/>
        </w:rPr>
        <w:t>Haghani</w:t>
      </w:r>
      <w:proofErr w:type="spellEnd"/>
      <w:r w:rsidRPr="008F0A81">
        <w:rPr>
          <w:rFonts w:asciiTheme="minorHAnsi" w:hAnsiTheme="minorHAnsi" w:cs="Times New Roman"/>
          <w:bCs/>
          <w:sz w:val="18"/>
          <w:szCs w:val="24"/>
        </w:rPr>
        <w:t>, A.</w:t>
      </w:r>
      <w:r>
        <w:rPr>
          <w:rFonts w:asciiTheme="minorHAnsi" w:hAnsiTheme="minorHAnsi" w:cs="Times New Roman"/>
          <w:bCs/>
          <w:sz w:val="18"/>
          <w:szCs w:val="24"/>
        </w:rPr>
        <w:t xml:space="preserve"> </w:t>
      </w:r>
      <w:r w:rsidRPr="008F0A81">
        <w:rPr>
          <w:rFonts w:asciiTheme="minorHAnsi" w:hAnsiTheme="minorHAnsi" w:cs="Times New Roman"/>
          <w:bCs/>
          <w:i/>
          <w:sz w:val="18"/>
          <w:szCs w:val="24"/>
        </w:rPr>
        <w:t>et al.,</w:t>
      </w:r>
      <w:r w:rsidRPr="008F0A81">
        <w:rPr>
          <w:rFonts w:asciiTheme="minorHAnsi" w:hAnsiTheme="minorHAnsi" w:cs="Times New Roman"/>
          <w:bCs/>
          <w:sz w:val="18"/>
          <w:szCs w:val="24"/>
        </w:rPr>
        <w:t xml:space="preserve"> (2016). In-vitro and in-vivo mechanism of </w:t>
      </w:r>
      <w:proofErr w:type="spellStart"/>
      <w:r w:rsidRPr="008F0A81">
        <w:rPr>
          <w:rFonts w:asciiTheme="minorHAnsi" w:hAnsiTheme="minorHAnsi" w:cs="Times New Roman"/>
          <w:bCs/>
          <w:sz w:val="18"/>
          <w:szCs w:val="24"/>
        </w:rPr>
        <w:t>immunomodulatory</w:t>
      </w:r>
      <w:proofErr w:type="spellEnd"/>
      <w:r w:rsidRPr="008F0A81">
        <w:rPr>
          <w:rFonts w:asciiTheme="minorHAnsi" w:hAnsiTheme="minorHAnsi" w:cs="Times New Roman"/>
          <w:bCs/>
          <w:sz w:val="18"/>
          <w:szCs w:val="24"/>
        </w:rPr>
        <w:t xml:space="preserve"> and anti-viral activity of Edible Bird’s Nest (EBN) against Influenza A virus (IAV) infection. </w:t>
      </w:r>
      <w:r>
        <w:rPr>
          <w:rFonts w:asciiTheme="minorHAnsi" w:hAnsiTheme="minorHAnsi" w:cs="Times New Roman"/>
          <w:bCs/>
          <w:iCs/>
          <w:sz w:val="18"/>
          <w:szCs w:val="24"/>
        </w:rPr>
        <w:t xml:space="preserve">Journal of </w:t>
      </w:r>
      <w:proofErr w:type="spellStart"/>
      <w:r>
        <w:rPr>
          <w:rFonts w:asciiTheme="minorHAnsi" w:hAnsiTheme="minorHAnsi" w:cs="Times New Roman"/>
          <w:bCs/>
          <w:iCs/>
          <w:sz w:val="18"/>
          <w:szCs w:val="24"/>
        </w:rPr>
        <w:t>Ethnopharmacology</w:t>
      </w:r>
      <w:proofErr w:type="spellEnd"/>
      <w:r w:rsidRPr="008F0A81">
        <w:rPr>
          <w:rFonts w:asciiTheme="minorHAnsi" w:hAnsiTheme="minorHAnsi" w:cs="Times New Roman"/>
          <w:bCs/>
          <w:sz w:val="18"/>
          <w:szCs w:val="24"/>
        </w:rPr>
        <w:t xml:space="preserve"> 185, 327-340.</w:t>
      </w:r>
    </w:p>
    <w:p w:rsidR="008F0A81" w:rsidRDefault="008F0A81" w:rsidP="008F0A81">
      <w:pPr>
        <w:pStyle w:val="ListParagraph"/>
        <w:numPr>
          <w:ilvl w:val="0"/>
          <w:numId w:val="3"/>
        </w:numPr>
        <w:spacing w:line="240" w:lineRule="auto"/>
        <w:rPr>
          <w:rFonts w:asciiTheme="minorHAnsi" w:hAnsiTheme="minorHAnsi" w:cs="Times New Roman"/>
          <w:bCs/>
          <w:sz w:val="18"/>
          <w:szCs w:val="24"/>
        </w:rPr>
      </w:pPr>
      <w:proofErr w:type="spellStart"/>
      <w:r>
        <w:rPr>
          <w:rFonts w:asciiTheme="minorHAnsi" w:hAnsiTheme="minorHAnsi" w:cs="Times New Roman"/>
          <w:bCs/>
          <w:sz w:val="18"/>
          <w:szCs w:val="24"/>
        </w:rPr>
        <w:t>Haghani</w:t>
      </w:r>
      <w:proofErr w:type="spellEnd"/>
      <w:r>
        <w:rPr>
          <w:rFonts w:asciiTheme="minorHAnsi" w:hAnsiTheme="minorHAnsi" w:cs="Times New Roman"/>
          <w:bCs/>
          <w:sz w:val="18"/>
          <w:szCs w:val="24"/>
        </w:rPr>
        <w:t xml:space="preserve">, A. </w:t>
      </w:r>
      <w:r w:rsidRPr="008F0A81">
        <w:rPr>
          <w:rFonts w:asciiTheme="minorHAnsi" w:hAnsiTheme="minorHAnsi" w:cs="Times New Roman"/>
          <w:bCs/>
          <w:i/>
          <w:sz w:val="18"/>
          <w:szCs w:val="24"/>
        </w:rPr>
        <w:t>et al.,</w:t>
      </w:r>
      <w:r>
        <w:rPr>
          <w:rFonts w:asciiTheme="minorHAnsi" w:hAnsiTheme="minorHAnsi" w:cs="Times New Roman"/>
          <w:bCs/>
          <w:sz w:val="18"/>
          <w:szCs w:val="24"/>
        </w:rPr>
        <w:t xml:space="preserve"> </w:t>
      </w:r>
      <w:r w:rsidRPr="008F0A81">
        <w:rPr>
          <w:rFonts w:asciiTheme="minorHAnsi" w:hAnsiTheme="minorHAnsi" w:cs="Times New Roman"/>
          <w:bCs/>
          <w:sz w:val="18"/>
          <w:szCs w:val="24"/>
        </w:rPr>
        <w:t xml:space="preserve">(2017). Edible bird’s nest </w:t>
      </w:r>
      <w:proofErr w:type="spellStart"/>
      <w:r w:rsidRPr="008F0A81">
        <w:rPr>
          <w:rFonts w:asciiTheme="minorHAnsi" w:hAnsiTheme="minorHAnsi" w:cs="Times New Roman"/>
          <w:bCs/>
          <w:sz w:val="18"/>
          <w:szCs w:val="24"/>
        </w:rPr>
        <w:t>modulet</w:t>
      </w:r>
      <w:proofErr w:type="spellEnd"/>
      <w:r w:rsidRPr="008F0A81">
        <w:rPr>
          <w:rFonts w:asciiTheme="minorHAnsi" w:hAnsiTheme="minorHAnsi" w:cs="Times New Roman"/>
          <w:bCs/>
          <w:sz w:val="18"/>
          <w:szCs w:val="24"/>
        </w:rPr>
        <w:t xml:space="preserve"> intracellular molecular pathways of influenza </w:t>
      </w:r>
      <w:proofErr w:type="gramStart"/>
      <w:r w:rsidRPr="008F0A81">
        <w:rPr>
          <w:rFonts w:asciiTheme="minorHAnsi" w:hAnsiTheme="minorHAnsi" w:cs="Times New Roman"/>
          <w:bCs/>
          <w:sz w:val="18"/>
          <w:szCs w:val="24"/>
        </w:rPr>
        <w:t>A</w:t>
      </w:r>
      <w:proofErr w:type="gramEnd"/>
      <w:r w:rsidRPr="008F0A81">
        <w:rPr>
          <w:rFonts w:asciiTheme="minorHAnsi" w:hAnsiTheme="minorHAnsi" w:cs="Times New Roman"/>
          <w:bCs/>
          <w:sz w:val="18"/>
          <w:szCs w:val="24"/>
        </w:rPr>
        <w:t xml:space="preserve"> virus infected cells. BMC Complementary and Alternative Medicine 17, 22-34.</w:t>
      </w:r>
    </w:p>
    <w:p w:rsidR="008F0A81" w:rsidRPr="008F0A81" w:rsidRDefault="005973B9" w:rsidP="008F0A81">
      <w:pPr>
        <w:pStyle w:val="ListParagraph"/>
        <w:numPr>
          <w:ilvl w:val="0"/>
          <w:numId w:val="3"/>
        </w:numPr>
        <w:spacing w:line="240" w:lineRule="auto"/>
        <w:rPr>
          <w:rFonts w:asciiTheme="minorHAnsi" w:hAnsiTheme="minorHAnsi" w:cs="Times New Roman"/>
          <w:bCs/>
          <w:sz w:val="18"/>
          <w:szCs w:val="24"/>
        </w:rPr>
      </w:pPr>
      <w:r w:rsidRPr="008F0A81">
        <w:rPr>
          <w:rFonts w:asciiTheme="minorHAnsi" w:hAnsiTheme="minorHAnsi"/>
          <w:sz w:val="18"/>
        </w:rPr>
        <w:t>S</w:t>
      </w:r>
      <w:r w:rsidR="008F0A81" w:rsidRPr="008F0A81">
        <w:rPr>
          <w:rFonts w:asciiTheme="minorHAnsi" w:hAnsiTheme="minorHAnsi" w:cs="Times New Roman"/>
          <w:sz w:val="18"/>
          <w:szCs w:val="24"/>
        </w:rPr>
        <w:t xml:space="preserve"> </w:t>
      </w:r>
      <w:proofErr w:type="spellStart"/>
      <w:r w:rsidR="008F0A81">
        <w:rPr>
          <w:rFonts w:asciiTheme="minorHAnsi" w:hAnsiTheme="minorHAnsi" w:cs="Times New Roman"/>
          <w:sz w:val="18"/>
          <w:szCs w:val="24"/>
        </w:rPr>
        <w:t>Ladeiras</w:t>
      </w:r>
      <w:proofErr w:type="spellEnd"/>
      <w:r w:rsidR="008F0A81">
        <w:rPr>
          <w:rFonts w:asciiTheme="minorHAnsi" w:hAnsiTheme="minorHAnsi" w:cs="Times New Roman"/>
          <w:sz w:val="18"/>
          <w:szCs w:val="24"/>
        </w:rPr>
        <w:t xml:space="preserve">-Lopes, R. </w:t>
      </w:r>
      <w:r w:rsidR="008F0A81" w:rsidRPr="008F0A81">
        <w:rPr>
          <w:rFonts w:asciiTheme="minorHAnsi" w:hAnsiTheme="minorHAnsi" w:cs="Times New Roman"/>
          <w:i/>
          <w:sz w:val="18"/>
          <w:szCs w:val="24"/>
        </w:rPr>
        <w:t>et al.,</w:t>
      </w:r>
      <w:r w:rsidR="008F0A81">
        <w:rPr>
          <w:rFonts w:asciiTheme="minorHAnsi" w:hAnsiTheme="minorHAnsi" w:cs="Times New Roman"/>
          <w:sz w:val="18"/>
          <w:szCs w:val="24"/>
        </w:rPr>
        <w:t xml:space="preserve"> </w:t>
      </w:r>
      <w:r w:rsidR="008F0A81" w:rsidRPr="008F0A81">
        <w:rPr>
          <w:rFonts w:asciiTheme="minorHAnsi" w:hAnsiTheme="minorHAnsi" w:cs="Times New Roman"/>
          <w:sz w:val="18"/>
          <w:szCs w:val="24"/>
        </w:rPr>
        <w:t>(2015). Atherosclerosis: recent trials, new targets and future directions. International Journal of Cardiology 192, 72-81.</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F0A81">
          <w:type w:val="continuous"/>
          <w:pgSz w:w="11910" w:h="16840"/>
          <w:pgMar w:top="1740" w:right="711" w:bottom="840" w:left="620" w:gutter="0"/>
          <w:cols w:num="2" w:equalWidth="0">
            <w:col w:w="5214" w:space="138"/>
            <w:col w:w="5227"/>
          </w:cols>
        </w:sectPr>
      </w:pPr>
      <w:r>
        <w:rPr>
          <w:rFonts w:ascii="Calibri" w:hAnsi="Calibri"/>
        </w:rPr>
        <w:t xml:space="preserve">   </w:t>
      </w:r>
    </w:p>
    <w:p w:rsidR="00AE3E37" w:rsidRDefault="00AE3E37">
      <w:pPr>
        <w:pStyle w:val="BodyText"/>
        <w:rPr>
          <w:rFonts w:ascii="Calibri"/>
          <w:sz w:val="20"/>
        </w:rPr>
      </w:pPr>
    </w:p>
    <w:p w:rsidR="00AE3E37" w:rsidRDefault="00371EB6">
      <w:pPr>
        <w:pStyle w:val="BodyText"/>
        <w:spacing w:line="40" w:lineRule="exact"/>
        <w:ind w:left="2202"/>
        <w:rPr>
          <w:rFonts w:ascii="Calibri"/>
          <w:sz w:val="4"/>
        </w:rPr>
      </w:pPr>
      <w:r>
        <w:rPr>
          <w:rFonts w:ascii="Calibri"/>
          <w:noProof/>
          <w:sz w:val="4"/>
        </w:rPr>
      </w:r>
      <w:r w:rsidRPr="00371EB6">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Pr>
          <w:noProof/>
        </w:rPr>
        <w:drawing>
          <wp:inline distT="0" distB="0" distL="0" distR="0">
            <wp:extent cx="416712" cy="625069"/>
            <wp:effectExtent l="2540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a:stretch>
                      <a:fillRect/>
                    </a:stretch>
                  </pic:blipFill>
                  <pic:spPr bwMode="auto">
                    <a:xfrm>
                      <a:off x="0" y="0"/>
                      <a:ext cx="416712" cy="625069"/>
                    </a:xfrm>
                    <a:prstGeom prst="rect">
                      <a:avLst/>
                    </a:prstGeom>
                    <a:noFill/>
                    <a:ln>
                      <a:noFill/>
                    </a:ln>
                  </pic:spPr>
                </pic:pic>
              </a:graphicData>
            </a:graphic>
          </wp:inline>
        </w:drawing>
      </w:r>
      <w:r w:rsidR="00CC19D9">
        <w:rPr>
          <w:noProof/>
        </w:rPr>
        <w:tab/>
      </w:r>
      <w:r w:rsidR="00A9710C">
        <w:rPr>
          <w:rFonts w:ascii="Arial"/>
          <w:color w:val="BF5A14"/>
        </w:rPr>
        <w:t>Biography</w:t>
      </w:r>
    </w:p>
    <w:p w:rsidR="00AE3E37" w:rsidRDefault="00CC19D9">
      <w:pPr>
        <w:spacing w:before="41" w:line="154" w:lineRule="exact"/>
        <w:ind w:left="213" w:right="231"/>
        <w:jc w:val="both"/>
        <w:rPr>
          <w:rFonts w:ascii="Arial"/>
          <w:sz w:val="14"/>
        </w:rPr>
      </w:pPr>
      <w:proofErr w:type="spellStart"/>
      <w:r>
        <w:rPr>
          <w:rFonts w:ascii="Arial"/>
          <w:sz w:val="14"/>
        </w:rPr>
        <w:t>Mokrish</w:t>
      </w:r>
      <w:proofErr w:type="spellEnd"/>
      <w:r>
        <w:rPr>
          <w:rFonts w:ascii="Arial"/>
          <w:sz w:val="14"/>
        </w:rPr>
        <w:t xml:space="preserve"> </w:t>
      </w:r>
      <w:proofErr w:type="spellStart"/>
      <w:r>
        <w:rPr>
          <w:rFonts w:ascii="Arial"/>
          <w:sz w:val="14"/>
        </w:rPr>
        <w:t>Ajat</w:t>
      </w:r>
      <w:proofErr w:type="spellEnd"/>
      <w:r>
        <w:rPr>
          <w:rFonts w:ascii="Arial"/>
          <w:sz w:val="14"/>
        </w:rPr>
        <w:t xml:space="preserve"> holds a</w:t>
      </w:r>
      <w:r w:rsidR="007E1CE7">
        <w:rPr>
          <w:rFonts w:ascii="Arial"/>
          <w:sz w:val="14"/>
        </w:rPr>
        <w:t xml:space="preserve"> PhD</w:t>
      </w:r>
      <w:r>
        <w:rPr>
          <w:rFonts w:ascii="Arial"/>
          <w:sz w:val="14"/>
        </w:rPr>
        <w:t xml:space="preserve"> degree</w:t>
      </w:r>
      <w:r w:rsidR="007E1CE7">
        <w:rPr>
          <w:rFonts w:ascii="Arial"/>
          <w:sz w:val="14"/>
        </w:rPr>
        <w:t xml:space="preserve"> in Biochemistry from Utrecht Uni</w:t>
      </w:r>
      <w:r>
        <w:rPr>
          <w:rFonts w:ascii="Arial"/>
          <w:sz w:val="14"/>
        </w:rPr>
        <w:t>versity, The Netherlands</w:t>
      </w:r>
      <w:r w:rsidR="007E1CE7">
        <w:rPr>
          <w:rFonts w:ascii="Arial"/>
          <w:sz w:val="14"/>
        </w:rPr>
        <w:t xml:space="preserve">. His doctoral research training focuses on the dynamics of lipid droplets formation in hepatic </w:t>
      </w:r>
      <w:proofErr w:type="spellStart"/>
      <w:r w:rsidR="007E1CE7">
        <w:rPr>
          <w:rFonts w:ascii="Arial"/>
          <w:sz w:val="14"/>
        </w:rPr>
        <w:t>stellate</w:t>
      </w:r>
      <w:proofErr w:type="spellEnd"/>
      <w:r w:rsidR="007E1CE7">
        <w:rPr>
          <w:rFonts w:ascii="Arial"/>
          <w:sz w:val="14"/>
        </w:rPr>
        <w:t xml:space="preserve"> cells. He is currently attached as a senior lecturer in the Faculty of Veterinary Medicine, </w:t>
      </w:r>
      <w:proofErr w:type="spellStart"/>
      <w:r w:rsidR="007E1CE7">
        <w:rPr>
          <w:rFonts w:ascii="Arial"/>
          <w:sz w:val="14"/>
        </w:rPr>
        <w:t>Universiti</w:t>
      </w:r>
      <w:proofErr w:type="spellEnd"/>
      <w:r w:rsidR="007E1CE7">
        <w:rPr>
          <w:rFonts w:ascii="Arial"/>
          <w:sz w:val="14"/>
        </w:rPr>
        <w:t xml:space="preserve"> Putra Malaysia. His research interest is in elucidating the effects of various compounds on lipid metabolis</w:t>
      </w:r>
      <w:r w:rsidR="00A86F1C">
        <w:rPr>
          <w:rFonts w:ascii="Arial"/>
          <w:sz w:val="14"/>
        </w:rPr>
        <w:t>m and lipid related diseases. He is in the supervisory committee of a number of postgraduate students, either as m</w:t>
      </w:r>
      <w:r>
        <w:rPr>
          <w:rFonts w:ascii="Arial"/>
          <w:sz w:val="14"/>
        </w:rPr>
        <w:t>ain supervisor or co-supervisor</w:t>
      </w:r>
      <w:r w:rsidR="00A86F1C">
        <w:rPr>
          <w:rFonts w:ascii="Arial"/>
          <w:sz w:val="14"/>
        </w:rPr>
        <w:t>.</w:t>
      </w:r>
    </w:p>
    <w:p w:rsidR="00CC19D9" w:rsidRDefault="00A9710C">
      <w:pPr>
        <w:spacing w:before="62"/>
        <w:ind w:left="4217" w:right="4235"/>
        <w:jc w:val="center"/>
        <w:rPr>
          <w:rFonts w:ascii="Arial"/>
          <w:sz w:val="14"/>
        </w:rPr>
      </w:pPr>
      <w:r>
        <w:rPr>
          <w:rFonts w:ascii="Arial"/>
          <w:sz w:val="14"/>
        </w:rPr>
        <w:t xml:space="preserve">Email: </w:t>
      </w:r>
      <w:hyperlink r:id="rId10" w:history="1">
        <w:proofErr w:type="spellStart"/>
        <w:r w:rsidR="00CC19D9" w:rsidRPr="00817FD0">
          <w:rPr>
            <w:rStyle w:val="Hyperlink"/>
            <w:rFonts w:ascii="Arial"/>
            <w:sz w:val="14"/>
          </w:rPr>
          <w:t>mokrish@upm.edu.my</w:t>
        </w:r>
        <w:proofErr w:type="spellEnd"/>
      </w:hyperlink>
    </w:p>
    <w:p w:rsidR="00AE3E37" w:rsidRDefault="00AE3E37">
      <w:pPr>
        <w:spacing w:before="62"/>
        <w:ind w:left="4217" w:right="4235"/>
        <w:jc w:val="center"/>
        <w:rPr>
          <w:rFonts w:ascii="Arial"/>
          <w:sz w:val="14"/>
        </w:rPr>
      </w:pPr>
    </w:p>
    <w:p w:rsidR="00AE3E37" w:rsidRDefault="00371EB6">
      <w:pPr>
        <w:pStyle w:val="BodyText"/>
        <w:spacing w:before="2"/>
        <w:rPr>
          <w:rFonts w:ascii="Arial"/>
          <w:sz w:val="19"/>
        </w:rPr>
      </w:pPr>
      <w:r w:rsidRPr="00371EB6">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gutter="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9ED" w:rsidRDefault="003C79ED">
      <w:r>
        <w:separator/>
      </w:r>
    </w:p>
  </w:endnote>
  <w:endnote w:type="continuationSeparator" w:id="0">
    <w:p w:rsidR="003C79ED" w:rsidRDefault="003C79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panose1 w:val="02040503050201020203"/>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9ED" w:rsidRDefault="003C79ED">
    <w:pPr>
      <w:pStyle w:val="BodyText"/>
      <w:spacing w:line="14" w:lineRule="auto"/>
      <w:rPr>
        <w:sz w:val="20"/>
      </w:rPr>
    </w:pPr>
    <w:r w:rsidRPr="00371EB6">
      <w:rPr>
        <w:noProof/>
      </w:rPr>
      <w:pict>
        <v:shapetype id="_x0000_t202" coordsize="21600,21600" o:spt="202" path="m0,0l0,21600,21600,21600,21600,0xe">
          <v:stroke joinstyle="miter"/>
          <v:path gradientshapeok="t" o:connecttype="rect"/>
        </v:shapetype>
        <v:shape id="Text Box 3" o:spid="_x0000_s409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3C79ED" w:rsidRPr="005B3A56" w:rsidRDefault="003C79E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C79ED" w:rsidRPr="005B3A56" w:rsidRDefault="003C79E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71EB6">
      <w:rPr>
        <w:noProof/>
      </w:rPr>
      <w:pict>
        <v:shape id="Text Box 2" o:spid="_x0000_s409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3C79ED" w:rsidRPr="005B3A56" w:rsidRDefault="003C79E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C79ED" w:rsidRPr="005B3A56" w:rsidRDefault="003C79E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71EB6">
      <w:rPr>
        <w:noProof/>
      </w:rPr>
      <w:pict>
        <v:shape id="Text Box 1" o:spid="_x0000_s409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3C79ED" w:rsidRPr="005B3A56" w:rsidRDefault="003C79E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C79ED" w:rsidRPr="005B3A56" w:rsidRDefault="003C79E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9ED" w:rsidRDefault="003C79ED">
      <w:r>
        <w:separator/>
      </w:r>
    </w:p>
  </w:footnote>
  <w:footnote w:type="continuationSeparator" w:id="0">
    <w:p w:rsidR="003C79ED" w:rsidRDefault="003C79E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9ED" w:rsidRDefault="003C79ED">
    <w:pPr>
      <w:pStyle w:val="BodyText"/>
      <w:spacing w:line="14" w:lineRule="auto"/>
      <w:rPr>
        <w:sz w:val="20"/>
      </w:rPr>
    </w:pPr>
    <w:r w:rsidRPr="00371EB6">
      <w:rPr>
        <w:noProof/>
      </w:rPr>
      <w:pict>
        <v:shapetype id="_x0000_t202" coordsize="21600,21600" o:spt="202" path="m0,0l0,21600,21600,21600,21600,0xe">
          <v:stroke joinstyle="miter"/>
          <v:path gradientshapeok="t" o:connecttype="rect"/>
        </v:shapetype>
        <v:shape id="Text Box 5" o:spid="_x0000_s410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3C79ED" w:rsidRPr="005B3A56" w:rsidRDefault="003C79E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71EB6">
      <w:rPr>
        <w:noProof/>
      </w:rPr>
      <w:pict>
        <v:shape id="Text Box 4" o:spid="_x0000_s409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3C79ED" w:rsidRPr="005B3A56" w:rsidRDefault="003C79E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C79ED" w:rsidRPr="005B3A56" w:rsidRDefault="003C79E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drawingGridHorizontalSpacing w:val="110"/>
  <w:displayHorizontalDrawingGridEvery w:val="2"/>
  <w:characterSpacingControl w:val="doNotCompress"/>
  <w:hdrShapeDefaults>
    <o:shapedefaults v:ext="edit" spidmax="4105"/>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330C5"/>
    <w:rsid w:val="001B1189"/>
    <w:rsid w:val="00292ED9"/>
    <w:rsid w:val="002B69B0"/>
    <w:rsid w:val="00371EB6"/>
    <w:rsid w:val="003C79ED"/>
    <w:rsid w:val="00404E5B"/>
    <w:rsid w:val="00414F7B"/>
    <w:rsid w:val="004355DC"/>
    <w:rsid w:val="004749B4"/>
    <w:rsid w:val="00494130"/>
    <w:rsid w:val="004C62F0"/>
    <w:rsid w:val="004F3523"/>
    <w:rsid w:val="00565DC9"/>
    <w:rsid w:val="005973B9"/>
    <w:rsid w:val="005B3A56"/>
    <w:rsid w:val="005C6794"/>
    <w:rsid w:val="006060CE"/>
    <w:rsid w:val="0063497F"/>
    <w:rsid w:val="0064189D"/>
    <w:rsid w:val="007E1CE7"/>
    <w:rsid w:val="00873DF0"/>
    <w:rsid w:val="008756E6"/>
    <w:rsid w:val="008F0A81"/>
    <w:rsid w:val="009B2D44"/>
    <w:rsid w:val="009C6CAD"/>
    <w:rsid w:val="009F546F"/>
    <w:rsid w:val="00A07E82"/>
    <w:rsid w:val="00A86F1C"/>
    <w:rsid w:val="00A9710C"/>
    <w:rsid w:val="00AE3E37"/>
    <w:rsid w:val="00B21A57"/>
    <w:rsid w:val="00B23BAB"/>
    <w:rsid w:val="00BB3595"/>
    <w:rsid w:val="00BB403F"/>
    <w:rsid w:val="00C33602"/>
    <w:rsid w:val="00CA1048"/>
    <w:rsid w:val="00CC19D9"/>
    <w:rsid w:val="00CD6F55"/>
    <w:rsid w:val="00D00C66"/>
    <w:rsid w:val="00DE3104"/>
    <w:rsid w:val="00ED6CF8"/>
    <w:rsid w:val="00F72EEA"/>
    <w:rsid w:val="00F84CAE"/>
  </w:rsids>
  <m:mathPr>
    <m:mathFont m:val="Tw Cen M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BB403F"/>
    <w:rPr>
      <w:sz w:val="18"/>
      <w:szCs w:val="18"/>
    </w:rPr>
  </w:style>
  <w:style w:type="paragraph" w:styleId="CommentText">
    <w:name w:val="annotation text"/>
    <w:basedOn w:val="Normal"/>
    <w:link w:val="CommentTextChar"/>
    <w:uiPriority w:val="99"/>
    <w:semiHidden/>
    <w:unhideWhenUsed/>
    <w:rsid w:val="00BB403F"/>
    <w:pPr>
      <w:widowControl/>
      <w:spacing w:after="160"/>
    </w:pPr>
    <w:rPr>
      <w:rFonts w:asciiTheme="minorHAnsi" w:eastAsiaTheme="minorHAnsi" w:hAnsiTheme="minorHAnsi" w:cstheme="minorBidi"/>
      <w:sz w:val="24"/>
      <w:szCs w:val="24"/>
      <w:lang w:val="en-MY"/>
    </w:rPr>
  </w:style>
  <w:style w:type="character" w:customStyle="1" w:styleId="CommentTextChar">
    <w:name w:val="Comment Text Char"/>
    <w:basedOn w:val="DefaultParagraphFont"/>
    <w:link w:val="CommentText"/>
    <w:uiPriority w:val="99"/>
    <w:semiHidden/>
    <w:rsid w:val="00BB403F"/>
    <w:rPr>
      <w:sz w:val="24"/>
      <w:szCs w:val="24"/>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4"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hyperlink" Target="mailto:mokrish@upm.edu.my"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525</Words>
  <Characters>3213</Characters>
  <Application>Microsoft Macintosh Word</Application>
  <DocSecurity>0</DocSecurity>
  <Lines>83</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Mokrish Ajat</cp:lastModifiedBy>
  <cp:revision>4</cp:revision>
  <dcterms:created xsi:type="dcterms:W3CDTF">2017-02-21T13:35:00Z</dcterms:created>
  <dcterms:modified xsi:type="dcterms:W3CDTF">2017-02-23T12:23:00Z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