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F0B5F" w14:textId="77777777" w:rsidR="00A4502B" w:rsidRPr="002A6181" w:rsidRDefault="002A6181" w:rsidP="00494130">
      <w:pPr>
        <w:pStyle w:val="Heading1"/>
        <w:spacing w:before="170"/>
        <w:ind w:left="0"/>
        <w:rPr>
          <w:rFonts w:ascii="Tw Cen MT" w:hAnsi="Tw Cen MT"/>
          <w:color w:val="4F81BD" w:themeColor="accent1"/>
        </w:rPr>
      </w:pPr>
      <w:r>
        <w:rPr>
          <w:rFonts w:ascii="Tw Cen MT" w:hAnsi="Tw Cen MT"/>
          <w:color w:val="337AB7"/>
        </w:rPr>
        <w:t xml:space="preserve">Hydrophilic Interaction Liquid Chromatographic </w:t>
      </w:r>
      <w:r w:rsidR="00C1655F" w:rsidRPr="002A6181">
        <w:rPr>
          <w:rFonts w:ascii="Tw Cen MT" w:hAnsi="Tw Cen MT" w:cs="Arial"/>
          <w:color w:val="4F81BD" w:themeColor="accent1"/>
        </w:rPr>
        <w:t xml:space="preserve">Determination of </w:t>
      </w:r>
      <w:proofErr w:type="spellStart"/>
      <w:r>
        <w:rPr>
          <w:rFonts w:ascii="Tw Cen MT" w:hAnsi="Tw Cen MT" w:cs="Arial"/>
          <w:color w:val="4F81BD" w:themeColor="accent1"/>
        </w:rPr>
        <w:t>Antidiabetic</w:t>
      </w:r>
      <w:proofErr w:type="spellEnd"/>
      <w:r>
        <w:rPr>
          <w:rFonts w:ascii="Tw Cen MT" w:hAnsi="Tw Cen MT" w:cs="Arial"/>
          <w:color w:val="4F81BD" w:themeColor="accent1"/>
        </w:rPr>
        <w:t xml:space="preserve"> Drug, </w:t>
      </w:r>
      <w:r w:rsidR="00C1655F" w:rsidRPr="002A6181">
        <w:rPr>
          <w:rFonts w:ascii="Tw Cen MT" w:hAnsi="Tw Cen MT" w:cs="Arial"/>
          <w:color w:val="4F81BD" w:themeColor="accent1"/>
        </w:rPr>
        <w:t>Glimepiride</w:t>
      </w:r>
      <w:r>
        <w:rPr>
          <w:rFonts w:ascii="Tw Cen MT" w:hAnsi="Tw Cen MT" w:cs="Arial"/>
          <w:color w:val="4F81BD" w:themeColor="accent1"/>
        </w:rPr>
        <w:t>,</w:t>
      </w:r>
      <w:r w:rsidR="00C1655F" w:rsidRPr="002A6181">
        <w:rPr>
          <w:rFonts w:ascii="Tw Cen MT" w:hAnsi="Tw Cen MT" w:cs="Arial"/>
          <w:color w:val="4F81BD" w:themeColor="accent1"/>
        </w:rPr>
        <w:t xml:space="preserve"> in Pharmac</w:t>
      </w:r>
      <w:r>
        <w:rPr>
          <w:rFonts w:ascii="Tw Cen MT" w:hAnsi="Tw Cen MT" w:cs="Arial"/>
          <w:color w:val="4F81BD" w:themeColor="accent1"/>
        </w:rPr>
        <w:t xml:space="preserve">eutical Formulations </w:t>
      </w:r>
    </w:p>
    <w:p w14:paraId="57A416C6" w14:textId="77777777" w:rsidR="0092589A" w:rsidRDefault="0092589A" w:rsidP="0092589A">
      <w:pPr>
        <w:rPr>
          <w:sz w:val="18"/>
          <w:szCs w:val="18"/>
        </w:rPr>
      </w:pPr>
    </w:p>
    <w:p w14:paraId="4D0A8CE9" w14:textId="53726958" w:rsidR="0092589A" w:rsidRPr="0092589A" w:rsidRDefault="0092589A" w:rsidP="0092589A">
      <w:pPr>
        <w:rPr>
          <w:rFonts w:eastAsia="MS PGothic" w:hAnsi="Arial"/>
          <w:color w:val="000000"/>
          <w:sz w:val="18"/>
          <w:szCs w:val="18"/>
        </w:rPr>
      </w:pPr>
      <w:proofErr w:type="spellStart"/>
      <w:r w:rsidRPr="0092589A">
        <w:rPr>
          <w:rFonts w:cs="Arial"/>
          <w:sz w:val="18"/>
          <w:szCs w:val="18"/>
        </w:rPr>
        <w:t>Yuegang</w:t>
      </w:r>
      <w:proofErr w:type="spellEnd"/>
      <w:r w:rsidRPr="0092589A">
        <w:rPr>
          <w:rFonts w:cs="Arial"/>
          <w:sz w:val="18"/>
          <w:szCs w:val="18"/>
        </w:rPr>
        <w:t xml:space="preserve"> Zuo</w:t>
      </w:r>
      <w:r w:rsidRPr="0092589A">
        <w:rPr>
          <w:rFonts w:cs="Arial"/>
          <w:bCs/>
          <w:sz w:val="18"/>
          <w:szCs w:val="18"/>
          <w:vertAlign w:val="superscript"/>
        </w:rPr>
        <w:t>1</w:t>
      </w:r>
      <w:r w:rsidRPr="0092589A">
        <w:rPr>
          <w:rFonts w:cs="Arial"/>
          <w:sz w:val="18"/>
          <w:szCs w:val="18"/>
        </w:rPr>
        <w:t>*, Si Zhou</w:t>
      </w:r>
      <w:r w:rsidRPr="0092589A">
        <w:rPr>
          <w:rFonts w:cs="Arial"/>
          <w:bCs/>
          <w:sz w:val="18"/>
          <w:szCs w:val="18"/>
          <w:vertAlign w:val="superscript"/>
        </w:rPr>
        <w:t>1</w:t>
      </w:r>
      <w:r w:rsidRPr="0092589A">
        <w:rPr>
          <w:rFonts w:cs="Arial"/>
          <w:sz w:val="18"/>
          <w:szCs w:val="18"/>
        </w:rPr>
        <w:t xml:space="preserve">, </w:t>
      </w:r>
      <w:proofErr w:type="spellStart"/>
      <w:r w:rsidRPr="0092589A">
        <w:rPr>
          <w:rFonts w:cs="Arial"/>
          <w:sz w:val="18"/>
          <w:szCs w:val="18"/>
        </w:rPr>
        <w:t>Pengxiao</w:t>
      </w:r>
      <w:proofErr w:type="spellEnd"/>
      <w:r w:rsidRPr="0092589A">
        <w:rPr>
          <w:rFonts w:cs="Arial"/>
          <w:sz w:val="18"/>
          <w:szCs w:val="18"/>
        </w:rPr>
        <w:t xml:space="preserve"> Zuo</w:t>
      </w:r>
      <w:r w:rsidRPr="0092589A">
        <w:rPr>
          <w:rFonts w:cs="Arial"/>
          <w:bCs/>
          <w:sz w:val="18"/>
          <w:szCs w:val="18"/>
          <w:vertAlign w:val="superscript"/>
        </w:rPr>
        <w:t>1</w:t>
      </w:r>
      <w:r w:rsidRPr="0092589A">
        <w:rPr>
          <w:rFonts w:cs="Arial"/>
          <w:sz w:val="18"/>
          <w:szCs w:val="18"/>
        </w:rPr>
        <w:t xml:space="preserve">, and </w:t>
      </w:r>
      <w:proofErr w:type="spellStart"/>
      <w:r w:rsidRPr="0092589A">
        <w:rPr>
          <w:rFonts w:cs="Arial"/>
          <w:sz w:val="18"/>
          <w:szCs w:val="18"/>
        </w:rPr>
        <w:t>Yiwei</w:t>
      </w:r>
      <w:proofErr w:type="spellEnd"/>
      <w:r w:rsidRPr="0092589A">
        <w:rPr>
          <w:rFonts w:cs="Arial"/>
          <w:sz w:val="18"/>
          <w:szCs w:val="18"/>
        </w:rPr>
        <w:t xml:space="preserve"> Deng</w:t>
      </w:r>
      <w:r w:rsidRPr="0092589A">
        <w:rPr>
          <w:rFonts w:cs="Arial"/>
          <w:bCs/>
          <w:sz w:val="18"/>
          <w:szCs w:val="18"/>
          <w:vertAlign w:val="superscript"/>
        </w:rPr>
        <w:t>2</w:t>
      </w:r>
      <w:proofErr w:type="gramStart"/>
      <w:r>
        <w:rPr>
          <w:rFonts w:eastAsia="MS PGothic" w:hAnsi="Arial"/>
          <w:color w:val="000000"/>
          <w:sz w:val="18"/>
          <w:szCs w:val="18"/>
        </w:rPr>
        <w:t>,</w:t>
      </w:r>
      <w:r w:rsidRPr="0092589A">
        <w:rPr>
          <w:sz w:val="18"/>
          <w:szCs w:val="18"/>
          <w:vertAlign w:val="superscript"/>
        </w:rPr>
        <w:t>1</w:t>
      </w:r>
      <w:r w:rsidRPr="0092589A">
        <w:rPr>
          <w:sz w:val="18"/>
          <w:szCs w:val="18"/>
        </w:rPr>
        <w:t>Department</w:t>
      </w:r>
      <w:proofErr w:type="gramEnd"/>
      <w:r w:rsidRPr="0092589A">
        <w:rPr>
          <w:sz w:val="18"/>
          <w:szCs w:val="18"/>
        </w:rPr>
        <w:t xml:space="preserve"> of Chemistry and Biochemistry, University of Massachusetts Dartmouth, 285 Old Westport Road, North Dartmouth, MA 02747, USA</w:t>
      </w:r>
      <w:r w:rsidRPr="0092589A">
        <w:rPr>
          <w:sz w:val="18"/>
          <w:szCs w:val="18"/>
          <w:vertAlign w:val="superscript"/>
        </w:rPr>
        <w:t>2</w:t>
      </w:r>
      <w:r w:rsidR="0085045F">
        <w:rPr>
          <w:sz w:val="18"/>
          <w:szCs w:val="18"/>
          <w:vertAlign w:val="superscript"/>
        </w:rPr>
        <w:t xml:space="preserve">, </w:t>
      </w:r>
      <w:r w:rsidRPr="0092589A">
        <w:rPr>
          <w:sz w:val="18"/>
          <w:szCs w:val="18"/>
        </w:rPr>
        <w:t>Department of Natural Sciences, University of Michigan, Dearborn, MI 48128, USA</w:t>
      </w:r>
    </w:p>
    <w:p w14:paraId="28CC9E76" w14:textId="77777777" w:rsidR="0086137B" w:rsidRPr="002A6181" w:rsidRDefault="0086137B" w:rsidP="00A4502B">
      <w:pPr>
        <w:pStyle w:val="BodyText"/>
        <w:spacing w:before="73" w:line="198" w:lineRule="exact"/>
        <w:ind w:right="5987"/>
      </w:pPr>
    </w:p>
    <w:p w14:paraId="4CE7EA36" w14:textId="77777777" w:rsidR="00AE3E37" w:rsidRDefault="00AE3E37">
      <w:pPr>
        <w:pStyle w:val="BodyText"/>
        <w:rPr>
          <w:rFonts w:ascii="Arial"/>
          <w:sz w:val="20"/>
        </w:rPr>
      </w:pPr>
    </w:p>
    <w:p w14:paraId="7810EF2F" w14:textId="77777777" w:rsidR="00AE3E37" w:rsidRDefault="00AE3E37">
      <w:pPr>
        <w:pStyle w:val="BodyText"/>
        <w:spacing w:before="3"/>
        <w:rPr>
          <w:rFonts w:ascii="Arial"/>
          <w:sz w:val="21"/>
        </w:rPr>
      </w:pPr>
    </w:p>
    <w:p w14:paraId="3CB4C88C"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E7E810A" w14:textId="3B8F8F15" w:rsidR="00AE3E37" w:rsidRDefault="00A9710C">
      <w:pPr>
        <w:pStyle w:val="Heading3"/>
        <w:spacing w:before="147"/>
        <w:jc w:val="both"/>
      </w:pPr>
      <w:r>
        <w:rPr>
          <w:color w:val="BF5A14"/>
        </w:rPr>
        <w:lastRenderedPageBreak/>
        <w:t>Abstract</w:t>
      </w:r>
      <w:r w:rsidR="00BF77D6">
        <w:rPr>
          <w:color w:val="BF5A14"/>
        </w:rPr>
        <w:t xml:space="preserve"> </w:t>
      </w:r>
    </w:p>
    <w:p w14:paraId="56296932" w14:textId="77777777" w:rsidR="006F6FCD" w:rsidRDefault="006F6FCD" w:rsidP="0092589A">
      <w:pPr>
        <w:jc w:val="both"/>
      </w:pPr>
    </w:p>
    <w:p w14:paraId="0DB59A14" w14:textId="428B4653" w:rsidR="0092589A" w:rsidRPr="006F6FCD" w:rsidRDefault="0092589A" w:rsidP="0092589A">
      <w:pPr>
        <w:jc w:val="both"/>
        <w:rPr>
          <w:sz w:val="18"/>
          <w:szCs w:val="18"/>
        </w:rPr>
      </w:pPr>
      <w:r w:rsidRPr="006F6FCD">
        <w:rPr>
          <w:sz w:val="18"/>
          <w:szCs w:val="18"/>
        </w:rPr>
        <w:t xml:space="preserve">Glimepiride is one of the most widely prescribed </w:t>
      </w:r>
      <w:proofErr w:type="spellStart"/>
      <w:r w:rsidRPr="006F6FCD">
        <w:rPr>
          <w:sz w:val="18"/>
          <w:szCs w:val="18"/>
        </w:rPr>
        <w:t>antidiabetic</w:t>
      </w:r>
      <w:proofErr w:type="spellEnd"/>
      <w:r w:rsidRPr="006F6FCD">
        <w:rPr>
          <w:sz w:val="18"/>
          <w:szCs w:val="18"/>
        </w:rPr>
        <w:t xml:space="preserve"> drugs and contains both hydrophobic and hydrophilic functional groups in its molecules, and thus could be analyzed by either reversed-phase high performance liquid chromatography (HPLC) or hydrophilic interaction liquid chromatography (HILIC) [</w:t>
      </w:r>
      <w:proofErr w:type="spellStart"/>
      <w:r w:rsidRPr="006F6FCD">
        <w:rPr>
          <w:sz w:val="18"/>
          <w:szCs w:val="18"/>
        </w:rPr>
        <w:t>Zuo</w:t>
      </w:r>
      <w:proofErr w:type="spellEnd"/>
      <w:r w:rsidRPr="006F6FCD">
        <w:rPr>
          <w:sz w:val="18"/>
          <w:szCs w:val="18"/>
        </w:rPr>
        <w:t xml:space="preserve"> Y (2014) (Eds.), High-Performance Liquid Chromatography (HPLC): Principles, Procedures and Practices. Nova Science Publishers, Inc., New York, USA; </w:t>
      </w:r>
      <w:proofErr w:type="spellStart"/>
      <w:r w:rsidRPr="006F6FCD">
        <w:rPr>
          <w:sz w:val="18"/>
          <w:szCs w:val="18"/>
        </w:rPr>
        <w:t>Zuo</w:t>
      </w:r>
      <w:proofErr w:type="spellEnd"/>
      <w:r w:rsidRPr="006F6FCD">
        <w:rPr>
          <w:sz w:val="18"/>
          <w:szCs w:val="18"/>
        </w:rPr>
        <w:t xml:space="preserve"> et al., Saudi Pharmaceutical J., 2017</w:t>
      </w:r>
      <w:r w:rsidR="00BF77D6">
        <w:rPr>
          <w:sz w:val="18"/>
          <w:szCs w:val="18"/>
        </w:rPr>
        <w:t>, in press</w:t>
      </w:r>
      <w:r w:rsidRPr="006F6FCD">
        <w:rPr>
          <w:sz w:val="18"/>
          <w:szCs w:val="18"/>
        </w:rPr>
        <w:t>]. In the literature, however, only reversed-phase HPLC has been reported. In this study, a simple, rapid and accurate hydrophilic interaction liquid chromatographic method was developed for the determination of glimepiride in pharmaceutical formulations. The analytical method comprised a fast ultrasound-assisted extraction with acetonitrile as a solvent followed by HILIC separation and quantification. The effects of various HILIC parameters on the separation and determination will be discussed in details at the presentation. The developed method has been successfully applied to determine the glimepiride contents in pharmaceutical formulations and human fluids.</w:t>
      </w:r>
    </w:p>
    <w:p w14:paraId="0214ED3E" w14:textId="77777777" w:rsidR="00AE3E37" w:rsidRDefault="00AE3E37">
      <w:pPr>
        <w:pStyle w:val="BodyText"/>
        <w:spacing w:before="2"/>
        <w:rPr>
          <w:rFonts w:ascii="Arial"/>
          <w:b/>
          <w:sz w:val="16"/>
        </w:rPr>
      </w:pPr>
    </w:p>
    <w:p w14:paraId="77DE034A" w14:textId="77777777" w:rsidR="005973B9" w:rsidRDefault="005973B9" w:rsidP="005973B9">
      <w:pPr>
        <w:spacing w:line="204" w:lineRule="exact"/>
        <w:rPr>
          <w:rFonts w:ascii="Arial"/>
          <w:b/>
          <w:color w:val="BF5A14"/>
          <w:sz w:val="20"/>
        </w:rPr>
      </w:pPr>
      <w:r>
        <w:rPr>
          <w:rFonts w:ascii="Arial"/>
          <w:b/>
          <w:color w:val="BF5A14"/>
          <w:sz w:val="20"/>
        </w:rPr>
        <w:br/>
        <w:t>Recent Publications (minimum 5)</w:t>
      </w:r>
    </w:p>
    <w:p w14:paraId="1B312EB1" w14:textId="77777777" w:rsidR="00376E7E" w:rsidRDefault="00376E7E" w:rsidP="005973B9">
      <w:pPr>
        <w:spacing w:line="204" w:lineRule="exact"/>
        <w:rPr>
          <w:rFonts w:ascii="Arial"/>
          <w:b/>
          <w:sz w:val="20"/>
        </w:rPr>
      </w:pPr>
    </w:p>
    <w:p w14:paraId="4EEE2A3A" w14:textId="28248D30" w:rsidR="00A02C32" w:rsidRDefault="00A02C32" w:rsidP="00A02C32">
      <w:pPr>
        <w:numPr>
          <w:ilvl w:val="0"/>
          <w:numId w:val="4"/>
        </w:numPr>
        <w:jc w:val="both"/>
        <w:rPr>
          <w:rFonts w:asciiTheme="minorHAnsi" w:eastAsia="Wawati TC Regular" w:hAnsiTheme="minorHAnsi"/>
          <w:sz w:val="18"/>
          <w:szCs w:val="18"/>
        </w:rPr>
      </w:pPr>
      <w:r w:rsidRPr="00A02C32">
        <w:rPr>
          <w:rFonts w:asciiTheme="minorHAnsi" w:eastAsia="Wawati TC Regular" w:hAnsiTheme="minorHAnsi"/>
          <w:sz w:val="18"/>
          <w:szCs w:val="18"/>
        </w:rPr>
        <w:t xml:space="preserve">Si Zhou, </w:t>
      </w:r>
      <w:proofErr w:type="spellStart"/>
      <w:r w:rsidRPr="00A02C32">
        <w:rPr>
          <w:rFonts w:asciiTheme="minorHAnsi" w:eastAsia="Wawati TC Regular" w:hAnsiTheme="minorHAnsi"/>
          <w:sz w:val="18"/>
          <w:szCs w:val="18"/>
        </w:rPr>
        <w:t>Pengxiao</w:t>
      </w:r>
      <w:proofErr w:type="spellEnd"/>
      <w:r w:rsidRPr="00A02C32">
        <w:rPr>
          <w:rFonts w:asciiTheme="minorHAnsi" w:eastAsia="Wawati TC Regular" w:hAnsiTheme="minorHAnsi"/>
          <w:sz w:val="18"/>
          <w:szCs w:val="18"/>
        </w:rPr>
        <w:t xml:space="preserve"> </w:t>
      </w:r>
      <w:proofErr w:type="spellStart"/>
      <w:r w:rsidRPr="00A02C32">
        <w:rPr>
          <w:rFonts w:asciiTheme="minorHAnsi" w:eastAsia="Wawati TC Regular" w:hAnsiTheme="minorHAnsi"/>
          <w:sz w:val="18"/>
          <w:szCs w:val="18"/>
        </w:rPr>
        <w:t>Zuo</w:t>
      </w:r>
      <w:proofErr w:type="spellEnd"/>
      <w:r w:rsidRPr="00A02C32">
        <w:rPr>
          <w:rFonts w:asciiTheme="minorHAnsi" w:eastAsia="Wawati TC Regular" w:hAnsiTheme="minorHAnsi"/>
          <w:sz w:val="18"/>
          <w:szCs w:val="18"/>
        </w:rPr>
        <w:t xml:space="preserve">, </w:t>
      </w:r>
      <w:proofErr w:type="spellStart"/>
      <w:r w:rsidRPr="00A02C32">
        <w:rPr>
          <w:rFonts w:asciiTheme="minorHAnsi" w:eastAsia="Wawati TC Regular" w:hAnsiTheme="minorHAnsi"/>
          <w:sz w:val="18"/>
          <w:szCs w:val="18"/>
        </w:rPr>
        <w:t>Yuegang</w:t>
      </w:r>
      <w:proofErr w:type="spellEnd"/>
      <w:r w:rsidRPr="00A02C32">
        <w:rPr>
          <w:rFonts w:asciiTheme="minorHAnsi" w:eastAsia="Wawati TC Regular" w:hAnsiTheme="minorHAnsi"/>
          <w:sz w:val="18"/>
          <w:szCs w:val="18"/>
        </w:rPr>
        <w:t xml:space="preserve"> </w:t>
      </w:r>
      <w:proofErr w:type="spellStart"/>
      <w:r w:rsidRPr="00A02C32">
        <w:rPr>
          <w:rFonts w:asciiTheme="minorHAnsi" w:eastAsia="Wawati TC Regular" w:hAnsiTheme="minorHAnsi"/>
          <w:sz w:val="18"/>
          <w:szCs w:val="18"/>
        </w:rPr>
        <w:t>Zuo</w:t>
      </w:r>
      <w:proofErr w:type="spellEnd"/>
      <w:r w:rsidRPr="00A02C32">
        <w:rPr>
          <w:rFonts w:asciiTheme="minorHAnsi" w:eastAsia="Wawati TC Regular" w:hAnsiTheme="minorHAnsi"/>
          <w:sz w:val="18"/>
          <w:szCs w:val="18"/>
        </w:rPr>
        <w:t xml:space="preserve">* and </w:t>
      </w:r>
      <w:proofErr w:type="spellStart"/>
      <w:r w:rsidRPr="00A02C32">
        <w:rPr>
          <w:rFonts w:asciiTheme="minorHAnsi" w:eastAsia="Wawati TC Regular" w:hAnsiTheme="minorHAnsi"/>
          <w:sz w:val="18"/>
          <w:szCs w:val="18"/>
        </w:rPr>
        <w:t>Yiwei</w:t>
      </w:r>
      <w:proofErr w:type="spellEnd"/>
      <w:r w:rsidRPr="00A02C32">
        <w:rPr>
          <w:rFonts w:asciiTheme="minorHAnsi" w:eastAsia="Wawati TC Regular" w:hAnsiTheme="minorHAnsi"/>
          <w:sz w:val="18"/>
          <w:szCs w:val="18"/>
        </w:rPr>
        <w:t xml:space="preserve"> Deng* (2017) Hydrophilic Interaction Liquid Chromatographic Determination of Glimepiride in Pharmaceutical Formulations, Saudi Pharmaceutical Journal (</w:t>
      </w:r>
      <w:r>
        <w:rPr>
          <w:rFonts w:asciiTheme="minorHAnsi" w:eastAsia="Wawati TC Regular" w:hAnsiTheme="minorHAnsi"/>
          <w:sz w:val="18"/>
          <w:szCs w:val="18"/>
        </w:rPr>
        <w:t>in press</w:t>
      </w:r>
      <w:r w:rsidRPr="00A02C32">
        <w:rPr>
          <w:rFonts w:asciiTheme="minorHAnsi" w:eastAsia="Wawati TC Regular" w:hAnsiTheme="minorHAnsi"/>
          <w:sz w:val="18"/>
          <w:szCs w:val="18"/>
        </w:rPr>
        <w:t>).</w:t>
      </w:r>
    </w:p>
    <w:p w14:paraId="21D6E138" w14:textId="77777777" w:rsidR="00A02C32" w:rsidRPr="00A02C32" w:rsidRDefault="00A02C32" w:rsidP="00A02C32">
      <w:pPr>
        <w:ind w:left="720"/>
        <w:jc w:val="both"/>
        <w:rPr>
          <w:rFonts w:asciiTheme="minorHAnsi" w:eastAsia="Wawati TC Regular" w:hAnsiTheme="minorHAnsi"/>
          <w:sz w:val="18"/>
          <w:szCs w:val="18"/>
        </w:rPr>
      </w:pPr>
    </w:p>
    <w:p w14:paraId="48D8E9A2" w14:textId="77777777" w:rsidR="00376E7E" w:rsidRPr="00A02C32" w:rsidRDefault="00376E7E" w:rsidP="00376E7E">
      <w:pPr>
        <w:numPr>
          <w:ilvl w:val="0"/>
          <w:numId w:val="4"/>
        </w:numPr>
        <w:jc w:val="both"/>
        <w:rPr>
          <w:rFonts w:asciiTheme="minorHAnsi" w:eastAsia="Wawati TC Regular" w:hAnsiTheme="minorHAnsi"/>
          <w:sz w:val="18"/>
          <w:szCs w:val="18"/>
        </w:rPr>
      </w:pPr>
      <w:r w:rsidRPr="00A02C32">
        <w:rPr>
          <w:rFonts w:asciiTheme="minorHAnsi" w:eastAsia="Wawati TC Regular" w:hAnsiTheme="minorHAnsi"/>
          <w:sz w:val="18"/>
          <w:szCs w:val="18"/>
        </w:rPr>
        <w:t xml:space="preserve">Ahmad N, </w:t>
      </w:r>
      <w:proofErr w:type="spellStart"/>
      <w:r w:rsidRPr="00A02C32">
        <w:rPr>
          <w:rFonts w:asciiTheme="minorHAnsi" w:eastAsia="Wawati TC Regular" w:hAnsiTheme="minorHAnsi"/>
          <w:sz w:val="18"/>
          <w:szCs w:val="18"/>
        </w:rPr>
        <w:t>Zuo</w:t>
      </w:r>
      <w:proofErr w:type="spellEnd"/>
      <w:r w:rsidRPr="00A02C32">
        <w:rPr>
          <w:rFonts w:asciiTheme="minorHAnsi" w:eastAsia="Wawati TC Regular" w:hAnsiTheme="minorHAnsi"/>
          <w:sz w:val="18"/>
          <w:szCs w:val="18"/>
        </w:rPr>
        <w:t xml:space="preserve"> Y, Lu X, Anwar F, </w:t>
      </w:r>
      <w:proofErr w:type="spellStart"/>
      <w:r w:rsidRPr="00A02C32">
        <w:rPr>
          <w:rFonts w:asciiTheme="minorHAnsi" w:eastAsia="Wawati TC Regular" w:hAnsiTheme="minorHAnsi"/>
          <w:sz w:val="18"/>
          <w:szCs w:val="18"/>
        </w:rPr>
        <w:t>Hameed</w:t>
      </w:r>
      <w:proofErr w:type="spellEnd"/>
      <w:r w:rsidRPr="00A02C32">
        <w:rPr>
          <w:rFonts w:asciiTheme="minorHAnsi" w:eastAsia="Wawati TC Regular" w:hAnsiTheme="minorHAnsi"/>
          <w:sz w:val="18"/>
          <w:szCs w:val="18"/>
        </w:rPr>
        <w:t xml:space="preserve"> S (2015) Characterization of free and conjugated phenolic compound in fruits of selected wild plants. Food Chemistry 190, 80-89.</w:t>
      </w:r>
    </w:p>
    <w:p w14:paraId="4487C192" w14:textId="77777777" w:rsidR="00376E7E" w:rsidRPr="00A02C32" w:rsidRDefault="00376E7E" w:rsidP="00376E7E">
      <w:pPr>
        <w:ind w:left="720"/>
        <w:jc w:val="both"/>
        <w:rPr>
          <w:rFonts w:asciiTheme="minorHAnsi" w:eastAsia="Wawati TC Regular" w:hAnsiTheme="minorHAnsi"/>
          <w:sz w:val="18"/>
          <w:szCs w:val="18"/>
        </w:rPr>
      </w:pPr>
    </w:p>
    <w:p w14:paraId="2719D016" w14:textId="77777777" w:rsidR="00376E7E" w:rsidRPr="00F77519" w:rsidRDefault="00376E7E" w:rsidP="00376E7E">
      <w:pPr>
        <w:numPr>
          <w:ilvl w:val="0"/>
          <w:numId w:val="4"/>
        </w:numPr>
        <w:jc w:val="both"/>
        <w:rPr>
          <w:rFonts w:asciiTheme="minorHAnsi" w:eastAsia="Wawati TC Regular" w:hAnsiTheme="minorHAnsi"/>
          <w:sz w:val="18"/>
          <w:szCs w:val="18"/>
        </w:rPr>
      </w:pP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R, Zhou S, </w:t>
      </w: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Deng Y (2015) Determination of </w:t>
      </w:r>
      <w:proofErr w:type="spellStart"/>
      <w:r w:rsidRPr="00F77519">
        <w:rPr>
          <w:rFonts w:asciiTheme="minorHAnsi" w:eastAsia="Times New Roman" w:hAnsiTheme="minorHAnsi"/>
          <w:sz w:val="18"/>
          <w:szCs w:val="18"/>
        </w:rPr>
        <w:t>creatinine</w:t>
      </w:r>
      <w:proofErr w:type="spellEnd"/>
      <w:r w:rsidRPr="00F77519">
        <w:rPr>
          <w:rFonts w:asciiTheme="minorHAnsi" w:eastAsia="Times New Roman" w:hAnsiTheme="minorHAnsi"/>
          <w:sz w:val="18"/>
          <w:szCs w:val="18"/>
        </w:rPr>
        <w:t>, uric and ascorbic acid in bovine milk and orange juice by hydrophilic interaction HPLC. Food Chemistry 182, 242-245.</w:t>
      </w:r>
    </w:p>
    <w:p w14:paraId="2450B1DD" w14:textId="77777777" w:rsidR="00376E7E" w:rsidRPr="00F77519" w:rsidRDefault="00376E7E" w:rsidP="00376E7E">
      <w:pPr>
        <w:jc w:val="both"/>
        <w:rPr>
          <w:rFonts w:asciiTheme="minorHAnsi" w:eastAsia="Wawati TC Regular" w:hAnsiTheme="minorHAnsi"/>
          <w:sz w:val="18"/>
          <w:szCs w:val="18"/>
        </w:rPr>
      </w:pPr>
    </w:p>
    <w:p w14:paraId="46C424E8" w14:textId="77777777" w:rsidR="00376E7E" w:rsidRPr="00F77519" w:rsidRDefault="00376E7E" w:rsidP="00376E7E">
      <w:pPr>
        <w:numPr>
          <w:ilvl w:val="0"/>
          <w:numId w:val="4"/>
        </w:numPr>
        <w:jc w:val="both"/>
        <w:rPr>
          <w:rFonts w:asciiTheme="minorHAnsi" w:eastAsia="Wawati TC Regular" w:hAnsiTheme="minorHAnsi"/>
          <w:sz w:val="18"/>
          <w:szCs w:val="18"/>
        </w:rPr>
      </w:pPr>
      <w:proofErr w:type="spellStart"/>
      <w:r w:rsidRPr="00F77519">
        <w:rPr>
          <w:rFonts w:asciiTheme="minorHAnsi" w:eastAsia="Times New Roman" w:hAnsiTheme="minorHAnsi"/>
          <w:sz w:val="18"/>
          <w:szCs w:val="18"/>
        </w:rPr>
        <w:lastRenderedPageBreak/>
        <w:t>Zuo</w:t>
      </w:r>
      <w:proofErr w:type="spellEnd"/>
      <w:r w:rsidRPr="00F77519">
        <w:rPr>
          <w:rFonts w:asciiTheme="minorHAnsi" w:eastAsia="Times New Roman" w:hAnsiTheme="minorHAnsi"/>
          <w:sz w:val="18"/>
          <w:szCs w:val="18"/>
        </w:rPr>
        <w:t xml:space="preserve"> Y (2014) (Eds.), High-Performance Liquid Chromatography (HPLC): Principles, Procedures and Practices. Nova Science Publishers, Inc., New York, USA.</w:t>
      </w:r>
    </w:p>
    <w:p w14:paraId="6DC8A5E8" w14:textId="77777777" w:rsidR="00376E7E" w:rsidRPr="00F77519" w:rsidRDefault="00376E7E" w:rsidP="00376E7E">
      <w:pPr>
        <w:jc w:val="both"/>
        <w:rPr>
          <w:rFonts w:asciiTheme="minorHAnsi" w:eastAsia="Wawati TC Regular" w:hAnsiTheme="minorHAnsi"/>
          <w:sz w:val="18"/>
          <w:szCs w:val="18"/>
        </w:rPr>
      </w:pPr>
    </w:p>
    <w:p w14:paraId="45919603" w14:textId="77777777" w:rsidR="00376E7E" w:rsidRPr="00F77519" w:rsidRDefault="00376E7E" w:rsidP="00376E7E">
      <w:pPr>
        <w:numPr>
          <w:ilvl w:val="0"/>
          <w:numId w:val="4"/>
        </w:numPr>
        <w:jc w:val="both"/>
        <w:rPr>
          <w:rFonts w:asciiTheme="minorHAnsi" w:eastAsia="Wawati TC Regular" w:hAnsiTheme="minorHAnsi"/>
          <w:sz w:val="18"/>
          <w:szCs w:val="18"/>
        </w:rPr>
      </w:pPr>
      <w:r w:rsidRPr="00F77519">
        <w:rPr>
          <w:rFonts w:asciiTheme="minorHAnsi" w:eastAsia="Times New Roman" w:hAnsiTheme="minorHAnsi"/>
          <w:sz w:val="18"/>
          <w:szCs w:val="18"/>
        </w:rPr>
        <w:t xml:space="preserve">Wang C, </w:t>
      </w: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Vinson JA, Deng Y (2012) Absorption and excretion of cranberry-derived </w:t>
      </w:r>
      <w:proofErr w:type="spellStart"/>
      <w:r w:rsidRPr="00F77519">
        <w:rPr>
          <w:rFonts w:asciiTheme="minorHAnsi" w:eastAsia="Times New Roman" w:hAnsiTheme="minorHAnsi"/>
          <w:sz w:val="18"/>
          <w:szCs w:val="18"/>
        </w:rPr>
        <w:t>phenolics</w:t>
      </w:r>
      <w:proofErr w:type="spellEnd"/>
      <w:r w:rsidRPr="00F77519">
        <w:rPr>
          <w:rFonts w:asciiTheme="minorHAnsi" w:eastAsia="Times New Roman" w:hAnsiTheme="minorHAnsi"/>
          <w:sz w:val="18"/>
          <w:szCs w:val="18"/>
        </w:rPr>
        <w:t xml:space="preserve"> in humans. Food Chemistry 132, 1420-1428.</w:t>
      </w:r>
    </w:p>
    <w:p w14:paraId="7D34DE1B" w14:textId="77777777" w:rsidR="00376E7E" w:rsidRPr="00F77519" w:rsidRDefault="00376E7E" w:rsidP="00376E7E">
      <w:pPr>
        <w:jc w:val="both"/>
        <w:rPr>
          <w:rFonts w:asciiTheme="minorHAnsi" w:eastAsia="Wawati TC Regular" w:hAnsiTheme="minorHAnsi"/>
          <w:sz w:val="18"/>
          <w:szCs w:val="18"/>
        </w:rPr>
      </w:pPr>
    </w:p>
    <w:p w14:paraId="7039BD06" w14:textId="77777777" w:rsidR="00376E7E" w:rsidRPr="00F77519" w:rsidRDefault="00376E7E" w:rsidP="00376E7E">
      <w:pPr>
        <w:numPr>
          <w:ilvl w:val="0"/>
          <w:numId w:val="4"/>
        </w:numPr>
        <w:jc w:val="both"/>
        <w:rPr>
          <w:rFonts w:asciiTheme="minorHAnsi" w:eastAsia="Wawati TC Regular" w:hAnsiTheme="minorHAnsi"/>
          <w:sz w:val="18"/>
          <w:szCs w:val="18"/>
        </w:rPr>
      </w:pPr>
      <w:r w:rsidRPr="00F77519">
        <w:rPr>
          <w:rFonts w:asciiTheme="minorHAnsi" w:hAnsiTheme="minorHAnsi"/>
          <w:sz w:val="18"/>
          <w:szCs w:val="18"/>
        </w:rPr>
        <w:t xml:space="preserve">Wang C, </w:t>
      </w:r>
      <w:proofErr w:type="spellStart"/>
      <w:r w:rsidRPr="00F77519">
        <w:rPr>
          <w:rFonts w:asciiTheme="minorHAnsi" w:hAnsiTheme="minorHAnsi"/>
          <w:sz w:val="18"/>
          <w:szCs w:val="18"/>
        </w:rPr>
        <w:t>Zuo</w:t>
      </w:r>
      <w:proofErr w:type="spellEnd"/>
      <w:r w:rsidRPr="00F77519">
        <w:rPr>
          <w:rFonts w:asciiTheme="minorHAnsi" w:hAnsiTheme="minorHAnsi"/>
          <w:sz w:val="18"/>
          <w:szCs w:val="18"/>
        </w:rPr>
        <w:t xml:space="preserve"> Y (2011) Ultrasound-assisted hydrolysis and gas chromatography-mass spectrometric determination of phenolic compounds in cranberry products. Food Chemistry 128, 562-568.</w:t>
      </w:r>
    </w:p>
    <w:p w14:paraId="72157BE6" w14:textId="77777777" w:rsidR="00376E7E" w:rsidRPr="00F77519" w:rsidRDefault="00376E7E" w:rsidP="00376E7E">
      <w:pPr>
        <w:jc w:val="both"/>
        <w:rPr>
          <w:rFonts w:asciiTheme="minorHAnsi" w:eastAsia="Wawati TC Regular" w:hAnsiTheme="minorHAnsi"/>
          <w:sz w:val="18"/>
          <w:szCs w:val="18"/>
        </w:rPr>
      </w:pPr>
    </w:p>
    <w:p w14:paraId="3D3F15F9" w14:textId="77777777" w:rsidR="00376E7E" w:rsidRPr="00F77519" w:rsidRDefault="00376E7E" w:rsidP="00376E7E">
      <w:pPr>
        <w:numPr>
          <w:ilvl w:val="0"/>
          <w:numId w:val="4"/>
        </w:numPr>
        <w:jc w:val="both"/>
        <w:rPr>
          <w:rFonts w:asciiTheme="minorHAnsi" w:eastAsia="Wawati TC Regular" w:hAnsiTheme="minorHAnsi"/>
          <w:sz w:val="18"/>
          <w:szCs w:val="18"/>
        </w:rPr>
      </w:pPr>
      <w:r w:rsidRPr="00F77519">
        <w:rPr>
          <w:rFonts w:asciiTheme="minorHAnsi" w:eastAsia="Times New Roman" w:hAnsiTheme="minorHAnsi"/>
          <w:sz w:val="18"/>
          <w:szCs w:val="18"/>
        </w:rPr>
        <w:t xml:space="preserve">Jiao Y, </w:t>
      </w: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(2009) Ultrasonic extraction and HPLC determination of </w:t>
      </w:r>
      <w:proofErr w:type="spellStart"/>
      <w:r w:rsidRPr="00F77519">
        <w:rPr>
          <w:rFonts w:asciiTheme="minorHAnsi" w:eastAsia="Times New Roman" w:hAnsiTheme="minorHAnsi"/>
          <w:sz w:val="18"/>
          <w:szCs w:val="18"/>
        </w:rPr>
        <w:t>anthraquinones</w:t>
      </w:r>
      <w:proofErr w:type="spellEnd"/>
      <w:r w:rsidRPr="00F77519">
        <w:rPr>
          <w:rFonts w:asciiTheme="minorHAnsi" w:eastAsia="Times New Roman" w:hAnsiTheme="minorHAnsi"/>
          <w:sz w:val="18"/>
          <w:szCs w:val="18"/>
        </w:rPr>
        <w:t>, aloe-</w:t>
      </w:r>
      <w:proofErr w:type="spellStart"/>
      <w:r w:rsidRPr="00F77519">
        <w:rPr>
          <w:rFonts w:asciiTheme="minorHAnsi" w:eastAsia="Times New Roman" w:hAnsiTheme="minorHAnsi"/>
          <w:sz w:val="18"/>
          <w:szCs w:val="18"/>
        </w:rPr>
        <w:t>emodine</w:t>
      </w:r>
      <w:proofErr w:type="spellEnd"/>
      <w:r w:rsidRPr="00F77519">
        <w:rPr>
          <w:rFonts w:asciiTheme="minorHAnsi" w:eastAsia="Times New Roman" w:hAnsiTheme="minorHAnsi"/>
          <w:sz w:val="18"/>
          <w:szCs w:val="18"/>
        </w:rPr>
        <w:t xml:space="preserve">, </w:t>
      </w:r>
      <w:proofErr w:type="spellStart"/>
      <w:r w:rsidRPr="00F77519">
        <w:rPr>
          <w:rFonts w:asciiTheme="minorHAnsi" w:eastAsia="Times New Roman" w:hAnsiTheme="minorHAnsi"/>
          <w:sz w:val="18"/>
          <w:szCs w:val="18"/>
        </w:rPr>
        <w:t>emodine</w:t>
      </w:r>
      <w:proofErr w:type="spellEnd"/>
      <w:r w:rsidRPr="00F77519">
        <w:rPr>
          <w:rFonts w:asciiTheme="minorHAnsi" w:eastAsia="Times New Roman" w:hAnsiTheme="minorHAnsi"/>
          <w:sz w:val="18"/>
          <w:szCs w:val="18"/>
        </w:rPr>
        <w:t xml:space="preserve">, </w:t>
      </w:r>
      <w:proofErr w:type="spellStart"/>
      <w:proofErr w:type="gramStart"/>
      <w:r w:rsidRPr="00F77519">
        <w:rPr>
          <w:rFonts w:asciiTheme="minorHAnsi" w:eastAsia="Times New Roman" w:hAnsiTheme="minorHAnsi"/>
          <w:sz w:val="18"/>
          <w:szCs w:val="18"/>
        </w:rPr>
        <w:t>rheine</w:t>
      </w:r>
      <w:proofErr w:type="spellEnd"/>
      <w:proofErr w:type="gramEnd"/>
      <w:r w:rsidRPr="00F77519">
        <w:rPr>
          <w:rFonts w:asciiTheme="minorHAnsi" w:eastAsia="Times New Roman" w:hAnsiTheme="minorHAnsi"/>
          <w:sz w:val="18"/>
          <w:szCs w:val="18"/>
        </w:rPr>
        <w:t xml:space="preserve">, </w:t>
      </w:r>
      <w:proofErr w:type="spellStart"/>
      <w:r w:rsidRPr="00F77519">
        <w:rPr>
          <w:rFonts w:asciiTheme="minorHAnsi" w:eastAsia="Times New Roman" w:hAnsiTheme="minorHAnsi"/>
          <w:sz w:val="18"/>
          <w:szCs w:val="18"/>
        </w:rPr>
        <w:t>chrysophanol</w:t>
      </w:r>
      <w:proofErr w:type="spellEnd"/>
      <w:r w:rsidRPr="00F77519">
        <w:rPr>
          <w:rFonts w:asciiTheme="minorHAnsi" w:eastAsia="Times New Roman" w:hAnsiTheme="minorHAnsi"/>
          <w:sz w:val="18"/>
          <w:szCs w:val="18"/>
        </w:rPr>
        <w:t xml:space="preserve">, and </w:t>
      </w:r>
      <w:proofErr w:type="spellStart"/>
      <w:r w:rsidRPr="00F77519">
        <w:rPr>
          <w:rFonts w:asciiTheme="minorHAnsi" w:eastAsia="Times New Roman" w:hAnsiTheme="minorHAnsi"/>
          <w:sz w:val="18"/>
          <w:szCs w:val="18"/>
        </w:rPr>
        <w:t>physcione</w:t>
      </w:r>
      <w:proofErr w:type="spellEnd"/>
      <w:r w:rsidRPr="00F77519">
        <w:rPr>
          <w:rFonts w:asciiTheme="minorHAnsi" w:eastAsia="Times New Roman" w:hAnsiTheme="minorHAnsi"/>
          <w:sz w:val="18"/>
          <w:szCs w:val="18"/>
        </w:rPr>
        <w:t xml:space="preserve">, in Radix </w:t>
      </w:r>
      <w:proofErr w:type="spellStart"/>
      <w:r w:rsidRPr="00F77519">
        <w:rPr>
          <w:rFonts w:asciiTheme="minorHAnsi" w:eastAsia="Times New Roman" w:hAnsiTheme="minorHAnsi"/>
          <w:sz w:val="18"/>
          <w:szCs w:val="18"/>
        </w:rPr>
        <w:t>Polygoni</w:t>
      </w:r>
      <w:proofErr w:type="spellEnd"/>
      <w:r w:rsidRPr="00F77519">
        <w:rPr>
          <w:rFonts w:asciiTheme="minorHAnsi" w:eastAsia="Times New Roman" w:hAnsiTheme="minorHAnsi"/>
          <w:sz w:val="18"/>
          <w:szCs w:val="18"/>
        </w:rPr>
        <w:t xml:space="preserve"> </w:t>
      </w:r>
      <w:proofErr w:type="spellStart"/>
      <w:r w:rsidRPr="00F77519">
        <w:rPr>
          <w:rFonts w:asciiTheme="minorHAnsi" w:eastAsia="Times New Roman" w:hAnsiTheme="minorHAnsi"/>
          <w:sz w:val="18"/>
          <w:szCs w:val="18"/>
        </w:rPr>
        <w:t>multiflori</w:t>
      </w:r>
      <w:proofErr w:type="spellEnd"/>
      <w:r w:rsidRPr="00F77519">
        <w:rPr>
          <w:rFonts w:asciiTheme="minorHAnsi" w:eastAsia="Times New Roman" w:hAnsiTheme="minorHAnsi"/>
          <w:sz w:val="18"/>
          <w:szCs w:val="18"/>
        </w:rPr>
        <w:t xml:space="preserve">. </w:t>
      </w:r>
      <w:proofErr w:type="spellStart"/>
      <w:r w:rsidRPr="00F77519">
        <w:rPr>
          <w:rFonts w:asciiTheme="minorHAnsi" w:eastAsia="Times New Roman" w:hAnsiTheme="minorHAnsi"/>
          <w:i/>
          <w:sz w:val="18"/>
          <w:szCs w:val="18"/>
        </w:rPr>
        <w:t>Phytochem</w:t>
      </w:r>
      <w:proofErr w:type="spellEnd"/>
      <w:r w:rsidRPr="00F77519">
        <w:rPr>
          <w:rFonts w:asciiTheme="minorHAnsi" w:eastAsia="Times New Roman" w:hAnsiTheme="minorHAnsi"/>
          <w:i/>
          <w:sz w:val="18"/>
          <w:szCs w:val="18"/>
        </w:rPr>
        <w:t>. Anal.</w:t>
      </w:r>
      <w:r w:rsidRPr="00F77519">
        <w:rPr>
          <w:rFonts w:asciiTheme="minorHAnsi" w:eastAsia="Times New Roman" w:hAnsiTheme="minorHAnsi"/>
          <w:sz w:val="18"/>
          <w:szCs w:val="18"/>
        </w:rPr>
        <w:t xml:space="preserve"> 20, 272-278.</w:t>
      </w:r>
    </w:p>
    <w:p w14:paraId="383ACF31" w14:textId="77777777" w:rsidR="00376E7E" w:rsidRPr="00F77519" w:rsidRDefault="00376E7E" w:rsidP="00376E7E">
      <w:pPr>
        <w:jc w:val="both"/>
        <w:rPr>
          <w:rFonts w:asciiTheme="minorHAnsi" w:eastAsia="Wawati TC Regular" w:hAnsiTheme="minorHAnsi"/>
          <w:sz w:val="18"/>
          <w:szCs w:val="18"/>
        </w:rPr>
      </w:pPr>
    </w:p>
    <w:p w14:paraId="432B6D8E" w14:textId="77777777" w:rsidR="00376E7E" w:rsidRPr="00F77519" w:rsidRDefault="00376E7E" w:rsidP="00376E7E">
      <w:pPr>
        <w:numPr>
          <w:ilvl w:val="0"/>
          <w:numId w:val="4"/>
        </w:numPr>
        <w:jc w:val="both"/>
        <w:rPr>
          <w:rFonts w:asciiTheme="minorHAnsi" w:eastAsia="Wawati TC Regular" w:hAnsiTheme="minorHAnsi"/>
          <w:sz w:val="18"/>
          <w:szCs w:val="18"/>
        </w:rPr>
      </w:pP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Wang C, Lin Y, </w:t>
      </w:r>
      <w:proofErr w:type="spellStart"/>
      <w:r w:rsidRPr="00F77519">
        <w:rPr>
          <w:rFonts w:asciiTheme="minorHAnsi" w:eastAsia="Times New Roman" w:hAnsiTheme="minorHAnsi"/>
          <w:sz w:val="18"/>
          <w:szCs w:val="18"/>
        </w:rPr>
        <w:t>Guo</w:t>
      </w:r>
      <w:proofErr w:type="spellEnd"/>
      <w:r w:rsidRPr="00F77519">
        <w:rPr>
          <w:rFonts w:asciiTheme="minorHAnsi" w:eastAsia="Times New Roman" w:hAnsiTheme="minorHAnsi"/>
          <w:sz w:val="18"/>
          <w:szCs w:val="18"/>
        </w:rPr>
        <w:t xml:space="preserve"> J, Deng Y (2008) Simultaneous determination of </w:t>
      </w:r>
      <w:proofErr w:type="spellStart"/>
      <w:r w:rsidRPr="00F77519">
        <w:rPr>
          <w:rFonts w:asciiTheme="minorHAnsi" w:eastAsia="Times New Roman" w:hAnsiTheme="minorHAnsi"/>
          <w:sz w:val="18"/>
          <w:szCs w:val="18"/>
        </w:rPr>
        <w:t>anthraquinones</w:t>
      </w:r>
      <w:proofErr w:type="spellEnd"/>
      <w:r w:rsidRPr="00F77519">
        <w:rPr>
          <w:rFonts w:asciiTheme="minorHAnsi" w:eastAsia="Times New Roman" w:hAnsiTheme="minorHAnsi"/>
          <w:sz w:val="18"/>
          <w:szCs w:val="18"/>
        </w:rPr>
        <w:t xml:space="preserve"> in radix </w:t>
      </w:r>
      <w:proofErr w:type="spellStart"/>
      <w:r w:rsidRPr="00F77519">
        <w:rPr>
          <w:rFonts w:asciiTheme="minorHAnsi" w:eastAsia="Times New Roman" w:hAnsiTheme="minorHAnsi"/>
          <w:i/>
          <w:sz w:val="18"/>
          <w:szCs w:val="18"/>
        </w:rPr>
        <w:t>Polygoni</w:t>
      </w:r>
      <w:proofErr w:type="spellEnd"/>
      <w:r w:rsidRPr="00F77519">
        <w:rPr>
          <w:rFonts w:asciiTheme="minorHAnsi" w:eastAsia="Times New Roman" w:hAnsiTheme="minorHAnsi"/>
          <w:i/>
          <w:sz w:val="18"/>
          <w:szCs w:val="18"/>
        </w:rPr>
        <w:t xml:space="preserve"> </w:t>
      </w:r>
      <w:proofErr w:type="spellStart"/>
      <w:r w:rsidRPr="00F77519">
        <w:rPr>
          <w:rFonts w:asciiTheme="minorHAnsi" w:eastAsia="Times New Roman" w:hAnsiTheme="minorHAnsi"/>
          <w:i/>
          <w:sz w:val="18"/>
          <w:szCs w:val="18"/>
        </w:rPr>
        <w:t>multiflori</w:t>
      </w:r>
      <w:proofErr w:type="spellEnd"/>
      <w:r>
        <w:rPr>
          <w:rFonts w:asciiTheme="minorHAnsi" w:eastAsia="Times New Roman" w:hAnsiTheme="minorHAnsi"/>
          <w:sz w:val="18"/>
          <w:szCs w:val="18"/>
        </w:rPr>
        <w:t xml:space="preserve"> by capillary gas </w:t>
      </w:r>
      <w:proofErr w:type="spellStart"/>
      <w:r>
        <w:rPr>
          <w:rFonts w:asciiTheme="minorHAnsi" w:eastAsia="Times New Roman" w:hAnsiTheme="minorHAnsi"/>
          <w:sz w:val="18"/>
          <w:szCs w:val="18"/>
        </w:rPr>
        <w:t>chromatogr</w:t>
      </w:r>
      <w:proofErr w:type="spellEnd"/>
      <w:r w:rsidRPr="00F77519">
        <w:rPr>
          <w:rFonts w:asciiTheme="minorHAnsi" w:eastAsia="Times New Roman" w:hAnsiTheme="minorHAnsi"/>
          <w:sz w:val="18"/>
          <w:szCs w:val="18"/>
        </w:rPr>
        <w:t xml:space="preserve"> coupled with flame ionization and mass spectrometric detection. J. </w:t>
      </w:r>
      <w:proofErr w:type="spellStart"/>
      <w:r w:rsidRPr="00F77519">
        <w:rPr>
          <w:rFonts w:asciiTheme="minorHAnsi" w:eastAsia="Times New Roman" w:hAnsiTheme="minorHAnsi"/>
          <w:sz w:val="18"/>
          <w:szCs w:val="18"/>
        </w:rPr>
        <w:t>Chromatogr</w:t>
      </w:r>
      <w:proofErr w:type="spellEnd"/>
      <w:r w:rsidRPr="00F77519">
        <w:rPr>
          <w:rFonts w:asciiTheme="minorHAnsi" w:eastAsia="Times New Roman" w:hAnsiTheme="minorHAnsi"/>
          <w:sz w:val="18"/>
          <w:szCs w:val="18"/>
        </w:rPr>
        <w:t>. A 1200, 43-48.</w:t>
      </w:r>
    </w:p>
    <w:p w14:paraId="7416C9DB" w14:textId="77777777" w:rsidR="00376E7E" w:rsidRPr="00F77519" w:rsidRDefault="00376E7E" w:rsidP="00376E7E">
      <w:pPr>
        <w:jc w:val="both"/>
        <w:rPr>
          <w:rFonts w:asciiTheme="minorHAnsi" w:eastAsia="Wawati TC Regular" w:hAnsiTheme="minorHAnsi"/>
          <w:sz w:val="18"/>
          <w:szCs w:val="18"/>
        </w:rPr>
      </w:pPr>
    </w:p>
    <w:p w14:paraId="294ADEA1" w14:textId="77777777" w:rsidR="00376E7E" w:rsidRPr="00F77519" w:rsidRDefault="00376E7E" w:rsidP="00376E7E">
      <w:pPr>
        <w:numPr>
          <w:ilvl w:val="0"/>
          <w:numId w:val="4"/>
        </w:numPr>
        <w:jc w:val="both"/>
        <w:rPr>
          <w:rFonts w:asciiTheme="minorHAnsi" w:eastAsia="Wawati TC Regular" w:hAnsiTheme="minorHAnsi"/>
          <w:sz w:val="18"/>
          <w:szCs w:val="18"/>
        </w:rPr>
      </w:pPr>
      <w:r w:rsidRPr="00F77519">
        <w:rPr>
          <w:rFonts w:asciiTheme="minorHAnsi" w:eastAsia="Times New Roman" w:hAnsiTheme="minorHAnsi"/>
          <w:sz w:val="18"/>
          <w:szCs w:val="18"/>
        </w:rPr>
        <w:t xml:space="preserve">Chen H, </w:t>
      </w: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(2007) Identification of </w:t>
      </w:r>
      <w:proofErr w:type="spellStart"/>
      <w:r w:rsidRPr="00F77519">
        <w:rPr>
          <w:rFonts w:asciiTheme="minorHAnsi" w:eastAsia="Times New Roman" w:hAnsiTheme="minorHAnsi"/>
          <w:sz w:val="18"/>
          <w:szCs w:val="18"/>
        </w:rPr>
        <w:t>flavonol</w:t>
      </w:r>
      <w:proofErr w:type="spellEnd"/>
      <w:r w:rsidRPr="00F77519">
        <w:rPr>
          <w:rFonts w:asciiTheme="minorHAnsi" w:eastAsia="Times New Roman" w:hAnsiTheme="minorHAnsi"/>
          <w:sz w:val="18"/>
          <w:szCs w:val="18"/>
        </w:rPr>
        <w:t xml:space="preserve"> glycosides in American cranberry fruit. Food Chemistry 101, 1357-1364. </w:t>
      </w:r>
    </w:p>
    <w:p w14:paraId="384B9AEF" w14:textId="77777777" w:rsidR="00376E7E" w:rsidRPr="00F77519" w:rsidRDefault="00376E7E" w:rsidP="00376E7E">
      <w:pPr>
        <w:jc w:val="both"/>
        <w:rPr>
          <w:rFonts w:asciiTheme="minorHAnsi" w:eastAsia="Wawati TC Regular" w:hAnsiTheme="minorHAnsi"/>
          <w:sz w:val="18"/>
          <w:szCs w:val="18"/>
        </w:rPr>
      </w:pPr>
    </w:p>
    <w:p w14:paraId="47839180" w14:textId="77777777" w:rsidR="00376E7E" w:rsidRPr="00F77519" w:rsidRDefault="00376E7E" w:rsidP="00376E7E">
      <w:pPr>
        <w:numPr>
          <w:ilvl w:val="0"/>
          <w:numId w:val="4"/>
        </w:numPr>
        <w:jc w:val="both"/>
        <w:rPr>
          <w:rFonts w:asciiTheme="minorHAnsi" w:eastAsia="Wawati TC Regular" w:hAnsiTheme="minorHAnsi"/>
          <w:sz w:val="18"/>
          <w:szCs w:val="18"/>
        </w:rPr>
      </w:pPr>
      <w:r w:rsidRPr="00F77519">
        <w:rPr>
          <w:rFonts w:asciiTheme="minorHAnsi" w:hAnsiTheme="minorHAnsi"/>
          <w:sz w:val="18"/>
          <w:szCs w:val="18"/>
        </w:rPr>
        <w:t xml:space="preserve">Zhang K, </w:t>
      </w:r>
      <w:proofErr w:type="spellStart"/>
      <w:r w:rsidRPr="00F77519">
        <w:rPr>
          <w:rFonts w:asciiTheme="minorHAnsi" w:hAnsiTheme="minorHAnsi"/>
          <w:sz w:val="18"/>
          <w:szCs w:val="18"/>
        </w:rPr>
        <w:t>Zuo</w:t>
      </w:r>
      <w:proofErr w:type="spellEnd"/>
      <w:r w:rsidRPr="00F77519">
        <w:rPr>
          <w:rFonts w:asciiTheme="minorHAnsi" w:hAnsiTheme="minorHAnsi"/>
          <w:sz w:val="18"/>
          <w:szCs w:val="18"/>
        </w:rPr>
        <w:t xml:space="preserve"> Y (2004) GC-MS Determination of Flavonoids and Phenolic and Benzoic Acids in Human Plasma after Consumption of Cranberry Juice. </w:t>
      </w:r>
      <w:r w:rsidRPr="00F77519">
        <w:rPr>
          <w:rFonts w:asciiTheme="minorHAnsi" w:eastAsia="Times New Roman" w:hAnsiTheme="minorHAnsi"/>
          <w:i/>
          <w:sz w:val="18"/>
          <w:szCs w:val="18"/>
        </w:rPr>
        <w:t>J. Agriculture and Food Chemistry</w:t>
      </w:r>
      <w:r w:rsidRPr="00F77519">
        <w:rPr>
          <w:rFonts w:asciiTheme="minorHAnsi" w:eastAsia="Times New Roman" w:hAnsiTheme="minorHAnsi"/>
          <w:sz w:val="18"/>
          <w:szCs w:val="18"/>
        </w:rPr>
        <w:t xml:space="preserve"> 52, 222-227.</w:t>
      </w:r>
    </w:p>
    <w:p w14:paraId="1D71AAB4" w14:textId="77777777" w:rsidR="00376E7E" w:rsidRPr="00F77519" w:rsidRDefault="00376E7E" w:rsidP="00376E7E">
      <w:pPr>
        <w:jc w:val="both"/>
        <w:rPr>
          <w:rFonts w:asciiTheme="minorHAnsi" w:eastAsia="Wawati TC Regular" w:hAnsiTheme="minorHAnsi"/>
          <w:sz w:val="18"/>
          <w:szCs w:val="18"/>
        </w:rPr>
      </w:pPr>
    </w:p>
    <w:p w14:paraId="2CAE6EA5" w14:textId="77777777" w:rsidR="00376E7E" w:rsidRPr="00F77519" w:rsidRDefault="00376E7E" w:rsidP="00376E7E">
      <w:pPr>
        <w:numPr>
          <w:ilvl w:val="0"/>
          <w:numId w:val="4"/>
        </w:numPr>
        <w:jc w:val="both"/>
        <w:rPr>
          <w:rFonts w:asciiTheme="minorHAnsi" w:eastAsia="Wawati TC Regular" w:hAnsiTheme="minorHAnsi"/>
          <w:sz w:val="18"/>
          <w:szCs w:val="18"/>
        </w:rPr>
      </w:pPr>
      <w:proofErr w:type="spellStart"/>
      <w:r w:rsidRPr="00F77519">
        <w:rPr>
          <w:rFonts w:asciiTheme="minorHAnsi" w:eastAsia="Times New Roman" w:hAnsiTheme="minorHAnsi"/>
          <w:sz w:val="18"/>
          <w:szCs w:val="18"/>
        </w:rPr>
        <w:t>Zuo</w:t>
      </w:r>
      <w:proofErr w:type="spellEnd"/>
      <w:r w:rsidRPr="00F77519">
        <w:rPr>
          <w:rFonts w:asciiTheme="minorHAnsi" w:eastAsia="Times New Roman" w:hAnsiTheme="minorHAnsi"/>
          <w:sz w:val="18"/>
          <w:szCs w:val="18"/>
        </w:rPr>
        <w:t xml:space="preserve"> Y, Wang C, Zhan J (2002) Separation, characterization and quantitation of benzoate and phenolic antioxidants in American cranberry fruit. </w:t>
      </w:r>
      <w:r>
        <w:rPr>
          <w:rFonts w:asciiTheme="minorHAnsi" w:eastAsia="Times New Roman" w:hAnsiTheme="minorHAnsi"/>
          <w:i/>
          <w:sz w:val="18"/>
          <w:szCs w:val="18"/>
        </w:rPr>
        <w:t xml:space="preserve">J. </w:t>
      </w:r>
      <w:proofErr w:type="spellStart"/>
      <w:r>
        <w:rPr>
          <w:rFonts w:asciiTheme="minorHAnsi" w:eastAsia="Times New Roman" w:hAnsiTheme="minorHAnsi"/>
          <w:i/>
          <w:sz w:val="18"/>
          <w:szCs w:val="18"/>
        </w:rPr>
        <w:t>Agric</w:t>
      </w:r>
      <w:proofErr w:type="spellEnd"/>
      <w:r>
        <w:rPr>
          <w:rFonts w:asciiTheme="minorHAnsi" w:eastAsia="Times New Roman" w:hAnsiTheme="minorHAnsi"/>
          <w:i/>
          <w:sz w:val="18"/>
          <w:szCs w:val="18"/>
        </w:rPr>
        <w:t xml:space="preserve"> &amp; Food </w:t>
      </w:r>
      <w:proofErr w:type="spellStart"/>
      <w:r>
        <w:rPr>
          <w:rFonts w:asciiTheme="minorHAnsi" w:eastAsia="Times New Roman" w:hAnsiTheme="minorHAnsi"/>
          <w:i/>
          <w:sz w:val="18"/>
          <w:szCs w:val="18"/>
        </w:rPr>
        <w:t>Chem</w:t>
      </w:r>
      <w:proofErr w:type="spellEnd"/>
      <w:r w:rsidRPr="00F77519">
        <w:rPr>
          <w:rFonts w:asciiTheme="minorHAnsi" w:eastAsia="Times New Roman" w:hAnsiTheme="minorHAnsi"/>
          <w:sz w:val="18"/>
          <w:szCs w:val="18"/>
        </w:rPr>
        <w:t xml:space="preserve"> 50, 3789-3794.</w:t>
      </w:r>
    </w:p>
    <w:p w14:paraId="3AD76CB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5724181" w14:textId="77777777" w:rsidR="00AE3E37" w:rsidRDefault="00AE3E37">
      <w:pPr>
        <w:pStyle w:val="BodyText"/>
        <w:rPr>
          <w:rFonts w:ascii="Calibri"/>
          <w:sz w:val="20"/>
        </w:rPr>
      </w:pPr>
    </w:p>
    <w:p w14:paraId="3B47E55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3001EC9" wp14:editId="76A9DA0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0359DE8" w14:textId="77777777" w:rsidR="00AE3E37" w:rsidRDefault="008756E6" w:rsidP="00404E5B">
      <w:pPr>
        <w:spacing w:before="92"/>
        <w:ind w:right="4234"/>
        <w:rPr>
          <w:rFonts w:ascii="Arial"/>
        </w:rPr>
      </w:pPr>
      <w:r>
        <w:rPr>
          <w:noProof/>
        </w:rPr>
        <w:t xml:space="preserve">        </w:t>
      </w:r>
      <w:r w:rsidR="00376E7E">
        <w:rPr>
          <w:noProof/>
        </w:rPr>
        <w:drawing>
          <wp:inline distT="0" distB="0" distL="0" distR="0" wp14:anchorId="6D1F77DE" wp14:editId="6B467AC1">
            <wp:extent cx="660400" cy="805366"/>
            <wp:effectExtent l="0" t="0" r="0" b="762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0733" cy="805772"/>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61709CF2" w14:textId="510C96FB" w:rsidR="00113166" w:rsidRDefault="00113166" w:rsidP="00113166">
      <w:pPr>
        <w:spacing w:before="41" w:line="154" w:lineRule="exact"/>
        <w:ind w:left="213" w:right="231"/>
        <w:jc w:val="both"/>
        <w:rPr>
          <w:rFonts w:ascii="Arial"/>
          <w:sz w:val="14"/>
        </w:rPr>
      </w:pPr>
      <w:proofErr w:type="spellStart"/>
      <w:r w:rsidRPr="00D067C3">
        <w:rPr>
          <w:rFonts w:ascii="Arial" w:hAnsi="Arial" w:cs="Arial"/>
          <w:sz w:val="14"/>
          <w:szCs w:val="14"/>
        </w:rPr>
        <w:t>Yuegang</w:t>
      </w:r>
      <w:proofErr w:type="spellEnd"/>
      <w:r w:rsidRPr="00D067C3">
        <w:rPr>
          <w:rFonts w:ascii="Arial" w:hAnsi="Arial" w:cs="Arial"/>
          <w:sz w:val="14"/>
          <w:szCs w:val="14"/>
        </w:rPr>
        <w:t xml:space="preserve"> </w:t>
      </w:r>
      <w:proofErr w:type="spellStart"/>
      <w:r w:rsidRPr="00D067C3">
        <w:rPr>
          <w:rFonts w:ascii="Arial" w:hAnsi="Arial" w:cs="Arial"/>
          <w:sz w:val="14"/>
          <w:szCs w:val="14"/>
        </w:rPr>
        <w:t>Zuo</w:t>
      </w:r>
      <w:proofErr w:type="spellEnd"/>
      <w:r w:rsidRPr="00D067C3">
        <w:rPr>
          <w:rFonts w:ascii="Arial" w:hAnsi="Arial" w:cs="Arial"/>
          <w:sz w:val="14"/>
          <w:szCs w:val="14"/>
        </w:rPr>
        <w:t xml:space="preserve"> is currently a Full Professor in analytical and environmental chemistry and Director of Graduate Programs at Department of Chemistry and Biochemistry, University of Massachusetts Dartmouth. He received his B.S. degree in chemistry from Wuhan University in 1982, his M.S. degree in environmental chemistry from the Research Center for Eco-Environmental Sciences, Chinese Academy of Sciences, in 1984, and his Ph.D. in environmental science from Swiss Federal Institute of Technology Zurich in 1992. Most of his recent research has focused on separation, identification and quantification of </w:t>
      </w:r>
      <w:r w:rsidR="004A299E">
        <w:rPr>
          <w:rFonts w:ascii="Arial" w:hAnsi="Arial" w:cs="Arial"/>
          <w:sz w:val="14"/>
          <w:szCs w:val="14"/>
        </w:rPr>
        <w:t>pharmaceuticals and personal care products</w:t>
      </w:r>
      <w:r w:rsidR="00F714FE">
        <w:rPr>
          <w:rFonts w:ascii="Arial" w:hAnsi="Arial" w:cs="Arial"/>
          <w:sz w:val="14"/>
          <w:szCs w:val="14"/>
        </w:rPr>
        <w:t xml:space="preserve"> (</w:t>
      </w:r>
      <w:r w:rsidR="00A02C32">
        <w:rPr>
          <w:rFonts w:ascii="Arial" w:hAnsi="Arial" w:cs="Arial"/>
          <w:sz w:val="14"/>
          <w:szCs w:val="14"/>
        </w:rPr>
        <w:t>PPCPs</w:t>
      </w:r>
      <w:r w:rsidR="00F714FE">
        <w:rPr>
          <w:rFonts w:ascii="Arial" w:hAnsi="Arial" w:cs="Arial"/>
          <w:sz w:val="14"/>
          <w:szCs w:val="14"/>
        </w:rPr>
        <w:t>)</w:t>
      </w:r>
      <w:r w:rsidRPr="00D067C3">
        <w:rPr>
          <w:rFonts w:ascii="Arial" w:hAnsi="Arial" w:cs="Arial"/>
          <w:sz w:val="14"/>
          <w:szCs w:val="14"/>
        </w:rPr>
        <w:t xml:space="preserve"> and phenoli</w:t>
      </w:r>
      <w:r w:rsidR="00E64118">
        <w:rPr>
          <w:rFonts w:ascii="Arial" w:hAnsi="Arial" w:cs="Arial"/>
          <w:sz w:val="14"/>
          <w:szCs w:val="14"/>
        </w:rPr>
        <w:t xml:space="preserve">c antioxidants in plants, pharmaceuticals, </w:t>
      </w:r>
      <w:r w:rsidRPr="00D067C3">
        <w:rPr>
          <w:rFonts w:ascii="Arial" w:hAnsi="Arial" w:cs="Arial"/>
          <w:sz w:val="14"/>
          <w:szCs w:val="14"/>
        </w:rPr>
        <w:t>food</w:t>
      </w:r>
      <w:r w:rsidR="00E64118">
        <w:rPr>
          <w:rFonts w:ascii="Arial" w:hAnsi="Arial" w:cs="Arial"/>
          <w:sz w:val="14"/>
          <w:szCs w:val="14"/>
        </w:rPr>
        <w:t>s</w:t>
      </w:r>
      <w:r w:rsidRPr="00D067C3">
        <w:rPr>
          <w:rFonts w:ascii="Arial" w:hAnsi="Arial" w:cs="Arial"/>
          <w:sz w:val="14"/>
          <w:szCs w:val="14"/>
        </w:rPr>
        <w:t xml:space="preserve"> </w:t>
      </w:r>
      <w:proofErr w:type="gramStart"/>
      <w:r w:rsidR="00E64118">
        <w:rPr>
          <w:rFonts w:ascii="Arial" w:hAnsi="Arial" w:cs="Arial"/>
          <w:sz w:val="14"/>
          <w:szCs w:val="14"/>
        </w:rPr>
        <w:t xml:space="preserve">and </w:t>
      </w:r>
      <w:r w:rsidRPr="00D067C3">
        <w:rPr>
          <w:rFonts w:ascii="Arial" w:hAnsi="Arial" w:cs="Arial"/>
          <w:sz w:val="14"/>
          <w:szCs w:val="14"/>
        </w:rPr>
        <w:t xml:space="preserve"> the</w:t>
      </w:r>
      <w:proofErr w:type="gramEnd"/>
      <w:r w:rsidRPr="00D067C3">
        <w:rPr>
          <w:rFonts w:ascii="Arial" w:hAnsi="Arial" w:cs="Arial"/>
          <w:sz w:val="14"/>
          <w:szCs w:val="14"/>
        </w:rPr>
        <w:t xml:space="preserve"> related environments and examine their occurrence, sources, distribution, transportation and fate in the </w:t>
      </w:r>
      <w:proofErr w:type="spellStart"/>
      <w:r w:rsidRPr="00D067C3">
        <w:rPr>
          <w:rFonts w:ascii="Arial" w:hAnsi="Arial" w:cs="Arial"/>
          <w:sz w:val="14"/>
          <w:szCs w:val="14"/>
        </w:rPr>
        <w:t>biochemsphere</w:t>
      </w:r>
      <w:proofErr w:type="spellEnd"/>
      <w:r w:rsidRPr="00D067C3">
        <w:rPr>
          <w:rFonts w:ascii="Arial" w:hAnsi="Arial" w:cs="Arial"/>
          <w:sz w:val="14"/>
          <w:szCs w:val="14"/>
        </w:rPr>
        <w:t>. He has published over 70 peer-reviewed papers in prestigious international scientific journals such as Science, and Environmental Science and Technology</w:t>
      </w:r>
      <w:proofErr w:type="gramStart"/>
      <w:r w:rsidRPr="00D067C3">
        <w:rPr>
          <w:rFonts w:ascii="Arial" w:hAnsi="Arial" w:cs="Arial"/>
          <w:sz w:val="14"/>
          <w:szCs w:val="14"/>
        </w:rPr>
        <w:t>..</w:t>
      </w:r>
      <w:proofErr w:type="gramEnd"/>
    </w:p>
    <w:p w14:paraId="3841D093" w14:textId="77777777" w:rsidR="00113166" w:rsidRDefault="00113166" w:rsidP="00113166">
      <w:pPr>
        <w:spacing w:before="62"/>
        <w:ind w:left="4217" w:right="4235"/>
        <w:jc w:val="center"/>
        <w:rPr>
          <w:rFonts w:ascii="Arial"/>
          <w:sz w:val="14"/>
        </w:rPr>
      </w:pPr>
      <w:r>
        <w:rPr>
          <w:rFonts w:ascii="Arial"/>
          <w:sz w:val="14"/>
        </w:rPr>
        <w:t>Email: yzuo@umassd.edu</w:t>
      </w:r>
    </w:p>
    <w:p w14:paraId="7793110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9E028BD" wp14:editId="7787A06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001F404" w14:textId="77777777" w:rsidR="00AE3E37" w:rsidRDefault="00AE3E37">
      <w:pPr>
        <w:pStyle w:val="BodyText"/>
        <w:rPr>
          <w:rFonts w:ascii="Arial"/>
          <w:sz w:val="20"/>
        </w:rPr>
      </w:pPr>
    </w:p>
    <w:p w14:paraId="60280C28" w14:textId="58944213" w:rsidR="00AE3E37" w:rsidRPr="00E64118" w:rsidRDefault="00AE3E37" w:rsidP="00E64118">
      <w:pPr>
        <w:spacing w:before="39"/>
        <w:rPr>
          <w:rFonts w:ascii="Minion Pro"/>
          <w:b/>
          <w:sz w:val="20"/>
        </w:rPr>
        <w:sectPr w:rsidR="00AE3E37" w:rsidRPr="00E64118">
          <w:type w:val="continuous"/>
          <w:pgSz w:w="11910" w:h="16840"/>
          <w:pgMar w:top="1740" w:right="600" w:bottom="840" w:left="620" w:header="720" w:footer="720" w:gutter="0"/>
          <w:cols w:space="720"/>
        </w:sectPr>
      </w:pPr>
      <w:bookmarkStart w:id="0" w:name="macroMarkHere"/>
      <w:bookmarkStart w:id="1" w:name="_GoBack"/>
      <w:bookmarkEnd w:id="0"/>
      <w:bookmarkEnd w:id="1"/>
    </w:p>
    <w:p w14:paraId="7B673F9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16A4FD" w14:textId="77777777" w:rsidR="004A299E" w:rsidRDefault="004A299E">
      <w:r>
        <w:separator/>
      </w:r>
    </w:p>
  </w:endnote>
  <w:endnote w:type="continuationSeparator" w:id="0">
    <w:p w14:paraId="489B16A6" w14:textId="77777777" w:rsidR="004A299E" w:rsidRDefault="004A2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0000012" w:usb3="00000000" w:csb0="0002009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Wawati TC Regular">
    <w:panose1 w:val="040B0500000000000000"/>
    <w:charset w:val="00"/>
    <w:family w:val="auto"/>
    <w:pitch w:val="variable"/>
    <w:sig w:usb0="A00000FF" w:usb1="5889787B" w:usb2="00000016" w:usb3="00000000" w:csb0="00100003"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85B12B" w14:textId="77777777" w:rsidR="004A299E" w:rsidRDefault="004A299E">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4588AB1" wp14:editId="53CD5E9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C2FA3" w14:textId="77777777" w:rsidR="004A299E" w:rsidRPr="005B3A56" w:rsidRDefault="004A299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1C2CBA" w14:textId="77777777" w:rsidR="004A299E" w:rsidRPr="005B3A56" w:rsidRDefault="004A299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13DC2FA3" w14:textId="77777777" w:rsidR="004A299E" w:rsidRPr="005B3A56" w:rsidRDefault="004A299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1C2CBA" w14:textId="77777777" w:rsidR="004A299E" w:rsidRPr="005B3A56" w:rsidRDefault="004A299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2206D5" w14:textId="77777777" w:rsidR="004A299E" w:rsidRDefault="004A299E">
      <w:r>
        <w:separator/>
      </w:r>
    </w:p>
  </w:footnote>
  <w:footnote w:type="continuationSeparator" w:id="0">
    <w:p w14:paraId="02798B81" w14:textId="77777777" w:rsidR="004A299E" w:rsidRDefault="004A299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331B" w14:textId="77777777" w:rsidR="004A299E" w:rsidRDefault="004A299E">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0B27A4A" wp14:editId="4A0A347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C6631" w14:textId="77777777" w:rsidR="004A299E" w:rsidRPr="005B3A56" w:rsidRDefault="004A299E">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F3C6631" w14:textId="77777777" w:rsidR="004A299E" w:rsidRPr="005B3A56" w:rsidRDefault="004A299E">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48C5D74" wp14:editId="17E9EDE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5BE6B" w14:textId="77777777" w:rsidR="004A299E" w:rsidRPr="005B3A56" w:rsidRDefault="004A299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9770855" w14:textId="77777777" w:rsidR="004A299E" w:rsidRPr="005B3A56" w:rsidRDefault="004A299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6955BE6B" w14:textId="77777777" w:rsidR="004A299E" w:rsidRPr="005B3A56" w:rsidRDefault="004A299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9770855" w14:textId="77777777" w:rsidR="004A299E" w:rsidRPr="005B3A56" w:rsidRDefault="004A299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0"/>
    <w:lvl w:ilvl="0">
      <w:start w:val="1"/>
      <w:numFmt w:val="decimal"/>
      <w:lvlText w:val="(%1)"/>
      <w:lvlJc w:val="left"/>
      <w:pPr>
        <w:tabs>
          <w:tab w:val="num" w:pos="480"/>
        </w:tabs>
        <w:ind w:left="480" w:hanging="480"/>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2A6119B"/>
    <w:multiLevelType w:val="hybridMultilevel"/>
    <w:tmpl w:val="17F09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indowHeight" w:val="795"/>
    <w:docVar w:name="WindowLeft" w:val="0"/>
    <w:docVar w:name="WindowState" w:val="1"/>
    <w:docVar w:name="WindowTop" w:val="0"/>
    <w:docVar w:name="WindowWidth" w:val="1179"/>
    <w:docVar w:name="WindowZoom" w:val="150"/>
  </w:docVars>
  <w:rsids>
    <w:rsidRoot w:val="00AE3E37"/>
    <w:rsid w:val="000E2911"/>
    <w:rsid w:val="00113166"/>
    <w:rsid w:val="001263DF"/>
    <w:rsid w:val="00292ED9"/>
    <w:rsid w:val="002A6181"/>
    <w:rsid w:val="00376E7E"/>
    <w:rsid w:val="00404E5B"/>
    <w:rsid w:val="00414F7B"/>
    <w:rsid w:val="004355DC"/>
    <w:rsid w:val="004749B4"/>
    <w:rsid w:val="00494130"/>
    <w:rsid w:val="004A299E"/>
    <w:rsid w:val="004B3F7A"/>
    <w:rsid w:val="004F3523"/>
    <w:rsid w:val="005973B9"/>
    <w:rsid w:val="005B3A56"/>
    <w:rsid w:val="006060CE"/>
    <w:rsid w:val="0063497F"/>
    <w:rsid w:val="006F6FCD"/>
    <w:rsid w:val="0084175F"/>
    <w:rsid w:val="0085045F"/>
    <w:rsid w:val="0086137B"/>
    <w:rsid w:val="00873DF0"/>
    <w:rsid w:val="008756E6"/>
    <w:rsid w:val="008D3D15"/>
    <w:rsid w:val="0092589A"/>
    <w:rsid w:val="009B2D44"/>
    <w:rsid w:val="00A02C32"/>
    <w:rsid w:val="00A07E82"/>
    <w:rsid w:val="00A4502B"/>
    <w:rsid w:val="00A9710C"/>
    <w:rsid w:val="00AE3E37"/>
    <w:rsid w:val="00B21A57"/>
    <w:rsid w:val="00B300CE"/>
    <w:rsid w:val="00BF77D6"/>
    <w:rsid w:val="00C1655F"/>
    <w:rsid w:val="00C33602"/>
    <w:rsid w:val="00CD6F55"/>
    <w:rsid w:val="00DE3104"/>
    <w:rsid w:val="00E64118"/>
    <w:rsid w:val="00E641EB"/>
    <w:rsid w:val="00EE1EF3"/>
    <w:rsid w:val="00F714F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111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697</Words>
  <Characters>3978</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CITS User</cp:lastModifiedBy>
  <cp:revision>9</cp:revision>
  <cp:lastPrinted>2017-02-20T18:55:00Z</cp:lastPrinted>
  <dcterms:created xsi:type="dcterms:W3CDTF">2017-02-20T18:30:00Z</dcterms:created>
  <dcterms:modified xsi:type="dcterms:W3CDTF">2017-02-20T19:01:00Z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