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09F" w:rsidRDefault="00D5009F" w:rsidP="00976F50">
      <w:pPr>
        <w:spacing w:after="0" w:line="360" w:lineRule="auto"/>
        <w:jc w:val="both"/>
        <w:rPr>
          <w:rFonts w:ascii="Times New Roman" w:eastAsia="GulliverRM" w:hAnsi="Times New Roman" w:cs="Times New Roman"/>
          <w:sz w:val="24"/>
          <w:szCs w:val="24"/>
        </w:rPr>
      </w:pPr>
    </w:p>
    <w:p w:rsidR="00D5009F" w:rsidRDefault="00D5009F" w:rsidP="00976F50">
      <w:pPr>
        <w:spacing w:after="0" w:line="360" w:lineRule="auto"/>
        <w:jc w:val="both"/>
        <w:rPr>
          <w:rFonts w:ascii="Times New Roman" w:eastAsia="GulliverRM" w:hAnsi="Times New Roman" w:cs="Times New Roman"/>
          <w:sz w:val="24"/>
          <w:szCs w:val="24"/>
        </w:rPr>
      </w:pPr>
    </w:p>
    <w:p w:rsidR="00D5009F" w:rsidRDefault="00D5009F" w:rsidP="00976F50">
      <w:pPr>
        <w:spacing w:after="0" w:line="360" w:lineRule="auto"/>
        <w:jc w:val="both"/>
        <w:rPr>
          <w:rFonts w:ascii="Times New Roman" w:eastAsia="GulliverRM" w:hAnsi="Times New Roman" w:cs="Times New Roman"/>
          <w:sz w:val="24"/>
          <w:szCs w:val="24"/>
        </w:rPr>
      </w:pPr>
      <w:proofErr w:type="spellStart"/>
      <w:r>
        <w:rPr>
          <w:rFonts w:ascii="Times New Roman" w:eastAsia="GulliverRM" w:hAnsi="Times New Roman" w:cs="Times New Roman"/>
          <w:sz w:val="24"/>
          <w:szCs w:val="24"/>
        </w:rPr>
        <w:t>Microcanonical</w:t>
      </w:r>
      <w:proofErr w:type="spellEnd"/>
      <w:r>
        <w:rPr>
          <w:rFonts w:ascii="Times New Roman" w:eastAsia="GulliverRM" w:hAnsi="Times New Roman" w:cs="Times New Roman"/>
          <w:sz w:val="24"/>
          <w:szCs w:val="24"/>
        </w:rPr>
        <w:t xml:space="preserve"> Molecular Dynamics and Histogram Technique for Drawing Thermodynamics Parameters of Metallic Clusters</w:t>
      </w:r>
    </w:p>
    <w:p w:rsidR="00D5009F" w:rsidRDefault="00D5009F" w:rsidP="00976F50">
      <w:pPr>
        <w:spacing w:after="0" w:line="360" w:lineRule="auto"/>
        <w:jc w:val="both"/>
        <w:rPr>
          <w:rFonts w:ascii="Times New Roman" w:eastAsia="GulliverRM" w:hAnsi="Times New Roman" w:cs="Times New Roman"/>
          <w:sz w:val="24"/>
          <w:szCs w:val="24"/>
        </w:rPr>
      </w:pPr>
    </w:p>
    <w:p w:rsidR="00274C08" w:rsidRPr="00274C08" w:rsidRDefault="00F43BA5" w:rsidP="00274C08">
      <w:pPr>
        <w:spacing w:after="0" w:line="360" w:lineRule="auto"/>
        <w:jc w:val="both"/>
        <w:rPr>
          <w:rFonts w:ascii="Times New Roman" w:hAnsi="Times New Roman"/>
          <w:color w:val="131413"/>
          <w:sz w:val="24"/>
          <w:szCs w:val="24"/>
        </w:rPr>
      </w:pPr>
      <w:r w:rsidRPr="00647BEF">
        <w:rPr>
          <w:rFonts w:ascii="Times New Roman" w:eastAsia="GulliverRM" w:hAnsi="Times New Roman" w:cs="Times New Roman"/>
          <w:sz w:val="24"/>
          <w:szCs w:val="24"/>
        </w:rPr>
        <w:t xml:space="preserve">Temperature effects cause significant changes in the stability, structure and </w:t>
      </w:r>
      <w:r w:rsidRPr="00647BEF">
        <w:rPr>
          <w:rFonts w:ascii="Times New Roman" w:hAnsi="Times New Roman" w:cs="Times New Roman"/>
          <w:color w:val="131413"/>
          <w:sz w:val="24"/>
          <w:szCs w:val="24"/>
        </w:rPr>
        <w:t>physical properties of finite system compared to the bulk.  Therefore understanding the temperature effect is essential for any technological application.</w:t>
      </w:r>
      <w:r w:rsidRPr="00647BEF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The fundamental quantity for studying the thermodynamics of a finite system is the classical density of states, </w:t>
      </w:r>
      <w:proofErr w:type="gramStart"/>
      <w:r w:rsidR="00274C08" w:rsidRPr="00647BEF">
        <w:rPr>
          <w:rFonts w:ascii="Times New Roman" w:hAnsi="Times New Roman" w:cs="Times New Roman"/>
          <w:i/>
          <w:iCs/>
          <w:color w:val="131413"/>
          <w:sz w:val="24"/>
          <w:szCs w:val="24"/>
        </w:rPr>
        <w:t>Ω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>(</w:t>
      </w:r>
      <w:proofErr w:type="gramEnd"/>
      <w:r w:rsidR="00274C08" w:rsidRPr="00647BEF">
        <w:rPr>
          <w:rFonts w:ascii="Times New Roman" w:hAnsi="Times New Roman" w:cs="Times New Roman"/>
          <w:i/>
          <w:iCs/>
          <w:color w:val="131413"/>
          <w:sz w:val="24"/>
          <w:szCs w:val="24"/>
        </w:rPr>
        <w:t>E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). </w:t>
      </w:r>
      <w:r w:rsidRPr="00647BEF">
        <w:rPr>
          <w:rFonts w:ascii="Times New Roman" w:eastAsia="GulliverRM" w:hAnsi="Times New Roman" w:cs="Times New Roman"/>
          <w:sz w:val="24"/>
          <w:szCs w:val="24"/>
        </w:rPr>
        <w:t xml:space="preserve"> Apart from the electronic properties obtained from electronic structure calculations, thermodynamic properties of clusters are mainly investigated by applying either the Monte Carlo </w:t>
      </w:r>
      <w:r w:rsidR="00D5009F">
        <w:rPr>
          <w:rFonts w:ascii="Times New Roman" w:eastAsia="GulliverRM" w:hAnsi="Times New Roman" w:cs="Times New Roman"/>
          <w:sz w:val="24"/>
          <w:szCs w:val="24"/>
        </w:rPr>
        <w:t xml:space="preserve">techniques </w:t>
      </w:r>
      <w:r w:rsidR="00976F50">
        <w:rPr>
          <w:rFonts w:ascii="Times New Roman" w:eastAsia="GulliverRM" w:hAnsi="Times New Roman" w:cs="Times New Roman"/>
          <w:sz w:val="24"/>
          <w:szCs w:val="24"/>
        </w:rPr>
        <w:t xml:space="preserve">including the simulated annealing (MCSA) </w:t>
      </w:r>
      <w:r w:rsidRPr="00647BEF">
        <w:rPr>
          <w:rFonts w:ascii="Times New Roman" w:eastAsia="GulliverRM" w:hAnsi="Times New Roman" w:cs="Times New Roman"/>
          <w:sz w:val="24"/>
          <w:szCs w:val="24"/>
        </w:rPr>
        <w:t xml:space="preserve">or </w:t>
      </w:r>
      <w:r w:rsidR="00976F50">
        <w:rPr>
          <w:rFonts w:ascii="Times New Roman" w:eastAsia="GulliverRM" w:hAnsi="Times New Roman" w:cs="Times New Roman"/>
          <w:sz w:val="24"/>
          <w:szCs w:val="24"/>
        </w:rPr>
        <w:t xml:space="preserve">constant temperature </w:t>
      </w:r>
      <w:r w:rsidRPr="00647BEF">
        <w:rPr>
          <w:rFonts w:ascii="Times New Roman" w:eastAsia="GulliverRM" w:hAnsi="Times New Roman" w:cs="Times New Roman"/>
          <w:sz w:val="24"/>
          <w:szCs w:val="24"/>
        </w:rPr>
        <w:t>Molecular dynamics techniques</w:t>
      </w:r>
      <w:r w:rsidR="00D20E9C">
        <w:rPr>
          <w:rFonts w:ascii="Times New Roman" w:eastAsia="GulliverRM" w:hAnsi="Times New Roman" w:cs="Times New Roman"/>
          <w:sz w:val="24"/>
          <w:szCs w:val="24"/>
        </w:rPr>
        <w:t xml:space="preserve"> (NVT ensembles).</w:t>
      </w:r>
      <w:r w:rsidRPr="00647BEF">
        <w:rPr>
          <w:rFonts w:ascii="Times New Roman" w:eastAsia="GulliverRM" w:hAnsi="Times New Roman" w:cs="Times New Roman"/>
          <w:sz w:val="24"/>
          <w:szCs w:val="24"/>
        </w:rPr>
        <w:t xml:space="preserve"> </w:t>
      </w:r>
      <w:r w:rsidR="00976F50">
        <w:rPr>
          <w:rFonts w:ascii="Times New Roman" w:eastAsia="CMR10" w:hAnsi="Times New Roman"/>
          <w:sz w:val="24"/>
          <w:szCs w:val="24"/>
          <w:lang w:bidi="ta-IN"/>
        </w:rPr>
        <w:t xml:space="preserve">In comparison on these methods, electronic structure calculation is a challenging task for transition metal system due to the complexity of their potential energy landscape and the complexity increases further in bimetallic alloys. </w:t>
      </w:r>
      <w:r w:rsidR="00976F50">
        <w:rPr>
          <w:rFonts w:ascii="Times New Roman" w:hAnsi="Times New Roman"/>
          <w:sz w:val="24"/>
          <w:szCs w:val="24"/>
          <w:lang w:bidi="ta-IN"/>
        </w:rPr>
        <w:t>Similarly, considering the Monte Carlo method,</w:t>
      </w:r>
      <w:r w:rsidR="00D5009F">
        <w:rPr>
          <w:rFonts w:ascii="Times New Roman" w:hAnsi="Times New Roman"/>
          <w:sz w:val="24"/>
          <w:szCs w:val="24"/>
          <w:lang w:bidi="ta-IN"/>
        </w:rPr>
        <w:t xml:space="preserve"> and constant temperature MD simulations,</w:t>
      </w:r>
      <w:r w:rsidR="00976F50">
        <w:rPr>
          <w:rFonts w:ascii="Times New Roman" w:hAnsi="Times New Roman"/>
          <w:sz w:val="24"/>
          <w:szCs w:val="24"/>
          <w:lang w:bidi="ta-IN"/>
        </w:rPr>
        <w:t xml:space="preserve"> calculation involves in the constant temperature </w:t>
      </w:r>
      <w:r w:rsidR="00976F50">
        <w:rPr>
          <w:rFonts w:ascii="Times New Roman" w:hAnsi="Times New Roman"/>
          <w:color w:val="131413"/>
          <w:sz w:val="24"/>
          <w:szCs w:val="24"/>
        </w:rPr>
        <w:t xml:space="preserve">despite the fact that an isolated cluster evolves at constant energy.  Instead, </w:t>
      </w:r>
      <w:r w:rsidR="00274C08">
        <w:rPr>
          <w:rFonts w:ascii="Times New Roman" w:hAnsi="Times New Roman" w:cs="Times New Roman"/>
          <w:color w:val="131413"/>
          <w:sz w:val="24"/>
          <w:szCs w:val="24"/>
        </w:rPr>
        <w:t>t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he </w:t>
      </w:r>
      <w:proofErr w:type="spellStart"/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>microcanonical</w:t>
      </w:r>
      <w:proofErr w:type="spellEnd"/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 ensemble</w:t>
      </w:r>
      <w:r w:rsidR="00274C08">
        <w:rPr>
          <w:rFonts w:ascii="Times New Roman" w:hAnsi="Times New Roman" w:cs="Times New Roman"/>
          <w:color w:val="131413"/>
          <w:sz w:val="24"/>
          <w:szCs w:val="24"/>
        </w:rPr>
        <w:t xml:space="preserve"> (NVE ensemble</w:t>
      </w:r>
      <w:proofErr w:type="gramStart"/>
      <w:r w:rsidR="00274C08">
        <w:rPr>
          <w:rFonts w:ascii="Times New Roman" w:hAnsi="Times New Roman" w:cs="Times New Roman"/>
          <w:color w:val="131413"/>
          <w:sz w:val="24"/>
          <w:szCs w:val="24"/>
        </w:rPr>
        <w:t xml:space="preserve">) 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 version</w:t>
      </w:r>
      <w:proofErr w:type="gramEnd"/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 of histogram method for determining densities of states or partition functions </w:t>
      </w:r>
      <w:r w:rsidR="00274C08">
        <w:rPr>
          <w:rFonts w:ascii="Times New Roman" w:hAnsi="Times New Roman" w:cs="Times New Roman"/>
          <w:color w:val="131413"/>
          <w:sz w:val="24"/>
          <w:szCs w:val="24"/>
        </w:rPr>
        <w:t xml:space="preserve">can be 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>used to calculate the thermodynamic quantities, especially the heat capacity, Helmholtz free energy change and then</w:t>
      </w:r>
      <w:r w:rsidR="00274C08">
        <w:rPr>
          <w:rFonts w:ascii="Times New Roman" w:hAnsi="Times New Roman" w:cs="Times New Roman"/>
          <w:color w:val="131413"/>
          <w:sz w:val="24"/>
          <w:szCs w:val="24"/>
        </w:rPr>
        <w:t xml:space="preserve"> the melting points of clusters. </w:t>
      </w:r>
      <w:r w:rsidR="00274C08" w:rsidRPr="00647BEF">
        <w:rPr>
          <w:rFonts w:ascii="Times New Roman" w:hAnsi="Times New Roman" w:cs="Times New Roman"/>
          <w:color w:val="131413"/>
          <w:sz w:val="24"/>
          <w:szCs w:val="24"/>
        </w:rPr>
        <w:t xml:space="preserve"> </w:t>
      </w:r>
    </w:p>
    <w:p w:rsidR="00351455" w:rsidRDefault="00351455"/>
    <w:sectPr w:rsidR="00351455" w:rsidSect="00351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F43BA5"/>
    <w:rsid w:val="00274C08"/>
    <w:rsid w:val="00351455"/>
    <w:rsid w:val="00976F50"/>
    <w:rsid w:val="00D20E9C"/>
    <w:rsid w:val="00D5009F"/>
    <w:rsid w:val="00D56D13"/>
    <w:rsid w:val="00F43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AB</cp:lastModifiedBy>
  <cp:revision>3</cp:revision>
  <dcterms:created xsi:type="dcterms:W3CDTF">2017-02-12T04:59:00Z</dcterms:created>
  <dcterms:modified xsi:type="dcterms:W3CDTF">2017-02-12T05:46:00Z</dcterms:modified>
</cp:coreProperties>
</file>