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D74" w:rsidRDefault="00434D74" w:rsidP="00434D74">
      <w:pPr>
        <w:spacing w:after="0"/>
        <w:jc w:val="both"/>
        <w:rPr>
          <w:rFonts w:ascii="Arial" w:hAnsi="Arial" w:cs="Arial"/>
          <w:sz w:val="18"/>
          <w:szCs w:val="18"/>
          <w:lang w:val="en-US"/>
        </w:rPr>
      </w:pPr>
      <w:r w:rsidRPr="00434D74">
        <w:rPr>
          <w:rFonts w:ascii="Arial" w:hAnsi="Arial" w:cs="Arial"/>
          <w:noProof/>
          <w:sz w:val="18"/>
          <w:szCs w:val="18"/>
        </w:rPr>
        <w:pict>
          <v:shapetype id="_x0000_t202" coordsize="21600,21600" o:spt="202" path="m,l,21600r21600,l21600,xe">
            <v:stroke joinstyle="miter"/>
            <v:path gradientshapeok="t" o:connecttype="rect"/>
          </v:shapetype>
          <v:shape id="_x0000_s1026" type="#_x0000_t202" style="position:absolute;left:0;text-align:left;margin-left:0;margin-top:-39pt;width:449.75pt;height:42.25pt;z-index:251660288" stroked="f">
            <v:textbox style="mso-next-textbox:#_x0000_s1026">
              <w:txbxContent>
                <w:p w:rsidR="00C6559B" w:rsidRPr="00434D74" w:rsidRDefault="00C6559B" w:rsidP="00434D74">
                  <w:pPr>
                    <w:spacing w:line="240" w:lineRule="auto"/>
                    <w:jc w:val="center"/>
                    <w:rPr>
                      <w:b/>
                      <w:color w:val="7030A0"/>
                      <w:sz w:val="26"/>
                      <w:szCs w:val="26"/>
                      <w:lang w:val="en-US"/>
                    </w:rPr>
                  </w:pPr>
                  <w:r w:rsidRPr="00434D74">
                    <w:rPr>
                      <w:b/>
                      <w:color w:val="7030A0"/>
                      <w:sz w:val="26"/>
                      <w:szCs w:val="26"/>
                      <w:lang w:val="en-US"/>
                    </w:rPr>
                    <w:t xml:space="preserve">Crisis in modern aquaculture in southern Côte d'Ivoire: case of the </w:t>
                  </w:r>
                  <w:proofErr w:type="spellStart"/>
                  <w:r w:rsidRPr="00434D74">
                    <w:rPr>
                      <w:b/>
                      <w:color w:val="7030A0"/>
                      <w:sz w:val="26"/>
                      <w:szCs w:val="26"/>
                      <w:lang w:val="en-US"/>
                    </w:rPr>
                    <w:t>Hydrofish</w:t>
                  </w:r>
                  <w:proofErr w:type="spellEnd"/>
                  <w:r w:rsidRPr="00434D74">
                    <w:rPr>
                      <w:b/>
                      <w:color w:val="7030A0"/>
                      <w:sz w:val="26"/>
                      <w:szCs w:val="26"/>
                      <w:lang w:val="en-US"/>
                    </w:rPr>
                    <w:t xml:space="preserve"> super-industrial farm in Bingerville</w:t>
                  </w:r>
                </w:p>
              </w:txbxContent>
            </v:textbox>
            <w10:wrap type="square"/>
          </v:shape>
        </w:pict>
      </w:r>
    </w:p>
    <w:p w:rsidR="00C6559B" w:rsidRPr="00434D74" w:rsidRDefault="00C6559B" w:rsidP="00434D74">
      <w:pPr>
        <w:spacing w:after="0"/>
        <w:jc w:val="both"/>
        <w:rPr>
          <w:rFonts w:ascii="Arial" w:hAnsi="Arial" w:cs="Arial"/>
          <w:sz w:val="18"/>
          <w:szCs w:val="18"/>
          <w:lang w:val="en-US"/>
        </w:rPr>
      </w:pPr>
      <w:r w:rsidRPr="00434D74">
        <w:rPr>
          <w:rFonts w:ascii="Arial" w:hAnsi="Arial" w:cs="Arial"/>
          <w:sz w:val="18"/>
          <w:szCs w:val="18"/>
          <w:lang w:val="en-US"/>
        </w:rPr>
        <w:t xml:space="preserve">KOUADIO </w:t>
      </w:r>
      <w:proofErr w:type="spellStart"/>
      <w:r w:rsidRPr="00434D74">
        <w:rPr>
          <w:rFonts w:ascii="Arial" w:hAnsi="Arial" w:cs="Arial"/>
          <w:sz w:val="18"/>
          <w:szCs w:val="18"/>
          <w:lang w:val="en-US"/>
        </w:rPr>
        <w:t>Nanan</w:t>
      </w:r>
      <w:proofErr w:type="spellEnd"/>
      <w:r w:rsidRPr="00434D74">
        <w:rPr>
          <w:rFonts w:ascii="Arial" w:hAnsi="Arial" w:cs="Arial"/>
          <w:sz w:val="18"/>
          <w:szCs w:val="18"/>
          <w:lang w:val="en-US"/>
        </w:rPr>
        <w:t xml:space="preserve"> </w:t>
      </w:r>
      <w:proofErr w:type="spellStart"/>
      <w:r w:rsidRPr="00434D74">
        <w:rPr>
          <w:rFonts w:ascii="Arial" w:hAnsi="Arial" w:cs="Arial"/>
          <w:sz w:val="18"/>
          <w:szCs w:val="18"/>
          <w:lang w:val="en-US"/>
        </w:rPr>
        <w:t>Kouamé</w:t>
      </w:r>
      <w:proofErr w:type="spellEnd"/>
      <w:r w:rsidRPr="00434D74">
        <w:rPr>
          <w:rFonts w:ascii="Arial" w:hAnsi="Arial" w:cs="Arial"/>
          <w:sz w:val="18"/>
          <w:szCs w:val="18"/>
          <w:lang w:val="en-US"/>
        </w:rPr>
        <w:t xml:space="preserve"> </w:t>
      </w:r>
      <w:proofErr w:type="spellStart"/>
      <w:r w:rsidRPr="00434D74">
        <w:rPr>
          <w:rFonts w:ascii="Arial" w:hAnsi="Arial" w:cs="Arial"/>
          <w:sz w:val="18"/>
          <w:szCs w:val="18"/>
          <w:lang w:val="en-US"/>
        </w:rPr>
        <w:t>Félix</w:t>
      </w:r>
      <w:proofErr w:type="spellEnd"/>
      <w:r w:rsidRPr="00434D74">
        <w:rPr>
          <w:rFonts w:ascii="Arial" w:hAnsi="Arial" w:cs="Arial"/>
          <w:sz w:val="18"/>
          <w:szCs w:val="18"/>
          <w:lang w:val="en-US"/>
        </w:rPr>
        <w:t xml:space="preserve">, Single PhD in Geography, </w:t>
      </w:r>
      <w:proofErr w:type="spellStart"/>
      <w:r w:rsidRPr="00434D74">
        <w:rPr>
          <w:rFonts w:ascii="Arial" w:hAnsi="Arial" w:cs="Arial"/>
          <w:sz w:val="18"/>
          <w:szCs w:val="18"/>
          <w:lang w:val="en-US"/>
        </w:rPr>
        <w:t>Peleforo</w:t>
      </w:r>
      <w:proofErr w:type="spellEnd"/>
      <w:r w:rsidRPr="00434D74">
        <w:rPr>
          <w:rFonts w:ascii="Arial" w:hAnsi="Arial" w:cs="Arial"/>
          <w:sz w:val="18"/>
          <w:szCs w:val="18"/>
          <w:lang w:val="en-US"/>
        </w:rPr>
        <w:t xml:space="preserve"> University </w:t>
      </w:r>
      <w:proofErr w:type="spellStart"/>
      <w:r w:rsidRPr="00434D74">
        <w:rPr>
          <w:rFonts w:ascii="Arial" w:hAnsi="Arial" w:cs="Arial"/>
          <w:sz w:val="18"/>
          <w:szCs w:val="18"/>
          <w:lang w:val="en-US"/>
        </w:rPr>
        <w:t>Gon</w:t>
      </w:r>
      <w:proofErr w:type="spellEnd"/>
      <w:r w:rsidRPr="00434D74">
        <w:rPr>
          <w:rFonts w:ascii="Arial" w:hAnsi="Arial" w:cs="Arial"/>
          <w:sz w:val="18"/>
          <w:szCs w:val="18"/>
          <w:lang w:val="en-US"/>
        </w:rPr>
        <w:t xml:space="preserve"> </w:t>
      </w:r>
      <w:proofErr w:type="spellStart"/>
      <w:r w:rsidRPr="00434D74">
        <w:rPr>
          <w:rFonts w:ascii="Arial" w:hAnsi="Arial" w:cs="Arial"/>
          <w:sz w:val="18"/>
          <w:szCs w:val="18"/>
          <w:lang w:val="en-US"/>
        </w:rPr>
        <w:t>Coulibaly</w:t>
      </w:r>
      <w:proofErr w:type="spellEnd"/>
      <w:r w:rsidRPr="00434D74">
        <w:rPr>
          <w:rFonts w:ascii="Arial" w:hAnsi="Arial" w:cs="Arial"/>
          <w:sz w:val="18"/>
          <w:szCs w:val="18"/>
          <w:lang w:val="en-US"/>
        </w:rPr>
        <w:t xml:space="preserve"> (Ivory Coast)</w:t>
      </w:r>
    </w:p>
    <w:p w:rsidR="00C6559B" w:rsidRPr="00C6559B" w:rsidRDefault="00C6559B" w:rsidP="00434D74">
      <w:pPr>
        <w:spacing w:after="0"/>
        <w:jc w:val="both"/>
        <w:rPr>
          <w:b/>
          <w:color w:val="BF5A14"/>
          <w:lang w:val="en-US"/>
        </w:rPr>
      </w:pPr>
    </w:p>
    <w:p w:rsidR="00C6559B" w:rsidRPr="00F12545" w:rsidRDefault="00C6559B" w:rsidP="00C6559B">
      <w:pPr>
        <w:jc w:val="both"/>
        <w:rPr>
          <w:rFonts w:ascii="Arial" w:hAnsi="Arial" w:cs="Arial"/>
          <w:b/>
          <w:color w:val="E36C0A" w:themeColor="accent6" w:themeShade="BF"/>
          <w:lang w:val="en-US"/>
        </w:rPr>
      </w:pPr>
      <w:r w:rsidRPr="00F12545">
        <w:rPr>
          <w:rFonts w:ascii="Arial" w:hAnsi="Arial" w:cs="Arial"/>
          <w:b/>
          <w:color w:val="E36C0A" w:themeColor="accent6" w:themeShade="BF"/>
          <w:lang w:val="en-US"/>
        </w:rPr>
        <w:t>Abstract</w:t>
      </w:r>
    </w:p>
    <w:p w:rsidR="00C6559B" w:rsidRPr="00AF0267" w:rsidRDefault="00C6559B" w:rsidP="00C6559B">
      <w:pPr>
        <w:jc w:val="both"/>
        <w:rPr>
          <w:rFonts w:ascii="Trebuchet MS" w:hAnsi="Trebuchet MS"/>
          <w:sz w:val="18"/>
          <w:szCs w:val="18"/>
          <w:lang w:val="en-US"/>
        </w:rPr>
      </w:pPr>
      <w:r w:rsidRPr="00C6559B">
        <w:rPr>
          <w:rFonts w:ascii="Trebuchet MS" w:hAnsi="Trebuchet MS"/>
          <w:sz w:val="18"/>
          <w:szCs w:val="18"/>
          <w:lang w:val="en-US"/>
        </w:rPr>
        <w:t xml:space="preserve">Statement of the problem: modern aquaculture in southern Côte d'Ivoire has experienced difficulties in recent decades. Like the rest of the region, the </w:t>
      </w:r>
      <w:proofErr w:type="spellStart"/>
      <w:r w:rsidRPr="00C6559B">
        <w:rPr>
          <w:rFonts w:ascii="Trebuchet MS" w:hAnsi="Trebuchet MS"/>
          <w:sz w:val="18"/>
          <w:szCs w:val="18"/>
          <w:lang w:val="en-US"/>
        </w:rPr>
        <w:t>Hydrofish</w:t>
      </w:r>
      <w:proofErr w:type="spellEnd"/>
      <w:r w:rsidRPr="00C6559B">
        <w:rPr>
          <w:rFonts w:ascii="Trebuchet MS" w:hAnsi="Trebuchet MS"/>
          <w:sz w:val="18"/>
          <w:szCs w:val="18"/>
          <w:lang w:val="en-US"/>
        </w:rPr>
        <w:t xml:space="preserve"> farm has suffered from a halt to its activities since the end of 2015. However, it enjoyed a seemingly rigorous management and benefited from a super-industrial production system with the collaboration </w:t>
      </w:r>
      <w:proofErr w:type="gramStart"/>
      <w:r w:rsidRPr="00C6559B">
        <w:rPr>
          <w:rFonts w:ascii="Trebuchet MS" w:hAnsi="Trebuchet MS"/>
          <w:sz w:val="18"/>
          <w:szCs w:val="18"/>
          <w:lang w:val="en-US"/>
        </w:rPr>
        <w:t>Of</w:t>
      </w:r>
      <w:proofErr w:type="gramEnd"/>
      <w:r w:rsidRPr="00C6559B">
        <w:rPr>
          <w:rFonts w:ascii="Trebuchet MS" w:hAnsi="Trebuchet MS"/>
          <w:sz w:val="18"/>
          <w:szCs w:val="18"/>
          <w:lang w:val="en-US"/>
        </w:rPr>
        <w:t xml:space="preserve"> a world giant of the </w:t>
      </w:r>
      <w:proofErr w:type="spellStart"/>
      <w:r w:rsidRPr="00C6559B">
        <w:rPr>
          <w:rFonts w:ascii="Trebuchet MS" w:hAnsi="Trebuchet MS"/>
          <w:sz w:val="18"/>
          <w:szCs w:val="18"/>
          <w:lang w:val="en-US"/>
        </w:rPr>
        <w:t>aquaponic</w:t>
      </w:r>
      <w:proofErr w:type="spellEnd"/>
      <w:r w:rsidRPr="00C6559B">
        <w:rPr>
          <w:rFonts w:ascii="Trebuchet MS" w:hAnsi="Trebuchet MS"/>
          <w:sz w:val="18"/>
          <w:szCs w:val="18"/>
          <w:lang w:val="en-US"/>
        </w:rPr>
        <w:t xml:space="preserve"> culture, </w:t>
      </w:r>
      <w:proofErr w:type="spellStart"/>
      <w:r w:rsidRPr="00C6559B">
        <w:rPr>
          <w:rFonts w:ascii="Trebuchet MS" w:hAnsi="Trebuchet MS"/>
          <w:sz w:val="18"/>
          <w:szCs w:val="18"/>
          <w:lang w:val="en-US"/>
        </w:rPr>
        <w:t>Hydronov</w:t>
      </w:r>
      <w:proofErr w:type="spellEnd"/>
      <w:r w:rsidRPr="00C6559B">
        <w:rPr>
          <w:rFonts w:ascii="Trebuchet MS" w:hAnsi="Trebuchet MS"/>
          <w:sz w:val="18"/>
          <w:szCs w:val="18"/>
          <w:lang w:val="en-US"/>
        </w:rPr>
        <w:t xml:space="preserve"> in </w:t>
      </w:r>
      <w:proofErr w:type="spellStart"/>
      <w:r w:rsidRPr="00C6559B">
        <w:rPr>
          <w:rFonts w:ascii="Trebuchet MS" w:hAnsi="Trebuchet MS"/>
          <w:sz w:val="18"/>
          <w:szCs w:val="18"/>
          <w:lang w:val="en-US"/>
        </w:rPr>
        <w:t>Quévec</w:t>
      </w:r>
      <w:proofErr w:type="spellEnd"/>
      <w:r w:rsidRPr="00C6559B">
        <w:rPr>
          <w:rFonts w:ascii="Trebuchet MS" w:hAnsi="Trebuchet MS"/>
          <w:sz w:val="18"/>
          <w:szCs w:val="18"/>
          <w:lang w:val="en-US"/>
        </w:rPr>
        <w:t>. The aim of this study is to identify the determinants of the crisis of modern aquaculture in southern Côte d '</w:t>
      </w:r>
      <w:proofErr w:type="spellStart"/>
      <w:r w:rsidRPr="00C6559B">
        <w:rPr>
          <w:rFonts w:ascii="Trebuchet MS" w:hAnsi="Trebuchet MS"/>
          <w:sz w:val="18"/>
          <w:szCs w:val="18"/>
          <w:lang w:val="en-US"/>
        </w:rPr>
        <w:t>Ivoire</w:t>
      </w:r>
      <w:proofErr w:type="spellEnd"/>
      <w:r w:rsidRPr="00C6559B">
        <w:rPr>
          <w:rFonts w:ascii="Trebuchet MS" w:hAnsi="Trebuchet MS"/>
          <w:sz w:val="18"/>
          <w:szCs w:val="18"/>
          <w:lang w:val="en-US"/>
        </w:rPr>
        <w:t xml:space="preserve"> based on the case of </w:t>
      </w:r>
      <w:proofErr w:type="spellStart"/>
      <w:r w:rsidRPr="00C6559B">
        <w:rPr>
          <w:rFonts w:ascii="Trebuchet MS" w:hAnsi="Trebuchet MS"/>
          <w:sz w:val="18"/>
          <w:szCs w:val="18"/>
          <w:lang w:val="en-US"/>
        </w:rPr>
        <w:t>Hydrofish</w:t>
      </w:r>
      <w:proofErr w:type="spellEnd"/>
      <w:r>
        <w:rPr>
          <w:rFonts w:ascii="Trebuchet MS" w:hAnsi="Trebuchet MS"/>
          <w:sz w:val="18"/>
          <w:szCs w:val="18"/>
          <w:lang w:val="en-US"/>
        </w:rPr>
        <w:t xml:space="preserve">. </w:t>
      </w:r>
      <w:r w:rsidRPr="00C6559B">
        <w:rPr>
          <w:rFonts w:ascii="Trebuchet MS" w:hAnsi="Trebuchet MS"/>
          <w:sz w:val="18"/>
          <w:szCs w:val="18"/>
          <w:lang w:val="en-US"/>
        </w:rPr>
        <w:t xml:space="preserve">Methodology and theoretical orientation: The working method used is documentary research and a field survey marked by direct observations on the farm of </w:t>
      </w:r>
      <w:proofErr w:type="spellStart"/>
      <w:r w:rsidRPr="00C6559B">
        <w:rPr>
          <w:rFonts w:ascii="Trebuchet MS" w:hAnsi="Trebuchet MS"/>
          <w:sz w:val="18"/>
          <w:szCs w:val="18"/>
          <w:lang w:val="en-US"/>
        </w:rPr>
        <w:t>Hydrofish</w:t>
      </w:r>
      <w:proofErr w:type="spellEnd"/>
      <w:r w:rsidRPr="00C6559B">
        <w:rPr>
          <w:rFonts w:ascii="Trebuchet MS" w:hAnsi="Trebuchet MS"/>
          <w:sz w:val="18"/>
          <w:szCs w:val="18"/>
          <w:lang w:val="en-US"/>
        </w:rPr>
        <w:t xml:space="preserve"> before and after its closing and the administration of questionnaires to the actors. The </w:t>
      </w:r>
      <w:proofErr w:type="spellStart"/>
      <w:r w:rsidRPr="00C6559B">
        <w:rPr>
          <w:rFonts w:ascii="Trebuchet MS" w:hAnsi="Trebuchet MS"/>
          <w:sz w:val="18"/>
          <w:szCs w:val="18"/>
          <w:lang w:val="en-US"/>
        </w:rPr>
        <w:t>sociosystem</w:t>
      </w:r>
      <w:proofErr w:type="spellEnd"/>
      <w:r w:rsidRPr="00C6559B">
        <w:rPr>
          <w:rFonts w:ascii="Trebuchet MS" w:hAnsi="Trebuchet MS"/>
          <w:sz w:val="18"/>
          <w:szCs w:val="18"/>
          <w:lang w:val="en-US"/>
        </w:rPr>
        <w:t xml:space="preserve"> derived from the aquaculture </w:t>
      </w:r>
      <w:proofErr w:type="spellStart"/>
      <w:r w:rsidRPr="00C6559B">
        <w:rPr>
          <w:rFonts w:ascii="Trebuchet MS" w:hAnsi="Trebuchet MS"/>
          <w:sz w:val="18"/>
          <w:szCs w:val="18"/>
          <w:lang w:val="en-US"/>
        </w:rPr>
        <w:t>geosystem</w:t>
      </w:r>
      <w:proofErr w:type="spellEnd"/>
      <w:r w:rsidRPr="00C6559B">
        <w:rPr>
          <w:rFonts w:ascii="Trebuchet MS" w:hAnsi="Trebuchet MS"/>
          <w:sz w:val="18"/>
          <w:szCs w:val="18"/>
          <w:lang w:val="en-US"/>
        </w:rPr>
        <w:t xml:space="preserve"> of </w:t>
      </w:r>
      <w:proofErr w:type="spellStart"/>
      <w:r w:rsidRPr="00C6559B">
        <w:rPr>
          <w:rFonts w:ascii="Trebuchet MS" w:hAnsi="Trebuchet MS"/>
          <w:sz w:val="18"/>
          <w:szCs w:val="18"/>
          <w:lang w:val="en-US"/>
        </w:rPr>
        <w:t>corlay</w:t>
      </w:r>
      <w:proofErr w:type="spellEnd"/>
      <w:r w:rsidRPr="00C6559B">
        <w:rPr>
          <w:rFonts w:ascii="Trebuchet MS" w:hAnsi="Trebuchet MS"/>
          <w:sz w:val="18"/>
          <w:szCs w:val="18"/>
          <w:lang w:val="en-US"/>
        </w:rPr>
        <w:t xml:space="preserve"> (1993) served as a theoretical basis for this study. His analysis indicates that political, economic and social factors influence aquaculture activities.</w:t>
      </w:r>
      <w:r>
        <w:rPr>
          <w:rFonts w:ascii="Trebuchet MS" w:hAnsi="Trebuchet MS"/>
          <w:sz w:val="18"/>
          <w:szCs w:val="18"/>
          <w:lang w:val="en-US"/>
        </w:rPr>
        <w:t xml:space="preserve"> </w:t>
      </w:r>
      <w:r w:rsidRPr="00C6559B">
        <w:rPr>
          <w:rFonts w:ascii="Trebuchet MS" w:hAnsi="Trebuchet MS"/>
          <w:sz w:val="18"/>
          <w:szCs w:val="18"/>
          <w:lang w:val="en-US"/>
        </w:rPr>
        <w:t xml:space="preserve">Findings: dysfunction in the production system with the death of more than 06 </w:t>
      </w:r>
      <w:proofErr w:type="spellStart"/>
      <w:r w:rsidRPr="00C6559B">
        <w:rPr>
          <w:rFonts w:ascii="Trebuchet MS" w:hAnsi="Trebuchet MS"/>
          <w:sz w:val="18"/>
          <w:szCs w:val="18"/>
          <w:lang w:val="en-US"/>
        </w:rPr>
        <w:t>tonnes</w:t>
      </w:r>
      <w:proofErr w:type="spellEnd"/>
      <w:r w:rsidRPr="00C6559B">
        <w:rPr>
          <w:rFonts w:ascii="Trebuchet MS" w:hAnsi="Trebuchet MS"/>
          <w:sz w:val="18"/>
          <w:szCs w:val="18"/>
          <w:lang w:val="en-US"/>
        </w:rPr>
        <w:t xml:space="preserve"> of fish, inadequacies in the management of the farm due to theft of fish, sometimes estimated at more than 04 </w:t>
      </w:r>
      <w:proofErr w:type="spellStart"/>
      <w:r w:rsidRPr="00C6559B">
        <w:rPr>
          <w:rFonts w:ascii="Trebuchet MS" w:hAnsi="Trebuchet MS"/>
          <w:sz w:val="18"/>
          <w:szCs w:val="18"/>
          <w:lang w:val="en-US"/>
        </w:rPr>
        <w:t>tonnes</w:t>
      </w:r>
      <w:proofErr w:type="spellEnd"/>
      <w:r w:rsidRPr="00C6559B">
        <w:rPr>
          <w:rFonts w:ascii="Trebuchet MS" w:hAnsi="Trebuchet MS"/>
          <w:sz w:val="18"/>
          <w:szCs w:val="18"/>
          <w:lang w:val="en-US"/>
        </w:rPr>
        <w:t xml:space="preserve"> per day, and the selling price of Fish that are considered too high by consumers, are the root causes of halting activities at </w:t>
      </w:r>
      <w:proofErr w:type="spellStart"/>
      <w:r w:rsidRPr="00C6559B">
        <w:rPr>
          <w:rFonts w:ascii="Trebuchet MS" w:hAnsi="Trebuchet MS"/>
          <w:sz w:val="18"/>
          <w:szCs w:val="18"/>
          <w:lang w:val="en-US"/>
        </w:rPr>
        <w:t>Hydrofish</w:t>
      </w:r>
      <w:proofErr w:type="spellEnd"/>
      <w:r w:rsidRPr="00C6559B">
        <w:rPr>
          <w:rFonts w:ascii="Trebuchet MS" w:hAnsi="Trebuchet MS"/>
          <w:sz w:val="18"/>
          <w:szCs w:val="18"/>
          <w:lang w:val="en-US"/>
        </w:rPr>
        <w:t>.</w:t>
      </w:r>
      <w:r>
        <w:rPr>
          <w:rFonts w:ascii="Trebuchet MS" w:hAnsi="Trebuchet MS"/>
          <w:sz w:val="18"/>
          <w:szCs w:val="18"/>
          <w:lang w:val="en-US"/>
        </w:rPr>
        <w:t xml:space="preserve"> </w:t>
      </w:r>
      <w:r w:rsidRPr="00C6559B">
        <w:rPr>
          <w:rFonts w:ascii="Trebuchet MS" w:hAnsi="Trebuchet MS"/>
          <w:sz w:val="18"/>
          <w:szCs w:val="18"/>
          <w:lang w:val="en-US"/>
        </w:rPr>
        <w:t xml:space="preserve">Conclusion &amp; Significance: The stakes of this recession are many. These include the decline in local and regional fish production, the increase in population poverty and the risk of crises among small producers in the country, as </w:t>
      </w:r>
      <w:proofErr w:type="spellStart"/>
      <w:r w:rsidRPr="00C6559B">
        <w:rPr>
          <w:rFonts w:ascii="Trebuchet MS" w:hAnsi="Trebuchet MS"/>
          <w:sz w:val="18"/>
          <w:szCs w:val="18"/>
          <w:lang w:val="en-US"/>
        </w:rPr>
        <w:t>Hydrofish</w:t>
      </w:r>
      <w:proofErr w:type="spellEnd"/>
      <w:r w:rsidRPr="00C6559B">
        <w:rPr>
          <w:rFonts w:ascii="Trebuchet MS" w:hAnsi="Trebuchet MS"/>
          <w:sz w:val="18"/>
          <w:szCs w:val="18"/>
          <w:lang w:val="en-US"/>
        </w:rPr>
        <w:t xml:space="preserve"> also acted as a food and beverage supplier, Fry to the latter. Prospects for </w:t>
      </w:r>
      <w:proofErr w:type="spellStart"/>
      <w:r w:rsidRPr="00C6559B">
        <w:rPr>
          <w:rFonts w:ascii="Trebuchet MS" w:hAnsi="Trebuchet MS"/>
          <w:sz w:val="18"/>
          <w:szCs w:val="18"/>
          <w:lang w:val="en-US"/>
        </w:rPr>
        <w:t>relaunching</w:t>
      </w:r>
      <w:proofErr w:type="spellEnd"/>
      <w:r w:rsidRPr="00C6559B">
        <w:rPr>
          <w:rFonts w:ascii="Trebuchet MS" w:hAnsi="Trebuchet MS"/>
          <w:sz w:val="18"/>
          <w:szCs w:val="18"/>
          <w:lang w:val="en-US"/>
        </w:rPr>
        <w:t xml:space="preserve"> activities at </w:t>
      </w:r>
      <w:proofErr w:type="spellStart"/>
      <w:r w:rsidRPr="00C6559B">
        <w:rPr>
          <w:rFonts w:ascii="Trebuchet MS" w:hAnsi="Trebuchet MS"/>
          <w:sz w:val="18"/>
          <w:szCs w:val="18"/>
          <w:lang w:val="en-US"/>
        </w:rPr>
        <w:t>Hydrofish</w:t>
      </w:r>
      <w:proofErr w:type="spellEnd"/>
      <w:r w:rsidRPr="00C6559B">
        <w:rPr>
          <w:rFonts w:ascii="Trebuchet MS" w:hAnsi="Trebuchet MS"/>
          <w:sz w:val="18"/>
          <w:szCs w:val="18"/>
          <w:lang w:val="en-US"/>
        </w:rPr>
        <w:t xml:space="preserve"> are designed to revitalize the sector.</w:t>
      </w:r>
      <w:r w:rsidR="00AF0267" w:rsidRPr="00AF0267">
        <w:rPr>
          <w:noProof/>
          <w:lang w:val="en-US" w:eastAsia="fr-FR"/>
        </w:rPr>
        <w:t xml:space="preserve"> </w:t>
      </w:r>
    </w:p>
    <w:p w:rsidR="00C6559B" w:rsidRDefault="00AF0267" w:rsidP="00C6559B">
      <w:pPr>
        <w:jc w:val="both"/>
        <w:rPr>
          <w:rFonts w:ascii="Trebuchet MS" w:hAnsi="Trebuchet MS"/>
          <w:sz w:val="18"/>
          <w:szCs w:val="18"/>
          <w:lang w:val="en-US"/>
        </w:rPr>
      </w:pPr>
      <w:r>
        <w:rPr>
          <w:rFonts w:ascii="Calibri"/>
          <w:noProof/>
          <w:sz w:val="4"/>
          <w:lang w:eastAsia="fr-FR"/>
        </w:rPr>
        <w:drawing>
          <wp:anchor distT="0" distB="0" distL="114300" distR="114300" simplePos="0" relativeHeight="251666432" behindDoc="0" locked="0" layoutInCell="1" allowOverlap="1">
            <wp:simplePos x="0" y="0"/>
            <wp:positionH relativeFrom="column">
              <wp:posOffset>77617</wp:posOffset>
            </wp:positionH>
            <wp:positionV relativeFrom="paragraph">
              <wp:posOffset>144536</wp:posOffset>
            </wp:positionV>
            <wp:extent cx="499696" cy="659867"/>
            <wp:effectExtent l="19050" t="0" r="0" b="0"/>
            <wp:wrapNone/>
            <wp:docPr id="1" name="Image 1" descr="C:\Users\NANAN\Desktop\CAMES FINAL\photo scané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NAN\Desktop\CAMES FINAL\photo scanée.jpg"/>
                    <pic:cNvPicPr>
                      <a:picLocks noChangeAspect="1" noChangeArrowheads="1"/>
                    </pic:cNvPicPr>
                  </pic:nvPicPr>
                  <pic:blipFill>
                    <a:blip r:embed="rId6" cstate="print">
                      <a:lum contrast="30000"/>
                    </a:blip>
                    <a:srcRect l="4268" r="4390" b="4046"/>
                    <a:stretch>
                      <a:fillRect/>
                    </a:stretch>
                  </pic:blipFill>
                  <pic:spPr bwMode="auto">
                    <a:xfrm>
                      <a:off x="0" y="0"/>
                      <a:ext cx="500069" cy="660359"/>
                    </a:xfrm>
                    <a:prstGeom prst="rect">
                      <a:avLst/>
                    </a:prstGeom>
                    <a:noFill/>
                    <a:ln w="9525">
                      <a:noFill/>
                      <a:miter lim="800000"/>
                      <a:headEnd/>
                      <a:tailEnd/>
                    </a:ln>
                  </pic:spPr>
                </pic:pic>
              </a:graphicData>
            </a:graphic>
          </wp:anchor>
        </w:drawing>
      </w:r>
      <w:r w:rsidR="00FB22A9" w:rsidRPr="007953CE">
        <w:rPr>
          <w:rFonts w:ascii="Calibri"/>
          <w:noProof/>
          <w:sz w:val="4"/>
          <w:lang w:val="en-IN" w:eastAsia="en-IN"/>
        </w:rPr>
      </w:r>
      <w:r w:rsidR="00FB22A9" w:rsidRPr="007953CE">
        <w:rPr>
          <w:rFonts w:ascii="Calibri"/>
          <w:noProof/>
          <w:sz w:val="4"/>
          <w:lang w:val="en-IN" w:eastAsia="en-IN"/>
        </w:rPr>
        <w:pict>
          <v:group id="Group 4" o:spid="_x0000_s1030" style="width:457.7pt;height:3.55pt;mso-position-horizontal-relative:char;mso-position-vertical-relative:line" coordsize="6261,40">
            <v:line id="Line 5" o:spid="_x0000_s1031"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C6559B" w:rsidRPr="00F12545" w:rsidRDefault="00F12545" w:rsidP="00FB22A9">
      <w:pPr>
        <w:jc w:val="center"/>
        <w:rPr>
          <w:rFonts w:ascii="Trebuchet MS" w:hAnsi="Trebuchet MS"/>
          <w:b/>
          <w:color w:val="E36C0A" w:themeColor="accent6" w:themeShade="BF"/>
          <w:sz w:val="18"/>
          <w:szCs w:val="18"/>
          <w:lang w:val="en-US"/>
        </w:rPr>
      </w:pPr>
      <w:r w:rsidRPr="00F12545">
        <w:rPr>
          <w:rFonts w:ascii="Arial"/>
          <w:b/>
          <w:color w:val="E36C0A" w:themeColor="accent6" w:themeShade="BF"/>
          <w:lang w:val="en-US"/>
        </w:rPr>
        <w:t>Biography</w:t>
      </w:r>
      <w:r w:rsidR="00FB22A9" w:rsidRPr="00F12545">
        <w:rPr>
          <w:rFonts w:ascii="Trebuchet MS" w:hAnsi="Trebuchet MS"/>
          <w:b/>
          <w:noProof/>
          <w:color w:val="E36C0A" w:themeColor="accent6" w:themeShade="BF"/>
          <w:sz w:val="18"/>
          <w:szCs w:val="18"/>
          <w:lang w:eastAsia="fr-FR"/>
        </w:rPr>
        <w:pict>
          <v:shape id="_x0000_s1027" type="#_x0000_t202" style="position:absolute;left:0;text-align:left;margin-left:0;margin-top:45.3pt;width:473.55pt;height:65.75pt;z-index:251661312;mso-position-horizontal-relative:text;mso-position-vertical-relative:text" stroked="f">
            <v:textbox style="mso-next-textbox:#_x0000_s1027">
              <w:txbxContent>
                <w:p w:rsidR="00434D74" w:rsidRPr="00FB22A9" w:rsidRDefault="00FB22A9" w:rsidP="00FB22A9">
                  <w:pPr>
                    <w:jc w:val="both"/>
                    <w:rPr>
                      <w:lang w:val="en-US"/>
                    </w:rPr>
                  </w:pPr>
                  <w:r w:rsidRPr="00FB22A9">
                    <w:rPr>
                      <w:rFonts w:ascii="Arial" w:hAnsi="Arial" w:cs="Arial"/>
                      <w:color w:val="000000" w:themeColor="text1"/>
                      <w:sz w:val="14"/>
                      <w:szCs w:val="14"/>
                      <w:lang w:val="en-US"/>
                    </w:rPr>
                    <w:t xml:space="preserve">KOUADIO </w:t>
                  </w:r>
                  <w:proofErr w:type="spellStart"/>
                  <w:r w:rsidRPr="00FB22A9">
                    <w:rPr>
                      <w:rFonts w:ascii="Arial" w:hAnsi="Arial" w:cs="Arial"/>
                      <w:color w:val="000000" w:themeColor="text1"/>
                      <w:sz w:val="14"/>
                      <w:szCs w:val="14"/>
                      <w:lang w:val="en-US"/>
                    </w:rPr>
                    <w:t>Nanan</w:t>
                  </w:r>
                  <w:proofErr w:type="spellEnd"/>
                  <w:r w:rsidRPr="00FB22A9">
                    <w:rPr>
                      <w:rFonts w:ascii="Arial" w:hAnsi="Arial" w:cs="Arial"/>
                      <w:color w:val="000000" w:themeColor="text1"/>
                      <w:sz w:val="14"/>
                      <w:szCs w:val="14"/>
                      <w:lang w:val="en-US"/>
                    </w:rPr>
                    <w:t xml:space="preserve"> </w:t>
                  </w:r>
                  <w:proofErr w:type="spellStart"/>
                  <w:r w:rsidRPr="00FB22A9">
                    <w:rPr>
                      <w:rFonts w:ascii="Arial" w:hAnsi="Arial" w:cs="Arial"/>
                      <w:color w:val="000000" w:themeColor="text1"/>
                      <w:sz w:val="14"/>
                      <w:szCs w:val="14"/>
                      <w:lang w:val="en-US"/>
                    </w:rPr>
                    <w:t>Kouamé</w:t>
                  </w:r>
                  <w:proofErr w:type="spellEnd"/>
                  <w:r w:rsidRPr="00FB22A9">
                    <w:rPr>
                      <w:rFonts w:ascii="Arial" w:hAnsi="Arial" w:cs="Arial"/>
                      <w:color w:val="000000" w:themeColor="text1"/>
                      <w:sz w:val="14"/>
                      <w:szCs w:val="14"/>
                      <w:lang w:val="en-US"/>
                    </w:rPr>
                    <w:t xml:space="preserve"> </w:t>
                  </w:r>
                  <w:proofErr w:type="spellStart"/>
                  <w:r w:rsidRPr="00FB22A9">
                    <w:rPr>
                      <w:rFonts w:ascii="Arial" w:hAnsi="Arial" w:cs="Arial"/>
                      <w:color w:val="000000" w:themeColor="text1"/>
                      <w:sz w:val="14"/>
                      <w:szCs w:val="14"/>
                      <w:lang w:val="en-US"/>
                    </w:rPr>
                    <w:t>Félix</w:t>
                  </w:r>
                  <w:proofErr w:type="spellEnd"/>
                  <w:r w:rsidRPr="00FB22A9">
                    <w:rPr>
                      <w:rFonts w:ascii="Arial" w:hAnsi="Arial" w:cs="Arial"/>
                      <w:color w:val="000000" w:themeColor="text1"/>
                      <w:sz w:val="14"/>
                      <w:szCs w:val="14"/>
                      <w:lang w:val="en-US"/>
                    </w:rPr>
                    <w:t xml:space="preserve"> is Assistant Professor (CAMES) in the Department of Geography of the </w:t>
                  </w:r>
                  <w:proofErr w:type="spellStart"/>
                  <w:r w:rsidRPr="00FB22A9">
                    <w:rPr>
                      <w:rFonts w:ascii="Arial" w:hAnsi="Arial" w:cs="Arial"/>
                      <w:color w:val="000000" w:themeColor="text1"/>
                      <w:sz w:val="14"/>
                      <w:szCs w:val="14"/>
                      <w:lang w:val="en-US"/>
                    </w:rPr>
                    <w:t>Peleforo</w:t>
                  </w:r>
                  <w:proofErr w:type="spellEnd"/>
                  <w:r w:rsidRPr="00FB22A9">
                    <w:rPr>
                      <w:rFonts w:ascii="Arial" w:hAnsi="Arial" w:cs="Arial"/>
                      <w:color w:val="000000" w:themeColor="text1"/>
                      <w:sz w:val="14"/>
                      <w:szCs w:val="14"/>
                      <w:lang w:val="en-US"/>
                    </w:rPr>
                    <w:t xml:space="preserve"> </w:t>
                  </w:r>
                  <w:proofErr w:type="spellStart"/>
                  <w:r w:rsidRPr="00FB22A9">
                    <w:rPr>
                      <w:rFonts w:ascii="Arial" w:hAnsi="Arial" w:cs="Arial"/>
                      <w:color w:val="000000" w:themeColor="text1"/>
                      <w:sz w:val="14"/>
                      <w:szCs w:val="14"/>
                      <w:lang w:val="en-US"/>
                    </w:rPr>
                    <w:t>Gon</w:t>
                  </w:r>
                  <w:proofErr w:type="spellEnd"/>
                  <w:r w:rsidRPr="00FB22A9">
                    <w:rPr>
                      <w:rFonts w:ascii="Arial" w:hAnsi="Arial" w:cs="Arial"/>
                      <w:color w:val="000000" w:themeColor="text1"/>
                      <w:sz w:val="14"/>
                      <w:szCs w:val="14"/>
                      <w:lang w:val="en-US"/>
                    </w:rPr>
                    <w:t xml:space="preserve"> </w:t>
                  </w:r>
                  <w:proofErr w:type="spellStart"/>
                  <w:r w:rsidRPr="00FB22A9">
                    <w:rPr>
                      <w:rFonts w:ascii="Arial" w:hAnsi="Arial" w:cs="Arial"/>
                      <w:color w:val="000000" w:themeColor="text1"/>
                      <w:sz w:val="14"/>
                      <w:szCs w:val="14"/>
                      <w:lang w:val="en-US"/>
                    </w:rPr>
                    <w:t>Coulibaly</w:t>
                  </w:r>
                  <w:proofErr w:type="spellEnd"/>
                  <w:r w:rsidRPr="00FB22A9">
                    <w:rPr>
                      <w:rFonts w:ascii="Arial" w:hAnsi="Arial" w:cs="Arial"/>
                      <w:color w:val="000000" w:themeColor="text1"/>
                      <w:sz w:val="14"/>
                      <w:szCs w:val="14"/>
                      <w:lang w:val="en-US"/>
                    </w:rPr>
                    <w:t xml:space="preserve"> University in Côte d'Ivoire. He obtained his PhD in Fishery Geography from the </w:t>
                  </w:r>
                  <w:proofErr w:type="spellStart"/>
                  <w:r w:rsidRPr="00FB22A9">
                    <w:rPr>
                      <w:rFonts w:ascii="Arial" w:hAnsi="Arial" w:cs="Arial"/>
                      <w:color w:val="000000" w:themeColor="text1"/>
                      <w:sz w:val="14"/>
                      <w:szCs w:val="14"/>
                      <w:lang w:val="en-US"/>
                    </w:rPr>
                    <w:t>Félix</w:t>
                  </w:r>
                  <w:proofErr w:type="spellEnd"/>
                  <w:r w:rsidRPr="00FB22A9">
                    <w:rPr>
                      <w:rFonts w:ascii="Arial" w:hAnsi="Arial" w:cs="Arial"/>
                      <w:color w:val="000000" w:themeColor="text1"/>
                      <w:sz w:val="14"/>
                      <w:szCs w:val="14"/>
                      <w:lang w:val="en-US"/>
                    </w:rPr>
                    <w:t xml:space="preserve"> </w:t>
                  </w:r>
                  <w:proofErr w:type="spellStart"/>
                  <w:r w:rsidRPr="00FB22A9">
                    <w:rPr>
                      <w:rFonts w:ascii="Arial" w:hAnsi="Arial" w:cs="Arial"/>
                      <w:color w:val="000000" w:themeColor="text1"/>
                      <w:sz w:val="14"/>
                      <w:szCs w:val="14"/>
                      <w:lang w:val="en-US"/>
                    </w:rPr>
                    <w:t>Houphouët</w:t>
                  </w:r>
                  <w:proofErr w:type="spellEnd"/>
                  <w:r w:rsidRPr="00FB22A9">
                    <w:rPr>
                      <w:rFonts w:ascii="Arial" w:hAnsi="Arial" w:cs="Arial"/>
                      <w:color w:val="000000" w:themeColor="text1"/>
                      <w:sz w:val="14"/>
                      <w:szCs w:val="14"/>
                      <w:lang w:val="en-US"/>
                    </w:rPr>
                    <w:t xml:space="preserve"> </w:t>
                  </w:r>
                  <w:proofErr w:type="spellStart"/>
                  <w:r w:rsidRPr="00FB22A9">
                    <w:rPr>
                      <w:rFonts w:ascii="Arial" w:hAnsi="Arial" w:cs="Arial"/>
                      <w:color w:val="000000" w:themeColor="text1"/>
                      <w:sz w:val="14"/>
                      <w:szCs w:val="14"/>
                      <w:lang w:val="en-US"/>
                    </w:rPr>
                    <w:t>Boigny</w:t>
                  </w:r>
                  <w:proofErr w:type="spellEnd"/>
                  <w:r w:rsidRPr="00FB22A9">
                    <w:rPr>
                      <w:rFonts w:ascii="Arial" w:hAnsi="Arial" w:cs="Arial"/>
                      <w:color w:val="000000" w:themeColor="text1"/>
                      <w:sz w:val="14"/>
                      <w:szCs w:val="14"/>
                      <w:lang w:val="en-US"/>
                    </w:rPr>
                    <w:t xml:space="preserve"> University. He has since conducted research on the development of aquaculture and the fight against food insecurity. Dr KOUADIO is a member of the </w:t>
                  </w:r>
                  <w:proofErr w:type="spellStart"/>
                  <w:r w:rsidRPr="00FB22A9">
                    <w:rPr>
                      <w:rFonts w:ascii="Arial" w:hAnsi="Arial" w:cs="Arial"/>
                      <w:color w:val="000000" w:themeColor="text1"/>
                      <w:sz w:val="14"/>
                      <w:szCs w:val="14"/>
                      <w:lang w:val="en-US"/>
                    </w:rPr>
                    <w:t>Laboratoire</w:t>
                  </w:r>
                  <w:proofErr w:type="spellEnd"/>
                  <w:r w:rsidRPr="00FB22A9">
                    <w:rPr>
                      <w:rFonts w:ascii="Arial" w:hAnsi="Arial" w:cs="Arial"/>
                      <w:color w:val="000000" w:themeColor="text1"/>
                      <w:sz w:val="14"/>
                      <w:szCs w:val="14"/>
                      <w:lang w:val="en-US"/>
                    </w:rPr>
                    <w:t xml:space="preserve"> littoral, Sea, food security and health (LIMERSSA). He is the author of several publications whose main emphasis is on the difficulties of integrating aquaculture in Côte d'Ivoire and its inability to ensure a regular supply of fish populations. Through his writings, </w:t>
                  </w:r>
                  <w:proofErr w:type="spellStart"/>
                  <w:r w:rsidRPr="00FB22A9">
                    <w:rPr>
                      <w:rFonts w:ascii="Arial" w:hAnsi="Arial" w:cs="Arial"/>
                      <w:color w:val="000000" w:themeColor="text1"/>
                      <w:sz w:val="14"/>
                      <w:szCs w:val="14"/>
                      <w:lang w:val="en-US"/>
                    </w:rPr>
                    <w:t>Kouadio</w:t>
                  </w:r>
                  <w:proofErr w:type="spellEnd"/>
                  <w:r w:rsidRPr="00FB22A9">
                    <w:rPr>
                      <w:rFonts w:ascii="Arial" w:hAnsi="Arial" w:cs="Arial"/>
                      <w:color w:val="000000" w:themeColor="text1"/>
                      <w:sz w:val="14"/>
                      <w:szCs w:val="14"/>
                      <w:lang w:val="en-US"/>
                    </w:rPr>
                    <w:t xml:space="preserve"> accuses the lack of aquaculture tradition of the populations. This translates into technical and organizational problems with the occupation of areas suitable for aquaculture through activities better known to it.</w:t>
                  </w:r>
                </w:p>
              </w:txbxContent>
            </v:textbox>
            <w10:wrap type="square"/>
          </v:shape>
        </w:pict>
      </w:r>
      <w:r w:rsidR="00FB22A9" w:rsidRPr="00F12545">
        <w:rPr>
          <w:b/>
          <w:noProof/>
          <w:color w:val="E36C0A" w:themeColor="accent6" w:themeShade="BF"/>
        </w:rPr>
        <w:pict>
          <v:shape id="_x0000_s1032" type="#_x0000_t202" style="position:absolute;left:0;text-align:left;margin-left:187.45pt;margin-top:106.85pt;width:109.3pt;height:24pt;z-index:251663360;mso-wrap-style:none;mso-position-horizontal-relative:text;mso-position-vertical-relative:text" stroked="f">
            <v:textbox style="mso-next-textbox:#_x0000_s1032;mso-fit-shape-to-text:t">
              <w:txbxContent>
                <w:p w:rsidR="00FB22A9" w:rsidRPr="00F12545" w:rsidRDefault="00FB22A9" w:rsidP="002B6BF7">
                  <w:pPr>
                    <w:tabs>
                      <w:tab w:val="left" w:pos="2505"/>
                    </w:tabs>
                    <w:spacing w:before="60" w:after="0" w:line="240" w:lineRule="auto"/>
                    <w:rPr>
                      <w:rFonts w:ascii="Arial" w:hAnsi="Arial" w:cs="Arial"/>
                      <w:b/>
                      <w:i/>
                      <w:iCs/>
                      <w:sz w:val="24"/>
                      <w:szCs w:val="24"/>
                      <w:lang w:val="en-US"/>
                    </w:rPr>
                  </w:pPr>
                  <w:r w:rsidRPr="00F12545">
                    <w:rPr>
                      <w:rFonts w:ascii="Arial" w:hAnsi="Arial" w:cs="Arial"/>
                      <w:b/>
                      <w:i/>
                      <w:iCs/>
                      <w:sz w:val="14"/>
                      <w:szCs w:val="14"/>
                      <w:lang w:val="en-US"/>
                    </w:rPr>
                    <w:t>E-</w:t>
                  </w:r>
                  <w:r w:rsidRPr="00F12545">
                    <w:rPr>
                      <w:rFonts w:ascii="Arial" w:hAnsi="Arial" w:cs="Arial"/>
                      <w:b/>
                      <w:i/>
                      <w:iCs/>
                      <w:sz w:val="14"/>
                      <w:szCs w:val="14"/>
                      <w:lang w:val="en-US"/>
                    </w:rPr>
                    <w:t>mail:</w:t>
                  </w:r>
                  <w:r w:rsidRPr="00F12545">
                    <w:rPr>
                      <w:rFonts w:ascii="Arial" w:hAnsi="Arial" w:cs="Arial"/>
                      <w:b/>
                      <w:i/>
                      <w:sz w:val="14"/>
                      <w:szCs w:val="14"/>
                      <w:lang w:val="en-US"/>
                    </w:rPr>
                    <w:t> </w:t>
                  </w:r>
                  <w:r w:rsidRPr="00F12545">
                    <w:rPr>
                      <w:rFonts w:ascii="Arial" w:hAnsi="Arial" w:cs="Arial"/>
                      <w:b/>
                      <w:i/>
                      <w:color w:val="0070C0"/>
                      <w:sz w:val="14"/>
                      <w:szCs w:val="14"/>
                      <w:lang w:val="en-US"/>
                    </w:rPr>
                    <w:t>k_felix2008@yahoo.fr</w:t>
                  </w:r>
                  <w:r w:rsidRPr="00F12545">
                    <w:rPr>
                      <w:rFonts w:ascii="Arial" w:hAnsi="Arial" w:cs="Arial"/>
                      <w:b/>
                      <w:i/>
                      <w:sz w:val="24"/>
                      <w:szCs w:val="24"/>
                      <w:lang w:val="en-US"/>
                    </w:rPr>
                    <w:t> </w:t>
                  </w:r>
                </w:p>
              </w:txbxContent>
            </v:textbox>
            <w10:wrap type="square"/>
          </v:shape>
        </w:pict>
      </w:r>
      <w:r w:rsidR="00FB22A9" w:rsidRPr="00F12545">
        <w:rPr>
          <w:b/>
          <w:noProof/>
          <w:color w:val="E36C0A" w:themeColor="accent6" w:themeShade="BF"/>
        </w:rPr>
        <w:pict>
          <v:shape id="_x0000_s1033" type="#_x0000_t202" style="position:absolute;left:0;text-align:left;margin-left:-7.85pt;margin-top:130.85pt;width:169.6pt;height:35.05pt;z-index:251665408;mso-wrap-style:none;mso-position-horizontal-relative:text;mso-position-vertical-relative:text" stroked="f">
            <v:textbox style="mso-next-textbox:#_x0000_s1033;mso-fit-shape-to-text:t">
              <w:txbxContent>
                <w:p w:rsidR="00FB22A9" w:rsidRPr="003D64A5" w:rsidRDefault="00FB22A9" w:rsidP="003D64A5">
                  <w:pPr>
                    <w:spacing w:before="39"/>
                    <w:ind w:left="100"/>
                    <w:rPr>
                      <w:noProof/>
                    </w:rPr>
                  </w:pPr>
                  <w:r w:rsidRPr="00B21A57">
                    <w:rPr>
                      <w:rFonts w:ascii="Minion Pro"/>
                      <w:b/>
                      <w:sz w:val="20"/>
                    </w:rPr>
                    <w:t>Notes/</w:t>
                  </w:r>
                  <w:proofErr w:type="spellStart"/>
                  <w:r w:rsidRPr="00B21A57">
                    <w:rPr>
                      <w:rFonts w:ascii="Minion Pro"/>
                      <w:b/>
                      <w:sz w:val="20"/>
                    </w:rPr>
                    <w:t>Comments</w:t>
                  </w:r>
                  <w:proofErr w:type="spellEnd"/>
                  <w:r w:rsidRPr="00B21A57">
                    <w:rPr>
                      <w:rFonts w:ascii="Minion Pro"/>
                      <w:b/>
                      <w:sz w:val="20"/>
                    </w:rPr>
                    <w:t>:</w:t>
                  </w:r>
                  <w:r w:rsidRPr="00FB22A9">
                    <w:t xml:space="preserve"> </w:t>
                  </w:r>
                  <w:proofErr w:type="spellStart"/>
                  <w:r w:rsidRPr="00FB22A9">
                    <w:rPr>
                      <w:rFonts w:ascii="Minion Pro"/>
                      <w:sz w:val="20"/>
                    </w:rPr>
                    <w:t>Nothing</w:t>
                  </w:r>
                  <w:proofErr w:type="spellEnd"/>
                  <w:r w:rsidRPr="00FB22A9">
                    <w:rPr>
                      <w:rFonts w:ascii="Minion Pro"/>
                      <w:sz w:val="20"/>
                    </w:rPr>
                    <w:t xml:space="preserve"> to report</w:t>
                  </w:r>
                </w:p>
              </w:txbxContent>
            </v:textbox>
            <w10:wrap type="square"/>
          </v:shape>
        </w:pict>
      </w:r>
      <w:r w:rsidR="00FB22A9" w:rsidRPr="00F12545">
        <w:rPr>
          <w:rFonts w:ascii="Arial"/>
          <w:b/>
          <w:color w:val="E36C0A" w:themeColor="accent6" w:themeShade="BF"/>
          <w:lang w:val="en-US"/>
        </w:rPr>
        <w:t xml:space="preserve">        </w:t>
      </w:r>
    </w:p>
    <w:p w:rsidR="00C6559B" w:rsidRDefault="00C6559B" w:rsidP="00C6559B">
      <w:pPr>
        <w:jc w:val="both"/>
        <w:rPr>
          <w:rFonts w:ascii="Trebuchet MS" w:hAnsi="Trebuchet MS"/>
          <w:sz w:val="18"/>
          <w:szCs w:val="18"/>
          <w:lang w:val="en-US"/>
        </w:rPr>
      </w:pPr>
    </w:p>
    <w:p w:rsidR="00C6559B" w:rsidRDefault="00C6559B" w:rsidP="00C6559B">
      <w:pPr>
        <w:jc w:val="both"/>
        <w:rPr>
          <w:rFonts w:ascii="Trebuchet MS" w:hAnsi="Trebuchet MS"/>
          <w:sz w:val="18"/>
          <w:szCs w:val="18"/>
          <w:lang w:val="en-US"/>
        </w:rPr>
      </w:pPr>
    </w:p>
    <w:p w:rsidR="00C6559B" w:rsidRPr="00F12545" w:rsidRDefault="00C6559B" w:rsidP="00C6559B">
      <w:pPr>
        <w:jc w:val="both"/>
        <w:rPr>
          <w:rFonts w:ascii="Arial" w:hAnsi="Arial" w:cs="Arial"/>
          <w:b/>
          <w:color w:val="E36C0A" w:themeColor="accent6" w:themeShade="BF"/>
          <w:lang w:val="en-US"/>
        </w:rPr>
      </w:pPr>
      <w:r w:rsidRPr="00F12545">
        <w:rPr>
          <w:rFonts w:ascii="Arial" w:hAnsi="Arial" w:cs="Arial"/>
          <w:b/>
          <w:color w:val="E36C0A" w:themeColor="accent6" w:themeShade="BF"/>
          <w:lang w:val="en-US"/>
        </w:rPr>
        <w:t>Recent publications</w:t>
      </w:r>
    </w:p>
    <w:p w:rsidR="00C6559B" w:rsidRPr="00C6559B" w:rsidRDefault="00C6559B" w:rsidP="00C6559B">
      <w:pPr>
        <w:jc w:val="both"/>
        <w:rPr>
          <w:rFonts w:ascii="Trebuchet MS" w:hAnsi="Trebuchet MS"/>
          <w:sz w:val="18"/>
          <w:szCs w:val="18"/>
          <w:lang w:val="en-US"/>
        </w:rPr>
      </w:pPr>
      <w:r w:rsidRPr="00C6559B">
        <w:rPr>
          <w:rFonts w:ascii="Trebuchet MS" w:hAnsi="Trebuchet MS"/>
          <w:sz w:val="18"/>
          <w:szCs w:val="18"/>
          <w:lang w:val="en-US"/>
        </w:rPr>
        <w:t xml:space="preserve">1- ASSI-KAUDJHIS JP (2003) </w:t>
      </w:r>
      <w:proofErr w:type="gramStart"/>
      <w:r w:rsidRPr="00C6559B">
        <w:rPr>
          <w:rFonts w:ascii="Trebuchet MS" w:hAnsi="Trebuchet MS"/>
          <w:sz w:val="18"/>
          <w:szCs w:val="18"/>
          <w:lang w:val="en-US"/>
        </w:rPr>
        <w:t>The</w:t>
      </w:r>
      <w:proofErr w:type="gramEnd"/>
      <w:r w:rsidRPr="00C6559B">
        <w:rPr>
          <w:rFonts w:ascii="Trebuchet MS" w:hAnsi="Trebuchet MS"/>
          <w:sz w:val="18"/>
          <w:szCs w:val="18"/>
          <w:lang w:val="en-US"/>
        </w:rPr>
        <w:t xml:space="preserve"> development of fish farming in rural Ivory Coast, in proceedings of the symposium "Assessing the capacity of the environment", </w:t>
      </w:r>
      <w:proofErr w:type="spellStart"/>
      <w:r w:rsidRPr="00C6559B">
        <w:rPr>
          <w:rFonts w:ascii="Trebuchet MS" w:hAnsi="Trebuchet MS"/>
          <w:sz w:val="18"/>
          <w:szCs w:val="18"/>
          <w:lang w:val="en-US"/>
        </w:rPr>
        <w:t>Liège</w:t>
      </w:r>
      <w:proofErr w:type="spellEnd"/>
      <w:r w:rsidRPr="00C6559B">
        <w:rPr>
          <w:rFonts w:ascii="Trebuchet MS" w:hAnsi="Trebuchet MS"/>
          <w:sz w:val="18"/>
          <w:szCs w:val="18"/>
          <w:lang w:val="en-US"/>
        </w:rPr>
        <w:t>,</w:t>
      </w:r>
      <w:r>
        <w:rPr>
          <w:rFonts w:ascii="Trebuchet MS" w:hAnsi="Trebuchet MS"/>
          <w:sz w:val="18"/>
          <w:szCs w:val="18"/>
          <w:lang w:val="en-US"/>
        </w:rPr>
        <w:t xml:space="preserve"> Ed. BEVAS / SOGEB, pp.119-124.</w:t>
      </w:r>
    </w:p>
    <w:p w:rsidR="00C6559B" w:rsidRPr="00C6559B" w:rsidRDefault="00C6559B" w:rsidP="00C6559B">
      <w:pPr>
        <w:jc w:val="both"/>
        <w:rPr>
          <w:rFonts w:ascii="Trebuchet MS" w:hAnsi="Trebuchet MS"/>
          <w:sz w:val="18"/>
          <w:szCs w:val="18"/>
          <w:lang w:val="en-US"/>
        </w:rPr>
      </w:pPr>
      <w:r w:rsidRPr="00C6559B">
        <w:rPr>
          <w:rFonts w:ascii="Trebuchet MS" w:hAnsi="Trebuchet MS"/>
          <w:sz w:val="18"/>
          <w:szCs w:val="18"/>
          <w:lang w:val="en-US"/>
        </w:rPr>
        <w:t>2- KOUADIO-</w:t>
      </w:r>
      <w:proofErr w:type="spellStart"/>
      <w:r w:rsidRPr="00C6559B">
        <w:rPr>
          <w:rFonts w:ascii="Trebuchet MS" w:hAnsi="Trebuchet MS"/>
          <w:sz w:val="18"/>
          <w:szCs w:val="18"/>
          <w:lang w:val="en-US"/>
        </w:rPr>
        <w:t>Nanan</w:t>
      </w:r>
      <w:proofErr w:type="spellEnd"/>
      <w:r w:rsidRPr="00C6559B">
        <w:rPr>
          <w:rFonts w:ascii="Trebuchet MS" w:hAnsi="Trebuchet MS"/>
          <w:sz w:val="18"/>
          <w:szCs w:val="18"/>
          <w:lang w:val="en-US"/>
        </w:rPr>
        <w:t xml:space="preserve"> KF (2014) Fish culture and fish supply: cases of farms in the commune of Bingerville (Côte d'Ivoire) in AHŌHŌ, Revue du LARDYMES n ° 13-8th year, University of </w:t>
      </w:r>
      <w:proofErr w:type="spellStart"/>
      <w:r w:rsidRPr="00C6559B">
        <w:rPr>
          <w:rFonts w:ascii="Trebuchet MS" w:hAnsi="Trebuchet MS"/>
          <w:sz w:val="18"/>
          <w:szCs w:val="18"/>
          <w:lang w:val="en-US"/>
        </w:rPr>
        <w:t>Lomé</w:t>
      </w:r>
      <w:proofErr w:type="spellEnd"/>
      <w:r w:rsidRPr="00C6559B">
        <w:rPr>
          <w:rFonts w:ascii="Trebuchet MS" w:hAnsi="Trebuchet MS"/>
          <w:sz w:val="18"/>
          <w:szCs w:val="18"/>
          <w:lang w:val="en-US"/>
        </w:rPr>
        <w:t>, pp. 185-197.</w:t>
      </w:r>
    </w:p>
    <w:p w:rsidR="00C6559B" w:rsidRPr="00C6559B" w:rsidRDefault="00C6559B" w:rsidP="00C6559B">
      <w:pPr>
        <w:jc w:val="both"/>
        <w:rPr>
          <w:rFonts w:ascii="Trebuchet MS" w:hAnsi="Trebuchet MS"/>
          <w:sz w:val="18"/>
          <w:szCs w:val="18"/>
          <w:lang w:val="en-US"/>
        </w:rPr>
      </w:pPr>
      <w:r w:rsidRPr="00C6559B">
        <w:rPr>
          <w:rFonts w:ascii="Trebuchet MS" w:hAnsi="Trebuchet MS"/>
          <w:sz w:val="18"/>
          <w:szCs w:val="18"/>
          <w:lang w:val="en-US"/>
        </w:rPr>
        <w:t xml:space="preserve">3- ASSI-KAUDJHIS JP (2011) Public policies and fisheries development in Côte d'Ivoire: Five decades of revival and reorientation, </w:t>
      </w:r>
      <w:proofErr w:type="spellStart"/>
      <w:r w:rsidRPr="00C6559B">
        <w:rPr>
          <w:rFonts w:ascii="Trebuchet MS" w:hAnsi="Trebuchet MS"/>
          <w:sz w:val="18"/>
          <w:szCs w:val="18"/>
          <w:lang w:val="en-US"/>
        </w:rPr>
        <w:t>Lettres</w:t>
      </w:r>
      <w:proofErr w:type="spellEnd"/>
      <w:r w:rsidRPr="00C6559B">
        <w:rPr>
          <w:rFonts w:ascii="Trebuchet MS" w:hAnsi="Trebuchet MS"/>
          <w:sz w:val="18"/>
          <w:szCs w:val="18"/>
          <w:lang w:val="en-US"/>
        </w:rPr>
        <w:t xml:space="preserve"> d'Ivoire, in Scientific Review of Literature, Languages </w:t>
      </w:r>
      <w:r w:rsidRPr="00C6559B">
        <w:rPr>
          <w:rFonts w:ascii="Arial" w:hAnsi="Arial" w:cs="Arial"/>
          <w:sz w:val="18"/>
          <w:szCs w:val="18"/>
          <w:lang w:val="en-US"/>
        </w:rPr>
        <w:t>​​</w:t>
      </w:r>
      <w:r w:rsidRPr="00C6559B">
        <w:rPr>
          <w:rFonts w:ascii="Trebuchet MS" w:hAnsi="Trebuchet MS" w:cs="Trebuchet MS"/>
          <w:sz w:val="18"/>
          <w:szCs w:val="18"/>
          <w:lang w:val="en-US"/>
        </w:rPr>
        <w:t xml:space="preserve">and Human Sciences, no. </w:t>
      </w:r>
      <w:proofErr w:type="gramStart"/>
      <w:r w:rsidRPr="00C6559B">
        <w:rPr>
          <w:rFonts w:ascii="Trebuchet MS" w:hAnsi="Trebuchet MS" w:cs="Trebuchet MS"/>
          <w:sz w:val="18"/>
          <w:szCs w:val="18"/>
          <w:lang w:val="en-US"/>
        </w:rPr>
        <w:t xml:space="preserve">Special, University of </w:t>
      </w:r>
      <w:proofErr w:type="spellStart"/>
      <w:r w:rsidRPr="00C6559B">
        <w:rPr>
          <w:rFonts w:ascii="Trebuchet MS" w:hAnsi="Trebuchet MS" w:cs="Trebuchet MS"/>
          <w:sz w:val="18"/>
          <w:szCs w:val="18"/>
          <w:lang w:val="en-US"/>
        </w:rPr>
        <w:t>Bouaké</w:t>
      </w:r>
      <w:proofErr w:type="spellEnd"/>
      <w:r w:rsidRPr="00C6559B">
        <w:rPr>
          <w:rFonts w:ascii="Trebuchet MS" w:hAnsi="Trebuchet MS" w:cs="Trebuchet MS"/>
          <w:sz w:val="18"/>
          <w:szCs w:val="18"/>
          <w:lang w:val="en-US"/>
        </w:rPr>
        <w:t>, pp.295-311.</w:t>
      </w:r>
      <w:proofErr w:type="gramEnd"/>
    </w:p>
    <w:p w:rsidR="00C6559B" w:rsidRPr="00C6559B" w:rsidRDefault="00F12545" w:rsidP="00C6559B">
      <w:pPr>
        <w:jc w:val="both"/>
        <w:rPr>
          <w:rFonts w:ascii="Trebuchet MS" w:hAnsi="Trebuchet MS"/>
          <w:sz w:val="18"/>
          <w:szCs w:val="18"/>
          <w:lang w:val="en-US"/>
        </w:rPr>
      </w:pPr>
      <w:r w:rsidRPr="00C6559B">
        <w:rPr>
          <w:rFonts w:ascii="Trebuchet MS" w:hAnsi="Trebuchet MS"/>
          <w:sz w:val="18"/>
          <w:szCs w:val="18"/>
          <w:lang w:val="en-US"/>
        </w:rPr>
        <w:t>4-KANADO-NANAN KF, ASSI-</w:t>
      </w:r>
      <w:r>
        <w:rPr>
          <w:rFonts w:ascii="Trebuchet MS" w:hAnsi="Trebuchet MS"/>
          <w:sz w:val="18"/>
          <w:szCs w:val="18"/>
          <w:lang w:val="en-US"/>
        </w:rPr>
        <w:t xml:space="preserve">KAUDJHIS JP (2014) </w:t>
      </w:r>
      <w:r w:rsidR="00C6559B" w:rsidRPr="00C6559B">
        <w:rPr>
          <w:rFonts w:ascii="Trebuchet MS" w:hAnsi="Trebuchet MS"/>
          <w:sz w:val="18"/>
          <w:szCs w:val="18"/>
          <w:lang w:val="en-US"/>
        </w:rPr>
        <w:t xml:space="preserve">Reconstruction of lagoon aquaculture and the fight against poverty and food insecurity in Côte d'Ivoire in, Tropical Geography and Environment Review (GEOTROPE), Abidjan, </w:t>
      </w:r>
      <w:r w:rsidR="00C6559B">
        <w:rPr>
          <w:rFonts w:ascii="Trebuchet MS" w:hAnsi="Trebuchet MS"/>
          <w:sz w:val="18"/>
          <w:szCs w:val="18"/>
          <w:lang w:val="en-US"/>
        </w:rPr>
        <w:t>EDUCI, pp. 77-88.</w:t>
      </w:r>
    </w:p>
    <w:p w:rsidR="00C6559B" w:rsidRPr="00C6559B" w:rsidRDefault="00C6559B" w:rsidP="00C6559B">
      <w:pPr>
        <w:jc w:val="both"/>
        <w:rPr>
          <w:rFonts w:ascii="Trebuchet MS" w:hAnsi="Trebuchet MS"/>
          <w:sz w:val="18"/>
          <w:szCs w:val="18"/>
          <w:lang w:val="en-US"/>
        </w:rPr>
      </w:pPr>
      <w:r w:rsidRPr="00C6559B">
        <w:rPr>
          <w:rFonts w:ascii="Trebuchet MS" w:hAnsi="Trebuchet MS"/>
          <w:sz w:val="18"/>
          <w:szCs w:val="18"/>
          <w:lang w:val="en-US"/>
        </w:rPr>
        <w:t>5- KOUDOU D, KOUADIO-</w:t>
      </w:r>
      <w:proofErr w:type="spellStart"/>
      <w:r w:rsidRPr="00C6559B">
        <w:rPr>
          <w:rFonts w:ascii="Trebuchet MS" w:hAnsi="Trebuchet MS"/>
          <w:sz w:val="18"/>
          <w:szCs w:val="18"/>
          <w:lang w:val="en-US"/>
        </w:rPr>
        <w:t>Nanan</w:t>
      </w:r>
      <w:proofErr w:type="spellEnd"/>
      <w:r w:rsidRPr="00C6559B">
        <w:rPr>
          <w:rFonts w:ascii="Trebuchet MS" w:hAnsi="Trebuchet MS"/>
          <w:sz w:val="18"/>
          <w:szCs w:val="18"/>
          <w:lang w:val="en-US"/>
        </w:rPr>
        <w:t xml:space="preserve"> KF (2015) Emergence of farm fish farming and mutation of family fish production systems in Southern Côte d'Ivoire in International Journal of Advanced Studies and Research in Africa (IJASRA) Http</w:t>
      </w:r>
      <w:proofErr w:type="gramStart"/>
      <w:r w:rsidRPr="00C6559B">
        <w:rPr>
          <w:rFonts w:ascii="Trebuchet MS" w:hAnsi="Trebuchet MS"/>
          <w:sz w:val="18"/>
          <w:szCs w:val="18"/>
          <w:lang w:val="en-US"/>
        </w:rPr>
        <w:t>:/</w:t>
      </w:r>
      <w:proofErr w:type="gramEnd"/>
      <w:r w:rsidRPr="00C6559B">
        <w:rPr>
          <w:rFonts w:ascii="Trebuchet MS" w:hAnsi="Trebuchet MS"/>
          <w:sz w:val="18"/>
          <w:szCs w:val="18"/>
          <w:lang w:val="en-US"/>
        </w:rPr>
        <w:t>/www.ijasra.org/pp. 44-51.</w:t>
      </w:r>
    </w:p>
    <w:p w:rsidR="00C6559B" w:rsidRPr="00C6559B" w:rsidRDefault="00C6559B" w:rsidP="00C6559B">
      <w:pPr>
        <w:jc w:val="both"/>
        <w:rPr>
          <w:rFonts w:ascii="Trebuchet MS" w:hAnsi="Trebuchet MS"/>
          <w:sz w:val="18"/>
          <w:szCs w:val="18"/>
          <w:lang w:val="en-US"/>
        </w:rPr>
      </w:pPr>
      <w:r w:rsidRPr="00C6559B">
        <w:rPr>
          <w:rFonts w:ascii="Trebuchet MS" w:hAnsi="Trebuchet MS"/>
          <w:sz w:val="18"/>
          <w:szCs w:val="18"/>
          <w:lang w:val="en-US"/>
        </w:rPr>
        <w:t>6- ASSI-KAUDJHIS JP (2011) Functions and constraints of aquaculture in West Africa, in Journal of Social Sciences, No. 8, Scientific journal of the Interdisciplinary Group on the Social Sciences (GIDIS), pp.71- 88.</w:t>
      </w:r>
    </w:p>
    <w:sectPr w:rsidR="00C6559B" w:rsidRPr="00C6559B" w:rsidSect="00C6559B">
      <w:pgSz w:w="11906" w:h="16838"/>
      <w:pgMar w:top="1417" w:right="1417" w:bottom="1417" w:left="1417" w:header="708" w:footer="708"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7C00" w:rsidRDefault="002F7C00" w:rsidP="00FB22A9">
      <w:pPr>
        <w:spacing w:after="0" w:line="240" w:lineRule="auto"/>
      </w:pPr>
      <w:r>
        <w:separator/>
      </w:r>
    </w:p>
  </w:endnote>
  <w:endnote w:type="continuationSeparator" w:id="0">
    <w:p w:rsidR="002F7C00" w:rsidRDefault="002F7C00" w:rsidP="00FB22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Minion Pro">
    <w:panose1 w:val="00000000000000000000"/>
    <w:charset w:val="00"/>
    <w:family w:val="roman"/>
    <w:notTrueType/>
    <w:pitch w:val="variable"/>
    <w:sig w:usb0="E00002AF" w:usb1="5000E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7C00" w:rsidRDefault="002F7C00" w:rsidP="00FB22A9">
      <w:pPr>
        <w:spacing w:after="0" w:line="240" w:lineRule="auto"/>
      </w:pPr>
      <w:r>
        <w:separator/>
      </w:r>
    </w:p>
  </w:footnote>
  <w:footnote w:type="continuationSeparator" w:id="0">
    <w:p w:rsidR="002F7C00" w:rsidRDefault="002F7C00" w:rsidP="00FB22A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C6559B"/>
    <w:rsid w:val="001446C2"/>
    <w:rsid w:val="002F7C00"/>
    <w:rsid w:val="00434D74"/>
    <w:rsid w:val="00476E72"/>
    <w:rsid w:val="009E04AD"/>
    <w:rsid w:val="00AF0267"/>
    <w:rsid w:val="00C6559B"/>
    <w:rsid w:val="00F12545"/>
    <w:rsid w:val="00FB22A9"/>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4A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FB22A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FB22A9"/>
  </w:style>
  <w:style w:type="paragraph" w:styleId="Pieddepage">
    <w:name w:val="footer"/>
    <w:basedOn w:val="Normal"/>
    <w:link w:val="PieddepageCar"/>
    <w:uiPriority w:val="99"/>
    <w:semiHidden/>
    <w:unhideWhenUsed/>
    <w:rsid w:val="00FB22A9"/>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FB22A9"/>
  </w:style>
  <w:style w:type="paragraph" w:styleId="Textedebulles">
    <w:name w:val="Balloon Text"/>
    <w:basedOn w:val="Normal"/>
    <w:link w:val="TextedebullesCar"/>
    <w:uiPriority w:val="99"/>
    <w:semiHidden/>
    <w:unhideWhenUsed/>
    <w:rsid w:val="00AF026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F026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510</Words>
  <Characters>2805</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3309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NANAN</dc:creator>
  <cp:lastModifiedBy>NANAN</cp:lastModifiedBy>
  <cp:revision>3</cp:revision>
  <dcterms:created xsi:type="dcterms:W3CDTF">2017-02-06T09:26:00Z</dcterms:created>
  <dcterms:modified xsi:type="dcterms:W3CDTF">2017-02-06T10:42:00Z</dcterms:modified>
</cp:coreProperties>
</file>