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小标题"/>
        <w:spacing w:before="170" w:line="240" w:lineRule="auto"/>
        <w:ind w:left="0" w:firstLine="0"/>
        <w:jc w:val="both"/>
        <w:rPr>
          <w:rFonts w:ascii="Times New Roman" w:cs="Times New Roman" w:hAnsi="Times New Roman" w:eastAsia="Times New Roman"/>
          <w:sz w:val="22"/>
          <w:szCs w:val="22"/>
        </w:rPr>
      </w:pPr>
      <w:r>
        <w:rPr>
          <w:rFonts w:ascii="Times New Roman" w:hAnsi="Times New Roman"/>
          <w:color w:val="337ab7"/>
          <w:sz w:val="22"/>
          <w:szCs w:val="22"/>
          <w:u w:color="337ab7"/>
          <w:rtl w:val="0"/>
          <w:lang w:val="de-DE"/>
        </w:rPr>
        <w:t xml:space="preserve">Title: </w:t>
      </w:r>
      <w:r>
        <w:rPr>
          <w:rFonts w:ascii="Times New Roman" w:hAnsi="Times New Roman"/>
          <w:color w:val="337ab7"/>
          <w:sz w:val="22"/>
          <w:szCs w:val="22"/>
          <w:u w:color="337ab7"/>
          <w:rtl w:val="0"/>
          <w:lang w:val="en-US"/>
        </w:rPr>
        <w:t>The Relationship between 2008 Financial Crisis and American People</w:t>
      </w:r>
      <w:r>
        <w:rPr>
          <w:rFonts w:ascii="Times New Roman" w:hAnsi="Times New Roman" w:hint="default"/>
          <w:color w:val="337ab7"/>
          <w:sz w:val="22"/>
          <w:szCs w:val="22"/>
          <w:u w:color="337ab7"/>
          <w:rtl w:val="0"/>
          <w:lang w:val="en-US"/>
        </w:rPr>
        <w:t>’</w:t>
      </w:r>
      <w:r>
        <w:rPr>
          <w:rFonts w:ascii="Times New Roman" w:hAnsi="Times New Roman"/>
          <w:color w:val="337ab7"/>
          <w:sz w:val="22"/>
          <w:szCs w:val="22"/>
          <w:u w:color="337ab7"/>
          <w:rtl w:val="0"/>
          <w:lang w:val="en-US"/>
        </w:rPr>
        <w:t>s Sleep Disorders</w:t>
      </w:r>
    </w:p>
    <w:p>
      <w:pPr>
        <w:pStyle w:val="Body Text"/>
        <w:spacing w:before="73" w:line="198" w:lineRule="exact"/>
        <w:ind w:right="5987"/>
        <w:rPr>
          <w:sz w:val="22"/>
          <w:szCs w:val="22"/>
        </w:rPr>
      </w:pPr>
      <w:r>
        <w:rPr>
          <w:sz w:val="22"/>
          <w:szCs w:val="22"/>
          <w:rtl w:val="0"/>
          <w:lang w:val="en-US"/>
        </w:rPr>
        <w:t>Shuxuan Luo</w:t>
      </w:r>
      <w:r>
        <w:rPr>
          <w:sz w:val="22"/>
          <w:szCs w:val="22"/>
          <w:rtl w:val="0"/>
          <w:lang w:val="en-US"/>
        </w:rPr>
        <w:t xml:space="preserve">, </w:t>
      </w:r>
      <w:r>
        <w:rPr>
          <w:sz w:val="22"/>
          <w:szCs w:val="22"/>
          <w:rtl w:val="0"/>
          <w:lang w:val="en-US"/>
        </w:rPr>
        <w:t>High School Student</w:t>
      </w:r>
      <w:r>
        <w:rPr>
          <w:sz w:val="22"/>
          <w:szCs w:val="22"/>
          <w:rtl w:val="0"/>
          <w:lang w:val="en-US"/>
        </w:rPr>
        <w:t xml:space="preserve">, </w:t>
      </w:r>
      <w:r>
        <w:rPr>
          <w:sz w:val="22"/>
          <w:szCs w:val="22"/>
          <w:rtl w:val="0"/>
          <w:lang w:val="en-US"/>
        </w:rPr>
        <w:t>Santa Catalina School</w:t>
      </w:r>
      <w:r>
        <w:rPr>
          <w:sz w:val="22"/>
          <w:szCs w:val="22"/>
          <w:rtl w:val="0"/>
          <w:lang w:val="en-US"/>
        </w:rPr>
        <w:t>,</w:t>
      </w:r>
      <w:r>
        <w:rPr>
          <w:sz w:val="22"/>
          <w:szCs w:val="22"/>
          <w:rtl w:val="0"/>
          <w:lang w:val="en-US"/>
        </w:rPr>
        <w:t xml:space="preserve"> Monterey,</w:t>
      </w:r>
      <w:r>
        <w:rPr>
          <w:sz w:val="22"/>
          <w:szCs w:val="22"/>
          <w:rtl w:val="0"/>
          <w:lang w:val="en-US"/>
        </w:rPr>
        <w:t xml:space="preserve"> USA </w:t>
      </w:r>
    </w:p>
    <w:p>
      <w:pPr>
        <w:pStyle w:val="正文"/>
        <w:sectPr>
          <w:headerReference w:type="default" r:id="rId4"/>
          <w:footerReference w:type="default" r:id="rId5"/>
          <w:pgSz w:w="11920" w:h="16840" w:orient="portrait"/>
          <w:pgMar w:top="1740" w:right="600" w:bottom="840" w:left="620" w:header="541" w:footer="642"/>
          <w:bidi w:val="0"/>
        </w:sectPr>
      </w:pPr>
    </w:p>
    <w:p>
      <w:pPr>
        <w:pStyle w:val="小标题 3"/>
        <w:spacing w:before="147"/>
        <w:ind w:left="0" w:firstLine="0"/>
        <w:jc w:val="both"/>
        <w:rPr>
          <w:rFonts w:ascii="Times New Roman" w:cs="Times New Roman" w:hAnsi="Times New Roman" w:eastAsia="Times New Roman"/>
          <w:sz w:val="18"/>
          <w:szCs w:val="18"/>
        </w:rPr>
      </w:pPr>
      <w:r>
        <w:rPr>
          <w:rFonts w:ascii="Times New Roman" w:hAnsi="Times New Roman"/>
          <w:color w:val="bf5a14"/>
          <w:sz w:val="18"/>
          <w:szCs w:val="18"/>
          <w:u w:color="bf5a14"/>
          <w:rtl w:val="0"/>
          <w:lang w:val="en-US"/>
        </w:rPr>
        <w:t>Abstract (300 word limit)</w:t>
      </w:r>
    </w:p>
    <w:p>
      <w:pPr>
        <w:pStyle w:val="Body Text"/>
      </w:pPr>
      <w:r>
        <w:rPr>
          <w:rtl w:val="0"/>
        </w:rPr>
        <w:t>Aim</w:t>
      </w:r>
      <w:r>
        <w:rPr>
          <w:rtl w:val="0"/>
        </w:rPr>
        <w:t xml:space="preserve">: </w:t>
      </w:r>
      <w:r>
        <w:rPr>
          <w:rtl w:val="0"/>
        </w:rPr>
        <w:t xml:space="preserve">The sleep disorder diagnosis among US adults before, during, and after 2008 financial crisis is examined. The paper also includes different effects of this crisis across different subpopulation. Methods: </w:t>
      </w:r>
      <w:r>
        <w:rPr>
          <w:rtl w:val="0"/>
        </w:rPr>
        <w:t>The study population comprise</w:t>
      </w:r>
      <w:r>
        <w:rPr>
          <w:rtl w:val="0"/>
        </w:rPr>
        <w:t>s</w:t>
      </w:r>
      <w:r>
        <w:rPr>
          <w:rtl w:val="0"/>
        </w:rPr>
        <w:t xml:space="preserve"> patients in National Health and Nutrition Examination Survey (NHANES),</w:t>
      </w:r>
      <w:r>
        <w:rPr>
          <w:rtl w:val="0"/>
        </w:rPr>
        <w:t xml:space="preserve"> </w:t>
      </w:r>
      <w:r>
        <w:rPr>
          <w:rtl w:val="0"/>
        </w:rPr>
        <w:t xml:space="preserve">The 2005-2006, 2007-2008, 2009-2010, 2011-2012, and 2013-2014 </w:t>
      </w:r>
      <w:r>
        <w:rPr>
          <w:rtl w:val="0"/>
        </w:rPr>
        <w:t>NHANES</w:t>
      </w:r>
      <w:r>
        <w:rPr>
          <w:rtl w:val="0"/>
        </w:rPr>
        <w:t xml:space="preserve"> </w:t>
      </w:r>
      <w:r>
        <w:rPr>
          <w:rtl w:val="0"/>
        </w:rPr>
        <w:t>dataset are</w:t>
      </w:r>
      <w:r>
        <w:rPr>
          <w:rtl w:val="0"/>
        </w:rPr>
        <w:t xml:space="preserve"> used</w:t>
      </w:r>
      <w:r>
        <w:rPr>
          <w:rtl w:val="0"/>
        </w:rPr>
        <w:t xml:space="preserve"> for analysis.</w:t>
      </w:r>
      <w:r>
        <w:rPr>
          <w:rtl w:val="0"/>
        </w:rPr>
        <w:t xml:space="preserve"> US adults age</w:t>
      </w:r>
      <w:r>
        <w:rPr>
          <w:rtl w:val="0"/>
        </w:rPr>
        <w:t>d</w:t>
      </w:r>
      <w:r>
        <w:rPr>
          <w:rtl w:val="0"/>
        </w:rPr>
        <w:t xml:space="preserve"> 16 and </w:t>
      </w:r>
      <w:r>
        <w:rPr>
          <w:rtl w:val="0"/>
        </w:rPr>
        <w:t>above</w:t>
      </w:r>
      <w:r>
        <w:rPr>
          <w:rtl w:val="0"/>
        </w:rPr>
        <w:t xml:space="preserve"> </w:t>
      </w:r>
      <w:r>
        <w:rPr>
          <w:rtl w:val="0"/>
        </w:rPr>
        <w:t>are</w:t>
      </w:r>
      <w:r>
        <w:rPr>
          <w:rtl w:val="0"/>
        </w:rPr>
        <w:t xml:space="preserve"> included in this study. </w:t>
      </w:r>
      <w:r>
        <w:rPr>
          <w:rtl w:val="0"/>
        </w:rPr>
        <w:t>I compare</w:t>
      </w:r>
      <w:r>
        <w:rPr>
          <w:rtl w:val="0"/>
        </w:rPr>
        <w:t xml:space="preserve"> the percentage of people with sleep disorder in each year using Logistic </w:t>
      </w:r>
      <w:r>
        <w:rPr>
          <w:rtl w:val="0"/>
        </w:rPr>
        <w:t>R</w:t>
      </w:r>
      <w:r>
        <w:rPr>
          <w:rtl w:val="0"/>
        </w:rPr>
        <w:t xml:space="preserve">egression </w:t>
      </w:r>
      <w:r>
        <w:rPr>
          <w:rtl w:val="0"/>
        </w:rPr>
        <w:t>M</w:t>
      </w:r>
      <w:r>
        <w:rPr>
          <w:rtl w:val="0"/>
        </w:rPr>
        <w:t xml:space="preserve">odel. Other independent variables </w:t>
      </w:r>
      <w:r>
        <w:rPr>
          <w:rtl w:val="0"/>
        </w:rPr>
        <w:t>are</w:t>
      </w:r>
      <w:r>
        <w:rPr>
          <w:rtl w:val="0"/>
        </w:rPr>
        <w:t xml:space="preserve"> also included, e.g., age, sex, race, education level,</w:t>
      </w:r>
      <w:r>
        <w:rPr>
          <w:rtl w:val="0"/>
        </w:rPr>
        <w:t xml:space="preserve"> annual household income, total number of people in the household,</w:t>
      </w:r>
      <w:r>
        <w:rPr>
          <w:rtl w:val="0"/>
        </w:rPr>
        <w:t xml:space="preserve"> marital status, BMI, waist circumstance.</w:t>
      </w:r>
      <w:r>
        <w:rPr>
          <w:rtl w:val="0"/>
        </w:rPr>
        <w:t xml:space="preserve"> Results: </w:t>
      </w:r>
      <w:r>
        <w:rPr>
          <w:rtl w:val="0"/>
        </w:rPr>
        <w:t xml:space="preserve">A total of </w:t>
      </w:r>
      <w:r>
        <w:rPr>
          <w:rtl w:val="0"/>
        </w:rPr>
        <w:t>31100</w:t>
      </w:r>
      <w:r>
        <w:rPr>
          <w:rtl w:val="0"/>
        </w:rPr>
        <w:t xml:space="preserve"> participants </w:t>
      </w:r>
      <w:r>
        <w:rPr>
          <w:rtl w:val="0"/>
        </w:rPr>
        <w:t>are</w:t>
      </w:r>
      <w:r>
        <w:rPr>
          <w:rtl w:val="0"/>
        </w:rPr>
        <w:t xml:space="preserve"> included for the final analysis.</w:t>
      </w:r>
      <w:r>
        <w:rPr>
          <w:rtl w:val="0"/>
        </w:rPr>
        <w:t xml:space="preserve"> </w:t>
      </w:r>
      <w:r>
        <w:rPr>
          <w:rtl w:val="0"/>
        </w:rPr>
        <w:t>Among the whole sample, 2</w:t>
      </w:r>
      <w:r>
        <w:rPr>
          <w:rtl w:val="0"/>
        </w:rPr>
        <w:t>327</w:t>
      </w:r>
      <w:r>
        <w:rPr>
          <w:rtl w:val="0"/>
        </w:rPr>
        <w:t xml:space="preserve"> participants </w:t>
      </w:r>
      <w:r>
        <w:rPr>
          <w:rtl w:val="0"/>
        </w:rPr>
        <w:t>are</w:t>
      </w:r>
      <w:r>
        <w:rPr>
          <w:rtl w:val="0"/>
        </w:rPr>
        <w:t xml:space="preserve"> clinically diagnosed with sleep disorder, 7.</w:t>
      </w:r>
      <w:r>
        <w:rPr>
          <w:rtl w:val="0"/>
        </w:rPr>
        <w:t>48</w:t>
      </w:r>
      <w:r>
        <w:rPr>
          <w:rtl w:val="0"/>
        </w:rPr>
        <w:t>%.</w:t>
      </w:r>
      <w:r>
        <w:rPr>
          <w:rtl w:val="0"/>
        </w:rPr>
        <w:t xml:space="preserve"> </w:t>
      </w:r>
      <w:r>
        <w:rPr>
          <w:rtl w:val="0"/>
        </w:rPr>
        <w:t xml:space="preserve">Before the crisis, only </w:t>
      </w:r>
      <w:r>
        <w:rPr>
          <w:rtl w:val="0"/>
        </w:rPr>
        <w:t>6.03</w:t>
      </w:r>
      <w:r>
        <w:rPr>
          <w:rtl w:val="0"/>
        </w:rPr>
        <w:t xml:space="preserve">% participants </w:t>
      </w:r>
      <w:r>
        <w:rPr>
          <w:rtl w:val="0"/>
        </w:rPr>
        <w:t>are</w:t>
      </w:r>
      <w:r>
        <w:rPr>
          <w:rtl w:val="0"/>
        </w:rPr>
        <w:t xml:space="preserve"> clinically diagnosed as sleep disorder in year 2005-2006. It jump</w:t>
      </w:r>
      <w:r>
        <w:rPr>
          <w:rtl w:val="0"/>
        </w:rPr>
        <w:t>s</w:t>
      </w:r>
      <w:r>
        <w:rPr>
          <w:rtl w:val="0"/>
        </w:rPr>
        <w:t xml:space="preserve"> to 7.3</w:t>
      </w:r>
      <w:r>
        <w:rPr>
          <w:rtl w:val="0"/>
        </w:rPr>
        <w:t>9</w:t>
      </w:r>
      <w:r>
        <w:rPr>
          <w:rtl w:val="0"/>
        </w:rPr>
        <w:t xml:space="preserve">% in year 2007-2008, </w:t>
      </w:r>
      <w:r>
        <w:rPr>
          <w:rtl w:val="0"/>
        </w:rPr>
        <w:t>6.92</w:t>
      </w:r>
      <w:r>
        <w:rPr>
          <w:rtl w:val="0"/>
        </w:rPr>
        <w:t>% in year 2009-2010, 7.</w:t>
      </w:r>
      <w:r>
        <w:rPr>
          <w:rtl w:val="0"/>
        </w:rPr>
        <w:t>85</w:t>
      </w:r>
      <w:r>
        <w:rPr>
          <w:rtl w:val="0"/>
        </w:rPr>
        <w:t xml:space="preserve">% in year 2011-2012 and </w:t>
      </w:r>
      <w:r>
        <w:rPr>
          <w:rtl w:val="0"/>
        </w:rPr>
        <w:t>8.96</w:t>
      </w:r>
      <w:r>
        <w:rPr>
          <w:rtl w:val="0"/>
        </w:rPr>
        <w:t>% in year 2013-2014. It reache</w:t>
      </w:r>
      <w:r>
        <w:rPr>
          <w:rtl w:val="0"/>
        </w:rPr>
        <w:t>s</w:t>
      </w:r>
      <w:r>
        <w:rPr>
          <w:rtl w:val="0"/>
        </w:rPr>
        <w:t xml:space="preserve"> its highest level to </w:t>
      </w:r>
      <w:r>
        <w:rPr>
          <w:rtl w:val="0"/>
        </w:rPr>
        <w:t>8.96</w:t>
      </w:r>
      <w:r>
        <w:rPr>
          <w:rtl w:val="0"/>
        </w:rPr>
        <w:t xml:space="preserve">% about 6 years after 2008 financial crisis. </w:t>
      </w:r>
      <w:r>
        <w:rPr>
          <w:rtl w:val="0"/>
        </w:rPr>
        <w:t>Compare to</w:t>
      </w:r>
      <w:r>
        <w:rPr>
          <w:rtl w:val="0"/>
        </w:rPr>
        <w:t xml:space="preserve"> the year before crisis (2005-2006), participants in year 2007-2008 </w:t>
      </w:r>
      <w:r>
        <w:rPr>
          <w:rtl w:val="0"/>
        </w:rPr>
        <w:t>are</w:t>
      </w:r>
      <w:r>
        <w:rPr>
          <w:rtl w:val="0"/>
        </w:rPr>
        <w:t xml:space="preserve"> </w:t>
      </w:r>
      <w:r>
        <w:rPr>
          <w:rtl w:val="0"/>
        </w:rPr>
        <w:t>1.20</w:t>
      </w:r>
      <w:r>
        <w:rPr>
          <w:rtl w:val="0"/>
        </w:rPr>
        <w:t xml:space="preserve"> times more likely to have sleep disorder; 1.1</w:t>
      </w:r>
      <w:r>
        <w:rPr>
          <w:rtl w:val="0"/>
        </w:rPr>
        <w:t>4</w:t>
      </w:r>
      <w:r>
        <w:rPr>
          <w:rtl w:val="0"/>
        </w:rPr>
        <w:t xml:space="preserve"> more likely for people in year 2009-2010, 1.</w:t>
      </w:r>
      <w:r>
        <w:rPr>
          <w:rtl w:val="0"/>
        </w:rPr>
        <w:t>34</w:t>
      </w:r>
      <w:r>
        <w:rPr>
          <w:rtl w:val="0"/>
        </w:rPr>
        <w:t xml:space="preserve"> times more likely in year 2011-2012 and 1.</w:t>
      </w:r>
      <w:r>
        <w:rPr>
          <w:rtl w:val="0"/>
        </w:rPr>
        <w:t>56</w:t>
      </w:r>
      <w:r>
        <w:rPr>
          <w:rtl w:val="0"/>
        </w:rPr>
        <w:t xml:space="preserve"> times more likely in year 2013-2014.</w:t>
      </w:r>
      <w:r>
        <w:rPr>
          <w:rtl w:val="0"/>
        </w:rPr>
        <w:t xml:space="preserve"> Conclusions: </w:t>
      </w:r>
      <w:r>
        <w:rPr>
          <w:rtl w:val="0"/>
        </w:rPr>
        <w:t xml:space="preserve">A significant increase in prevalence rate of sleep disorder </w:t>
      </w:r>
      <w:r>
        <w:rPr>
          <w:rtl w:val="0"/>
        </w:rPr>
        <w:t>is</w:t>
      </w:r>
      <w:r>
        <w:rPr>
          <w:rtl w:val="0"/>
        </w:rPr>
        <w:t xml:space="preserve"> observed after the 2008 financial crisis among US adults. Six years after the crisis, the increasing trend d</w:t>
      </w:r>
      <w:r>
        <w:rPr>
          <w:rtl w:val="0"/>
        </w:rPr>
        <w:t>oes</w:t>
      </w:r>
      <w:r>
        <w:rPr>
          <w:rtl w:val="0"/>
        </w:rPr>
        <w:t xml:space="preserve"> appear to stop. Health education and intervention are needed to help general population to better mentally prepare for economic bad turns.</w:t>
      </w:r>
      <w:r>
        <w:rPr>
          <w:rFonts w:ascii="Arial Unicode MS" w:cs="Arial Unicode MS" w:hAnsi="Arial Unicode MS" w:eastAsia="Arial Unicode MS"/>
          <w:b w:val="0"/>
          <w:bCs w:val="0"/>
          <w:i w:val="0"/>
          <w:iCs w:val="0"/>
          <w:sz w:val="18"/>
          <w:szCs w:val="18"/>
        </w:rPr>
        <w:br w:type="column"/>
      </w:r>
    </w:p>
    <w:p>
      <w:pPr>
        <w:pStyle w:val="小标题 3"/>
        <w:spacing w:before="74"/>
        <w:jc w:val="both"/>
        <w:rPr>
          <w:rFonts w:ascii="Times New Roman" w:cs="Times New Roman" w:hAnsi="Times New Roman" w:eastAsia="Times New Roman"/>
          <w:sz w:val="18"/>
          <w:szCs w:val="18"/>
        </w:rPr>
      </w:pPr>
      <w:r>
        <w:rPr>
          <w:rFonts w:ascii="Times New Roman" w:hAnsi="Times New Roman"/>
          <w:color w:val="bf5a14"/>
          <w:sz w:val="18"/>
          <w:szCs w:val="18"/>
          <w:u w:color="bf5a14"/>
          <w:rtl w:val="0"/>
          <w:lang w:val="fr-FR"/>
        </w:rPr>
        <w:t>References/Bibliography</w:t>
      </w:r>
    </w:p>
    <w:p>
      <w:pPr>
        <w:pStyle w:val="Body Text"/>
        <w:numPr>
          <w:ilvl w:val="0"/>
          <w:numId w:val="2"/>
        </w:numPr>
      </w:pPr>
      <w:r>
        <w:rPr>
          <w:rtl w:val="0"/>
        </w:rPr>
        <w:t>“</w:t>
      </w:r>
      <w:r>
        <w:rPr>
          <w:rtl w:val="0"/>
        </w:rPr>
        <w:t>Sleep Statistics - Latest Research &amp; Data.</w:t>
      </w:r>
      <w:r>
        <w:rPr>
          <w:rtl w:val="0"/>
        </w:rPr>
        <w:t>” </w:t>
      </w:r>
      <w:r>
        <w:rPr>
          <w:rtl w:val="0"/>
        </w:rPr>
        <w:t>Sleep Statistics - Latest Research &amp; Data, American Sleep Assoc., www.sleepassociation.org/about-sleep/sleep-statistics/.</w:t>
      </w:r>
    </w:p>
    <w:p>
      <w:pPr>
        <w:pStyle w:val="Body Text"/>
        <w:numPr>
          <w:ilvl w:val="0"/>
          <w:numId w:val="2"/>
        </w:numPr>
      </w:pPr>
      <w:r>
        <w:rPr>
          <w:rtl w:val="0"/>
        </w:rPr>
        <w:t>“</w:t>
      </w:r>
      <w:r>
        <w:rPr>
          <w:rtl w:val="0"/>
        </w:rPr>
        <w:t>Sleep Disorders.</w:t>
      </w:r>
      <w:r>
        <w:rPr>
          <w:rtl w:val="0"/>
        </w:rPr>
        <w:t>” </w:t>
      </w:r>
      <w:r>
        <w:rPr>
          <w:rtl w:val="0"/>
        </w:rPr>
        <w:t>Mayo Clinic, Mayo Foundation for Medical Education and Research, 14 Sept. 2016, www.mayoclinic.org/diseases-conditions/sleep-disorders/symptoms-causes/syc-20354018.</w:t>
      </w:r>
    </w:p>
    <w:p>
      <w:pPr>
        <w:pStyle w:val="Body Text"/>
        <w:numPr>
          <w:ilvl w:val="0"/>
          <w:numId w:val="2"/>
        </w:numPr>
      </w:pPr>
      <w:r>
        <w:rPr>
          <w:rtl w:val="0"/>
        </w:rPr>
        <w:t xml:space="preserve">Phillips, Kevin. </w:t>
      </w:r>
      <w:r>
        <w:rPr>
          <w:rtl w:val="0"/>
        </w:rPr>
        <w:t>“</w:t>
      </w:r>
      <w:r>
        <w:rPr>
          <w:rtl w:val="0"/>
        </w:rPr>
        <w:t>The 4 Most Common Sleep Disorders: Symptoms and Prevalence.</w:t>
      </w:r>
      <w:r>
        <w:rPr>
          <w:rtl w:val="0"/>
        </w:rPr>
        <w:t>” </w:t>
      </w:r>
      <w:r>
        <w:rPr>
          <w:rtl w:val="0"/>
        </w:rPr>
        <w:t>Celebrities and Sleep Disorders: Who Suffers from What?, 25 Mar. 2015, www.alaskasleep.com/blog/the-5-most-common-sleep-disorders-symptoms.</w:t>
      </w:r>
    </w:p>
    <w:p>
      <w:pPr>
        <w:pStyle w:val="Body Text"/>
        <w:numPr>
          <w:ilvl w:val="0"/>
          <w:numId w:val="2"/>
        </w:numPr>
      </w:pPr>
      <w:r>
        <w:rPr>
          <w:rtl w:val="0"/>
        </w:rPr>
        <w:t>“</w:t>
      </w:r>
      <w:r>
        <w:rPr>
          <w:rtl w:val="0"/>
        </w:rPr>
        <w:t>The Financial Crisis Response, in Charts.</w:t>
      </w:r>
      <w:r>
        <w:rPr>
          <w:rtl w:val="0"/>
        </w:rPr>
        <w:t>” </w:t>
      </w:r>
      <w:r>
        <w:rPr>
          <w:rtl w:val="0"/>
        </w:rPr>
        <w:t>Treasury.gov, The Department of the Treasury, 13 Apr. 2012, www.treasury.gov/resource-center/data-chart-center/Documents/20120413_FinancialCrisisResponse.pdf.</w:t>
      </w:r>
    </w:p>
    <w:p>
      <w:pPr>
        <w:pStyle w:val="Body Text"/>
        <w:numPr>
          <w:ilvl w:val="0"/>
          <w:numId w:val="2"/>
        </w:numPr>
      </w:pPr>
      <w:r>
        <w:rPr>
          <w:rtl w:val="0"/>
        </w:rPr>
        <w:t>“</w:t>
      </w:r>
      <w:r>
        <w:rPr>
          <w:rtl w:val="0"/>
        </w:rPr>
        <w:t>National Center for Health Statistics.</w:t>
      </w:r>
      <w:r>
        <w:rPr>
          <w:rtl w:val="0"/>
        </w:rPr>
        <w:t>” </w:t>
      </w:r>
      <w:r>
        <w:rPr>
          <w:rtl w:val="0"/>
        </w:rPr>
        <w:t>About the National Health and Nutrition Examination Survey, Centers for Disease Control and Prevention, 15 Sept. 2017, www.cdc.gov/nchs/nhanes/about_nhanes.htm.</w:t>
      </w:r>
    </w:p>
    <w:p>
      <w:pPr>
        <w:pStyle w:val="正文"/>
        <w:spacing w:line="200" w:lineRule="exact"/>
        <w:jc w:val="both"/>
        <w:sectPr>
          <w:type w:val="continuous"/>
          <w:pgSz w:w="11920" w:h="16840" w:orient="portrait"/>
          <w:pgMar w:top="1740" w:right="600" w:bottom="840" w:left="620" w:header="541" w:footer="642"/>
          <w:cols w:num="2" w:equalWidth="0">
            <w:col w:w="5229" w:space="138"/>
            <w:col w:w="5353" w:space="0"/>
          </w:cols>
          <w:bidi w:val="0"/>
        </w:sectPr>
      </w:pPr>
    </w:p>
    <w:p>
      <w:pPr>
        <w:pStyle w:val="Body Text"/>
        <w:rPr>
          <w:rFonts w:ascii="Calibri" w:cs="Calibri" w:hAnsi="Calibri" w:eastAsia="Calibri"/>
          <w:sz w:val="20"/>
          <w:szCs w:val="20"/>
        </w:rPr>
      </w:pPr>
      <w:r>
        <w:rPr>
          <w:rFonts w:ascii="Calibri" w:cs="Calibri" w:hAnsi="Calibri" w:eastAsia="Calibri"/>
          <w:sz w:val="18"/>
          <w:szCs w:val="18"/>
        </w:rPr>
        <w:drawing>
          <wp:anchor distT="152400" distB="152400" distL="152400" distR="152400" simplePos="0" relativeHeight="251659264" behindDoc="0" locked="0" layoutInCell="1" allowOverlap="1">
            <wp:simplePos x="0" y="0"/>
            <wp:positionH relativeFrom="margin">
              <wp:posOffset>184823</wp:posOffset>
            </wp:positionH>
            <wp:positionV relativeFrom="line">
              <wp:posOffset>182879</wp:posOffset>
            </wp:positionV>
            <wp:extent cx="1134723" cy="1512964"/>
            <wp:effectExtent l="0" t="0" r="0" b="0"/>
            <wp:wrapThrough wrapText="bothSides" distL="152400" distR="152400">
              <wp:wrapPolygon edited="1">
                <wp:start x="0" y="0"/>
                <wp:lineTo x="21600" y="0"/>
                <wp:lineTo x="21600" y="21600"/>
                <wp:lineTo x="0" y="21600"/>
                <wp:lineTo x="0" y="0"/>
                <wp:lineTo x="21600" y="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G_0726.png"/>
                    <pic:cNvPicPr>
                      <a:picLocks noChangeAspect="1"/>
                    </pic:cNvPicPr>
                  </pic:nvPicPr>
                  <pic:blipFill>
                    <a:blip r:embed="rId6">
                      <a:extLst/>
                    </a:blip>
                    <a:stretch>
                      <a:fillRect/>
                    </a:stretch>
                  </pic:blipFill>
                  <pic:spPr>
                    <a:xfrm>
                      <a:off x="0" y="0"/>
                      <a:ext cx="1134723" cy="1512964"/>
                    </a:xfrm>
                    <a:prstGeom prst="rect">
                      <a:avLst/>
                    </a:prstGeom>
                    <a:ln w="12700" cap="flat">
                      <a:noFill/>
                      <a:miter lim="400000"/>
                    </a:ln>
                    <a:effectLst/>
                  </pic:spPr>
                </pic:pic>
              </a:graphicData>
            </a:graphic>
          </wp:anchor>
        </w:drawing>
      </w:r>
    </w:p>
    <w:p>
      <w:pPr>
        <w:pStyle w:val="Body Text"/>
        <w:spacing w:line="40" w:lineRule="exact"/>
        <w:ind w:left="2202" w:firstLine="0"/>
        <w:rPr>
          <w:rFonts w:ascii="Calibri" w:cs="Calibri" w:hAnsi="Calibri" w:eastAsia="Calibri"/>
          <w:sz w:val="4"/>
          <w:szCs w:val="4"/>
        </w:rPr>
      </w:pPr>
      <w:r>
        <w:rPr>
          <w:rFonts w:ascii="Calibri" w:cs="Calibri" w:hAnsi="Calibri" w:eastAsia="Calibri"/>
          <w:sz w:val="4"/>
          <w:szCs w:val="4"/>
        </w:rPr>
        <mc:AlternateContent>
          <mc:Choice Requires="wps">
            <w:drawing>
              <wp:inline distT="0" distB="0" distL="0" distR="0">
                <wp:extent cx="3950335" cy="0"/>
                <wp:effectExtent l="0" t="0" r="0" b="0"/>
                <wp:docPr id="1073741830"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正文"/>
        <w:spacing w:before="92"/>
        <w:ind w:right="4234"/>
        <w:rPr>
          <w:rFonts w:ascii="Times New Roman" w:cs="Times New Roman" w:hAnsi="Times New Roman" w:eastAsia="Times New Roman"/>
          <w:sz w:val="20"/>
          <w:szCs w:val="20"/>
        </w:rPr>
      </w:pPr>
      <w:r>
        <w:rPr>
          <w:rtl w:val="0"/>
        </w:rPr>
        <w:t xml:space="preserve">              </w:t>
      </w:r>
      <w:r>
        <w:rPr>
          <w:rFonts w:ascii="Times New Roman" w:hAnsi="Times New Roman"/>
          <w:color w:val="bf5a14"/>
          <w:sz w:val="20"/>
          <w:szCs w:val="20"/>
          <w:u w:color="bf5a14"/>
          <w:rtl w:val="0"/>
          <w:lang w:val="en-US"/>
        </w:rPr>
        <w:t>Biography (150 word limit)</w:t>
      </w:r>
    </w:p>
    <w:p>
      <w:pPr>
        <w:pStyle w:val="正文"/>
        <w:spacing w:before="41"/>
        <w:ind w:right="231"/>
        <w:jc w:val="both"/>
        <w:rPr>
          <w:rFonts w:ascii="Times New Roman" w:cs="Times New Roman" w:hAnsi="Times New Roman" w:eastAsia="Times New Roman"/>
          <w:sz w:val="20"/>
          <w:szCs w:val="20"/>
        </w:rPr>
      </w:pPr>
      <w:r>
        <w:rPr>
          <w:rFonts w:ascii="Times New Roman" w:hAnsi="Times New Roman"/>
          <w:sz w:val="20"/>
          <w:szCs w:val="20"/>
          <w:rtl w:val="0"/>
          <w:lang w:val="en-US"/>
        </w:rPr>
        <w:t xml:space="preserve">Shuxuan Luo, as a high school student interested in statistics, used big data to construct a logistic regression model. She is currently studying in Santa Catalina School, which provided her great opportunities to take a further step exploring math and science. She has shown her talent in the field of math and science as she was honored with the Rensselaer Medal Award for outstanding academic achievement in the study of mathematics and science. She also won the Ballet Award in the California Math League competition. In addition, she has talent in coding as she finished and improved the code in RStudio for this research paper mostly on her own with the help from Dr. Liu, Jinan Liu. She owns great perseverance and tries all her best to take the furthest step as she can when analyzing dataset and making conclusions. </w:t>
      </w:r>
    </w:p>
    <w:p>
      <w:pPr>
        <w:pStyle w:val="正文"/>
        <w:spacing w:before="62"/>
        <w:ind w:right="4235"/>
        <w:jc w:val="right"/>
        <w:rPr>
          <w:rFonts w:ascii="Times New Roman" w:cs="Times New Roman" w:hAnsi="Times New Roman" w:eastAsia="Times New Roman"/>
          <w:sz w:val="20"/>
          <w:szCs w:val="20"/>
        </w:rPr>
      </w:pPr>
      <w:r>
        <w:rPr>
          <w:rFonts w:ascii="Times New Roman" w:hAnsi="Times New Roman"/>
          <w:sz w:val="20"/>
          <w:szCs w:val="20"/>
          <w:rtl w:val="0"/>
        </w:rPr>
        <w:t>Email:</w:t>
      </w:r>
      <w:r>
        <w:rPr>
          <w:rStyle w:val="Hyperlink.0"/>
        </w:rPr>
        <w:fldChar w:fldCharType="begin" w:fldLock="0"/>
      </w:r>
      <w:r>
        <w:rPr>
          <w:rStyle w:val="Hyperlink.0"/>
        </w:rPr>
        <w:instrText xml:space="preserve"> HYPERLINK "mailto:drXXXXXXX@xxxmail.com"</w:instrText>
      </w:r>
      <w:r>
        <w:rPr>
          <w:rStyle w:val="Hyperlink.0"/>
        </w:rPr>
        <w:fldChar w:fldCharType="separate" w:fldLock="0"/>
      </w:r>
      <w:r>
        <w:rPr>
          <w:rStyle w:val="Hyperlink.0"/>
          <w:rtl w:val="0"/>
          <w:lang w:val="zh-CN" w:eastAsia="zh-CN"/>
        </w:rPr>
        <w:t>annie.luo19@santacatalina.org</w:t>
      </w:r>
      <w:r>
        <w:rPr/>
        <w:fldChar w:fldCharType="end" w:fldLock="0"/>
      </w:r>
    </w:p>
    <w:p>
      <w:pPr>
        <w:pStyle w:val="正文"/>
        <w:spacing w:before="62"/>
        <w:ind w:right="4235"/>
        <w:jc w:val="right"/>
        <w:rPr>
          <w:rFonts w:ascii="Times New Roman" w:cs="Times New Roman" w:hAnsi="Times New Roman" w:eastAsia="Times New Roman"/>
          <w:sz w:val="20"/>
          <w:szCs w:val="20"/>
        </w:rPr>
      </w:pPr>
    </w:p>
    <w:p>
      <w:pPr>
        <w:pStyle w:val="List Paragraph"/>
        <w:numPr>
          <w:ilvl w:val="0"/>
          <w:numId w:val="4"/>
        </w:numPr>
        <w:bidi w:val="0"/>
        <w:spacing w:before="62" w:line="240" w:lineRule="auto"/>
        <w:ind w:right="4235"/>
        <w:jc w:val="both"/>
        <w:rPr>
          <w:rFonts w:ascii="Times New Roman" w:cs="Times New Roman" w:hAnsi="Times New Roman" w:eastAsia="Times New Roman"/>
          <w:sz w:val="20"/>
          <w:szCs w:val="20"/>
          <w:rtl w:val="0"/>
          <w:lang w:val="en-US"/>
        </w:rPr>
      </w:pPr>
      <w:r>
        <w:rPr>
          <w:rFonts w:ascii="Times New Roman" w:hAnsi="Times New Roman"/>
          <w:sz w:val="20"/>
          <w:szCs w:val="20"/>
          <w:rtl w:val="0"/>
          <w:lang w:val="en-US"/>
        </w:rPr>
        <w:t xml:space="preserve">Full Name: </w:t>
      </w:r>
      <w:r>
        <w:rPr>
          <w:rFonts w:ascii="Times New Roman" w:hAnsi="Times New Roman"/>
          <w:sz w:val="20"/>
          <w:szCs w:val="20"/>
          <w:rtl w:val="0"/>
          <w:lang w:val="en-US"/>
        </w:rPr>
        <w:t>Shuxuan Luo</w:t>
      </w:r>
    </w:p>
    <w:p>
      <w:pPr>
        <w:pStyle w:val="List Paragraph"/>
        <w:numPr>
          <w:ilvl w:val="0"/>
          <w:numId w:val="4"/>
        </w:numPr>
        <w:bidi w:val="0"/>
        <w:spacing w:before="62" w:line="240" w:lineRule="auto"/>
        <w:ind w:right="4235"/>
        <w:jc w:val="both"/>
        <w:rPr>
          <w:rFonts w:ascii="Times New Roman" w:cs="Times New Roman" w:hAnsi="Times New Roman" w:eastAsia="Times New Roman"/>
          <w:sz w:val="20"/>
          <w:szCs w:val="20"/>
          <w:rtl w:val="0"/>
          <w:lang w:val="en-US"/>
        </w:rPr>
      </w:pPr>
      <w:r>
        <w:rPr>
          <w:rFonts w:ascii="Times New Roman" w:hAnsi="Times New Roman"/>
          <w:sz w:val="20"/>
          <w:szCs w:val="20"/>
          <w:rtl w:val="0"/>
          <w:lang w:val="en-US"/>
        </w:rPr>
        <w:t xml:space="preserve">Personal Email: </w:t>
      </w:r>
      <w:r>
        <w:rPr>
          <w:rFonts w:ascii="Times New Roman" w:hAnsi="Times New Roman"/>
          <w:sz w:val="20"/>
          <w:szCs w:val="20"/>
          <w:rtl w:val="0"/>
          <w:lang w:val="en-US"/>
        </w:rPr>
        <w:t>luoshuxuan4527@126.com</w:t>
      </w:r>
    </w:p>
    <w:p>
      <w:pPr>
        <w:pStyle w:val="List Paragraph"/>
        <w:numPr>
          <w:ilvl w:val="0"/>
          <w:numId w:val="4"/>
        </w:numPr>
        <w:bidi w:val="0"/>
        <w:spacing w:before="62" w:line="240" w:lineRule="auto"/>
        <w:ind w:right="4235"/>
        <w:jc w:val="both"/>
        <w:rPr>
          <w:rFonts w:ascii="Times New Roman" w:cs="Times New Roman" w:hAnsi="Times New Roman" w:eastAsia="Times New Roman"/>
          <w:sz w:val="20"/>
          <w:szCs w:val="20"/>
          <w:rtl w:val="0"/>
          <w:lang w:val="en-US"/>
        </w:rPr>
      </w:pPr>
      <w:r>
        <w:rPr>
          <w:rFonts w:ascii="Times New Roman" w:hAnsi="Times New Roman"/>
          <w:sz w:val="20"/>
          <w:szCs w:val="20"/>
          <w:rtl w:val="0"/>
          <w:lang w:val="en-US"/>
        </w:rPr>
        <w:t>Mobile Number:</w:t>
      </w:r>
      <w:r>
        <w:rPr>
          <w:rFonts w:ascii="Times New Roman" w:hAnsi="Times New Roman"/>
          <w:sz w:val="20"/>
          <w:szCs w:val="20"/>
          <w:rtl w:val="0"/>
          <w:lang w:val="en-US"/>
        </w:rPr>
        <w:t xml:space="preserve"> +1 (831)224-3351/ +86 18701982036</w:t>
      </w:r>
    </w:p>
    <w:p>
      <w:pPr>
        <w:pStyle w:val="List Paragraph"/>
        <w:numPr>
          <w:ilvl w:val="0"/>
          <w:numId w:val="4"/>
        </w:numPr>
        <w:bidi w:val="0"/>
        <w:spacing w:before="62" w:line="240" w:lineRule="auto"/>
        <w:ind w:right="4235"/>
        <w:jc w:val="both"/>
        <w:rPr>
          <w:rFonts w:ascii="Times New Roman" w:cs="Times New Roman" w:hAnsi="Times New Roman" w:eastAsia="Times New Roman"/>
          <w:sz w:val="20"/>
          <w:szCs w:val="20"/>
          <w:rtl w:val="0"/>
          <w:lang w:val="en-US"/>
        </w:rPr>
      </w:pPr>
      <w:r>
        <w:rPr>
          <w:rFonts w:ascii="Times New Roman" w:hAnsi="Times New Roman"/>
          <w:sz w:val="20"/>
          <w:szCs w:val="20"/>
          <w:rtl w:val="0"/>
          <w:lang w:val="en-US"/>
        </w:rPr>
        <w:t>Linked In:</w:t>
      </w:r>
    </w:p>
    <w:p>
      <w:pPr>
        <w:pStyle w:val="List Paragraph"/>
        <w:numPr>
          <w:ilvl w:val="0"/>
          <w:numId w:val="4"/>
        </w:numPr>
        <w:bidi w:val="0"/>
        <w:spacing w:before="62" w:line="240" w:lineRule="auto"/>
        <w:ind w:right="4235"/>
        <w:jc w:val="both"/>
        <w:rPr>
          <w:rFonts w:ascii="Times New Roman" w:cs="Times New Roman" w:hAnsi="Times New Roman" w:eastAsia="Times New Roman"/>
          <w:sz w:val="20"/>
          <w:szCs w:val="20"/>
          <w:rtl w:val="0"/>
          <w:lang w:val="en-US"/>
        </w:rPr>
      </w:pPr>
      <w:r>
        <w:rPr>
          <w:rFonts w:ascii="Times New Roman" w:hAnsi="Times New Roman"/>
          <w:sz w:val="20"/>
          <w:szCs w:val="20"/>
          <w:rtl w:val="0"/>
          <w:lang w:val="en-US"/>
        </w:rPr>
        <w:t xml:space="preserve">Facebook: </w:t>
      </w:r>
    </w:p>
    <w:p>
      <w:pPr>
        <w:pStyle w:val="List Paragraph"/>
        <w:numPr>
          <w:ilvl w:val="0"/>
          <w:numId w:val="4"/>
        </w:numPr>
        <w:bidi w:val="0"/>
        <w:spacing w:before="62" w:line="240" w:lineRule="auto"/>
        <w:ind w:right="4235"/>
        <w:jc w:val="both"/>
        <w:rPr>
          <w:rFonts w:ascii="Times New Roman" w:cs="Times New Roman" w:hAnsi="Times New Roman" w:eastAsia="Times New Roman"/>
          <w:sz w:val="20"/>
          <w:szCs w:val="20"/>
          <w:rtl w:val="0"/>
          <w:lang w:val="en-US"/>
        </w:rPr>
      </w:pPr>
      <w:r>
        <w:rPr>
          <w:rFonts w:ascii="Times New Roman" w:hAnsi="Times New Roman"/>
          <w:sz w:val="20"/>
          <w:szCs w:val="20"/>
          <w:rtl w:val="0"/>
          <w:lang w:val="en-US"/>
        </w:rPr>
        <w:t>Session Name/ number</w:t>
      </w:r>
      <w:r>
        <w:rPr>
          <w:rFonts w:ascii="Times New Roman" w:hAnsi="Times New Roman"/>
          <w:sz w:val="20"/>
          <w:szCs w:val="20"/>
          <w:rtl w:val="0"/>
          <w:lang w:val="en-US"/>
        </w:rPr>
        <w:t>: Mental Health and Psychiatric Nursing</w:t>
      </w:r>
    </w:p>
    <w:p>
      <w:pPr>
        <w:pStyle w:val="List Paragraph"/>
        <w:numPr>
          <w:ilvl w:val="0"/>
          <w:numId w:val="4"/>
        </w:numPr>
        <w:bidi w:val="0"/>
        <w:spacing w:before="62" w:line="240" w:lineRule="auto"/>
        <w:ind w:right="4235"/>
        <w:jc w:val="both"/>
        <w:rPr>
          <w:rFonts w:ascii="Times New Roman" w:cs="Times New Roman" w:hAnsi="Times New Roman" w:eastAsia="Times New Roman"/>
          <w:sz w:val="20"/>
          <w:szCs w:val="20"/>
          <w:rtl w:val="0"/>
          <w:lang w:val="en-US"/>
        </w:rPr>
      </w:pPr>
      <w:r>
        <w:rPr>
          <w:rFonts w:ascii="Times New Roman" w:hAnsi="Times New Roman"/>
          <w:sz w:val="20"/>
          <w:szCs w:val="20"/>
          <w:rtl w:val="0"/>
          <w:lang w:val="en-US"/>
        </w:rPr>
        <w:t>Category: Poster presentation</w:t>
      </w:r>
    </w:p>
    <w:p>
      <w:pPr>
        <w:pStyle w:val="List Paragraph"/>
        <w:numPr>
          <w:ilvl w:val="0"/>
          <w:numId w:val="4"/>
        </w:numPr>
        <w:bidi w:val="0"/>
        <w:spacing w:before="62" w:line="240" w:lineRule="auto"/>
        <w:ind w:right="4235"/>
        <w:jc w:val="both"/>
        <w:rPr>
          <w:rFonts w:ascii="Times New Roman" w:cs="Times New Roman" w:hAnsi="Times New Roman" w:eastAsia="Times New Roman"/>
          <w:sz w:val="20"/>
          <w:szCs w:val="20"/>
          <w:rtl w:val="0"/>
          <w:lang w:val="en-US"/>
        </w:rPr>
      </w:pPr>
      <w:r>
        <w:rPr>
          <w:rFonts w:ascii="Times New Roman" w:hAnsi="Times New Roman"/>
          <w:sz w:val="20"/>
          <w:szCs w:val="20"/>
          <w:rtl w:val="0"/>
          <w:lang w:val="en-US"/>
        </w:rPr>
        <w:t>Date of Birth:</w:t>
      </w:r>
      <w:r>
        <w:rPr>
          <w:rFonts w:ascii="Times New Roman" w:hAnsi="Times New Roman"/>
          <w:sz w:val="20"/>
          <w:szCs w:val="20"/>
          <w:rtl w:val="0"/>
          <w:lang w:val="en-US"/>
        </w:rPr>
        <w:t xml:space="preserve"> Oct. 27th 2000</w:t>
      </w:r>
    </w:p>
    <w:p>
      <w:pPr>
        <w:pStyle w:val="Body Text"/>
        <w:numPr>
          <w:ilvl w:val="0"/>
          <w:numId w:val="4"/>
        </w:numPr>
        <w:bidi w:val="0"/>
        <w:spacing w:before="2"/>
        <w:ind w:right="0"/>
        <w:jc w:val="both"/>
        <w:rPr>
          <w:sz w:val="20"/>
          <w:szCs w:val="20"/>
          <w:rtl w:val="0"/>
          <w:lang w:val="en-US"/>
        </w:rPr>
      </w:pPr>
      <w:r>
        <w:rPr>
          <w:sz w:val="20"/>
          <w:szCs w:val="20"/>
          <w:rtl w:val="0"/>
          <w:lang w:val="en-US"/>
        </w:rPr>
        <w:t xml:space="preserve">Postal Address: </w:t>
      </w:r>
      <w:r>
        <w:rPr>
          <w:sz w:val="20"/>
          <w:szCs w:val="20"/>
          <w:rtl w:val="0"/>
          <w:lang w:val="en-US"/>
        </w:rPr>
        <w:t>1500 Mark Thomas Dr., Monterey, CA, USA</w:t>
      </w:r>
    </w:p>
    <w:p>
      <w:pPr>
        <w:pStyle w:val="正文"/>
        <w:rPr>
          <w:rFonts w:ascii="Times New Roman" w:cs="Times New Roman" w:hAnsi="Times New Roman" w:eastAsia="Times New Roman"/>
          <w:sz w:val="20"/>
          <w:szCs w:val="20"/>
        </w:rPr>
      </w:pPr>
    </w:p>
    <w:p>
      <w:pPr>
        <w:pStyle w:val="正文"/>
        <w:sectPr>
          <w:type w:val="continuous"/>
          <w:pgSz w:w="11920" w:h="16840" w:orient="portrait"/>
          <w:pgMar w:top="1740" w:right="600" w:bottom="840" w:left="620" w:header="541" w:footer="642"/>
          <w:bidi w:val="0"/>
        </w:sectPr>
      </w:pPr>
    </w:p>
    <w:p>
      <w:pPr>
        <w:pStyle w:val="Body Text"/>
        <w:spacing w:before="3"/>
      </w:pPr>
      <w:r>
        <w:rPr>
          <w:b w:val="1"/>
          <w:bCs w:val="1"/>
          <w:sz w:val="24"/>
          <w:szCs w:val="24"/>
          <w:rtl w:val="0"/>
          <w:lang w:val="en-US"/>
        </w:rPr>
        <w:t xml:space="preserve">Notes or Comments: </w:t>
      </w:r>
    </w:p>
    <w:sectPr>
      <w:type w:val="continuous"/>
      <w:pgSz w:w="11920" w:h="16840" w:orient="portrait"/>
      <w:pgMar w:top="1740" w:right="580" w:bottom="840" w:left="620" w:header="541" w:footer="642"/>
      <w:cols w:num="2" w:equalWidth="0">
        <w:col w:w="5219" w:space="138"/>
        <w:col w:w="5363" w:space="0"/>
      </w:cols>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Myriad Pro">
    <w:charset w:val="00"/>
    <w:family w:val="roman"/>
    <w:pitch w:val="default"/>
  </w:font>
  <w:font w:name="Tw Cen MT">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25" name="officeArt object" descr="Text Box 4"/>
              <wp:cNvGraphicFramePr/>
              <a:graphic xmlns:a="http://schemas.openxmlformats.org/drawingml/2006/main">
                <a:graphicData uri="http://schemas.microsoft.com/office/word/2010/wordprocessingShape">
                  <wps:wsp>
                    <wps:cNvSpPr txBox="1"/>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Fonts w:ascii="Myriad Pro" w:cs="Myriad Pro" w:hAnsi="Myriad Pro" w:eastAsia="Myriad Pro"/>
                              <w:color w:val="ffffff"/>
                              <w:u w:color="ffffff"/>
                            </w:rPr>
                          </w:pPr>
                          <w:r>
                            <w:rPr>
                              <w:rFonts w:ascii="Myriad Pro" w:cs="Myriad Pro" w:hAnsi="Myriad Pro" w:eastAsia="Myriad Pro"/>
                              <w:color w:val="ffffff"/>
                              <w:u w:color="ffffff"/>
                              <w:rtl w:val="0"/>
                              <w:lang w:val="en-US"/>
                            </w:rPr>
                            <w:t>International Conference on</w:t>
                          </w:r>
                        </w:p>
                        <w:p>
                          <w:pPr>
                            <w:pStyle w:val="正文"/>
                            <w:spacing w:line="614" w:lineRule="exact"/>
                            <w:ind w:left="20" w:firstLine="0"/>
                          </w:pPr>
                          <w:r>
                            <w:rPr>
                              <w:rFonts w:ascii="Impact" w:hAnsi="Impact"/>
                              <w:color w:val="ffffff"/>
                              <w:sz w:val="52"/>
                              <w:szCs w:val="52"/>
                              <w:u w:color="ffffff"/>
                              <w:rtl w:val="0"/>
                              <w:lang w:val="en-US"/>
                            </w:rPr>
                            <w:t xml:space="preserve">Fibromyalgia and Chronic Pain </w:t>
                          </w:r>
                          <w:r>
                            <w:rPr>
                              <w:rFonts w:ascii="Minion Pro" w:cs="Minion Pro" w:hAnsi="Minion Pro" w:eastAsia="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_x0000_s1027" type="#_x0000_t202" style="visibility:visible;position:absolute;margin-left:35.0pt;margin-top:48.3pt;width:520.2pt;height:40.1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Fonts w:ascii="Myriad Pro" w:cs="Myriad Pro" w:hAnsi="Myriad Pro" w:eastAsia="Myriad Pro"/>
                        <w:color w:val="ffffff"/>
                        <w:u w:color="ffffff"/>
                      </w:rPr>
                    </w:pPr>
                    <w:r>
                      <w:rPr>
                        <w:rFonts w:ascii="Myriad Pro" w:cs="Myriad Pro" w:hAnsi="Myriad Pro" w:eastAsia="Myriad Pro"/>
                        <w:color w:val="ffffff"/>
                        <w:u w:color="ffffff"/>
                        <w:rtl w:val="0"/>
                        <w:lang w:val="en-US"/>
                      </w:rPr>
                      <w:t>International Conference on</w:t>
                    </w:r>
                  </w:p>
                  <w:p>
                    <w:pPr>
                      <w:pStyle w:val="正文"/>
                      <w:spacing w:line="614" w:lineRule="exact"/>
                      <w:ind w:left="20" w:firstLine="0"/>
                    </w:pPr>
                    <w:r>
                      <w:rPr>
                        <w:rFonts w:ascii="Impact" w:hAnsi="Impact"/>
                        <w:color w:val="ffffff"/>
                        <w:sz w:val="52"/>
                        <w:szCs w:val="52"/>
                        <w:u w:color="ffffff"/>
                        <w:rtl w:val="0"/>
                        <w:lang w:val="en-US"/>
                      </w:rPr>
                      <w:t xml:space="preserve">Fibromyalgia and Chronic Pain </w:t>
                    </w:r>
                    <w:r>
                      <w:rPr>
                        <w:rFonts w:ascii="Minion Pro" w:cs="Minion Pro" w:hAnsi="Minion Pro" w:eastAsia="Minion Pro"/>
                        <w:color w:val="ffffff"/>
                        <w:sz w:val="24"/>
                        <w:szCs w:val="24"/>
                        <w:u w:color="ffffff"/>
                        <w:rtl w:val="0"/>
                        <w:lang w:val="en-US"/>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6"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正文"/>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正文"/>
                            <w:spacing w:before="8"/>
                            <w:ind w:left="20" w:firstLine="0"/>
                          </w:pPr>
                          <w:r>
                            <w:rPr>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28" type="#_x0000_t202" style="visibility:visible;position:absolute;margin-left:35.0pt;margin-top:798.8pt;width:168.2pt;height:19.6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正文"/>
                      <w:spacing w:before="8"/>
                      <w:ind w:left="20" w:firstLine="0"/>
                    </w:pPr>
                    <w:r>
                      <w:rPr>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27"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正文"/>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正文"/>
                            <w:spacing w:before="29"/>
                            <w:jc w:val="center"/>
                          </w:pPr>
                          <w:r>
                            <w:rPr>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29" type="#_x0000_t202" style="visibility:visible;position:absolute;margin-left:252.1pt;margin-top:799.0pt;width:91.9pt;height:24.9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正文"/>
                      <w:spacing w:before="29"/>
                      <w:jc w:val="center"/>
                    </w:pPr>
                    <w:r>
                      <w:rPr>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8"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正文"/>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正文"/>
                            <w:spacing w:before="116"/>
                            <w:ind w:right="18"/>
                            <w:jc w:val="right"/>
                          </w:pPr>
                          <w:r>
                            <w:rPr>
                              <w:rFonts w:ascii="Minion Pro" w:cs="Minion Pro" w:hAnsi="Minion Pro" w:eastAsia="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_x0000_s1030" type="#_x0000_t202" style="visibility:visible;position:absolute;margin-left:468.9pt;margin-top:798.8pt;width:91.4pt;height:26.1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正文"/>
                      <w:spacing w:before="116"/>
                      <w:ind w:right="18"/>
                      <w:jc w:val="right"/>
                    </w:pPr>
                    <w:r>
                      <w:rPr>
                        <w:rFonts w:ascii="Minion Pro" w:cs="Minion Pro" w:hAnsi="Minion Pro" w:eastAsia="Minion Pro"/>
                        <w:color w:val="ffffff"/>
                        <w:sz w:val="16"/>
                        <w:szCs w:val="16"/>
                        <w:u w:color="ffffff"/>
                        <w:rtl w:val="0"/>
                        <w:lang w:val="da-DK"/>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已导入的样式“5”"/>
  </w:abstractNum>
  <w:abstractNum w:abstractNumId="1">
    <w:multiLevelType w:val="hybridMultilevel"/>
    <w:styleLink w:val="已导入的样式“5”"/>
    <w:lvl w:ilvl="0">
      <w:start w:val="1"/>
      <w:numFmt w:val="decimal"/>
      <w:suff w:val="tab"/>
      <w:lvlText w:val="%1."/>
      <w:lvlJc w:val="left"/>
      <w:pPr>
        <w:ind w:left="3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start w:val="1"/>
      <w:numFmt w:val="decimal"/>
      <w:suff w:val="tab"/>
      <w:lvlText w:val="%2."/>
      <w:lvlJc w:val="left"/>
      <w:pPr>
        <w:ind w:left="3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start w:val="1"/>
      <w:numFmt w:val="decimal"/>
      <w:suff w:val="tab"/>
      <w:lvlText w:val="%3."/>
      <w:lvlJc w:val="left"/>
      <w:pPr>
        <w:ind w:left="3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start w:val="1"/>
      <w:numFmt w:val="decimal"/>
      <w:suff w:val="tab"/>
      <w:lvlText w:val="%4."/>
      <w:lvlJc w:val="left"/>
      <w:pPr>
        <w:ind w:left="3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start w:val="1"/>
      <w:numFmt w:val="decimal"/>
      <w:suff w:val="tab"/>
      <w:lvlText w:val="%5."/>
      <w:lvlJc w:val="left"/>
      <w:pPr>
        <w:ind w:left="3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start w:val="1"/>
      <w:numFmt w:val="decimal"/>
      <w:suff w:val="tab"/>
      <w:lvlText w:val="%6."/>
      <w:lvlJc w:val="left"/>
      <w:pPr>
        <w:ind w:left="3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start w:val="1"/>
      <w:numFmt w:val="decimal"/>
      <w:suff w:val="tab"/>
      <w:lvlText w:val="%7."/>
      <w:lvlJc w:val="left"/>
      <w:pPr>
        <w:ind w:left="3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start w:val="1"/>
      <w:numFmt w:val="decimal"/>
      <w:suff w:val="tab"/>
      <w:lvlText w:val="%8."/>
      <w:lvlJc w:val="left"/>
      <w:pPr>
        <w:ind w:left="3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start w:val="1"/>
      <w:numFmt w:val="decimal"/>
      <w:suff w:val="tab"/>
      <w:lvlText w:val="%9."/>
      <w:lvlJc w:val="left"/>
      <w:pPr>
        <w:ind w:left="3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2">
    <w:multiLevelType w:val="hybridMultilevel"/>
    <w:numStyleLink w:val="已导入的样式“1”"/>
  </w:abstractNum>
  <w:abstractNum w:abstractNumId="3">
    <w:multiLevelType w:val="hybridMultilevel"/>
    <w:styleLink w:val="已导入的样式“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90" w:after="0" w:line="280" w:lineRule="auto"/>
      <w:ind w:left="0" w:right="0" w:firstLine="0"/>
      <w:jc w:val="both"/>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正文">
    <w:name w:val="正文"/>
    <w:next w:val="正文"/>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小标题">
    <w:name w:val="小标题"/>
    <w:next w:val="小标题"/>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vertAlign w:val="baseline"/>
      <w:lang w:val="de-DE"/>
    </w:rPr>
  </w:style>
  <w:style w:type="paragraph" w:styleId="小标题 3">
    <w:name w:val="小标题 3"/>
    <w:next w:val="小标题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已导入的样式“5”">
    <w:name w:val="已导入的样式“5”"/>
    <w:pPr>
      <w:numPr>
        <w:numId w:val="1"/>
      </w:numPr>
    </w:pPr>
  </w:style>
  <w:style w:type="character" w:styleId="链接">
    <w:name w:val="链接"/>
    <w:rPr>
      <w:color w:val="0000ff"/>
      <w:u w:val="single" w:color="0000ff"/>
    </w:rPr>
  </w:style>
  <w:style w:type="character" w:styleId="Hyperlink.0">
    <w:name w:val="Hyperlink.0"/>
    <w:basedOn w:val="链接"/>
    <w:next w:val="Hyperlink.0"/>
    <w:rPr>
      <w:rFonts w:ascii="Times New Roman" w:cs="Times New Roman" w:hAnsi="Times New Roman" w:eastAsia="Times New Roman"/>
      <w:sz w:val="20"/>
      <w:szCs w:val="20"/>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已导入的样式“1”">
    <w:name w:val="已导入的样式“1”"/>
    <w:pPr>
      <w:numPr>
        <w:numId w:val="3"/>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