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C56" w:rsidRPr="00333576" w:rsidRDefault="00476C56" w:rsidP="003F6136">
      <w:pPr>
        <w:jc w:val="center"/>
        <w:rPr>
          <w:rFonts w:asciiTheme="majorBidi" w:hAnsiTheme="majorBidi" w:cstheme="majorBidi"/>
          <w:b/>
          <w:bCs/>
          <w:color w:val="000000"/>
          <w:spacing w:val="30"/>
          <w:sz w:val="24"/>
          <w:szCs w:val="24"/>
          <w:shd w:val="clear" w:color="auto" w:fill="FFFFFF"/>
        </w:rPr>
      </w:pPr>
    </w:p>
    <w:p w:rsidR="003F5832" w:rsidRPr="00333576" w:rsidRDefault="00476C56" w:rsidP="0005115B">
      <w:pPr>
        <w:jc w:val="center"/>
        <w:rPr>
          <w:rFonts w:asciiTheme="majorBidi" w:hAnsiTheme="majorBidi" w:cstheme="majorBidi"/>
          <w:b/>
          <w:bCs/>
          <w:color w:val="000000"/>
          <w:spacing w:val="30"/>
          <w:sz w:val="24"/>
          <w:szCs w:val="24"/>
          <w:shd w:val="clear" w:color="auto" w:fill="FFFFFF"/>
        </w:rPr>
      </w:pPr>
      <w:r w:rsidRPr="00333576">
        <w:rPr>
          <w:rFonts w:asciiTheme="majorBidi" w:hAnsiTheme="majorBidi" w:cstheme="majorBidi"/>
          <w:b/>
          <w:bCs/>
          <w:color w:val="000000"/>
          <w:spacing w:val="30"/>
          <w:sz w:val="24"/>
          <w:szCs w:val="24"/>
          <w:shd w:val="clear" w:color="auto" w:fill="FFFFFF"/>
        </w:rPr>
        <w:t xml:space="preserve">Synthesis and </w:t>
      </w:r>
      <w:r w:rsidR="00D31EAC" w:rsidRPr="00333576">
        <w:rPr>
          <w:rFonts w:asciiTheme="majorBidi" w:hAnsiTheme="majorBidi" w:cstheme="majorBidi"/>
          <w:b/>
          <w:bCs/>
          <w:color w:val="000000"/>
          <w:spacing w:val="30"/>
          <w:sz w:val="24"/>
          <w:szCs w:val="24"/>
          <w:shd w:val="clear" w:color="auto" w:fill="FFFFFF"/>
        </w:rPr>
        <w:t xml:space="preserve">in-vitro </w:t>
      </w:r>
      <w:r w:rsidR="00A16843" w:rsidRPr="00333576">
        <w:rPr>
          <w:rFonts w:asciiTheme="majorBidi" w:hAnsiTheme="majorBidi" w:cstheme="majorBidi"/>
          <w:b/>
          <w:bCs/>
          <w:color w:val="000000"/>
          <w:spacing w:val="30"/>
          <w:sz w:val="24"/>
          <w:szCs w:val="24"/>
          <w:shd w:val="clear" w:color="auto" w:fill="FFFFFF"/>
        </w:rPr>
        <w:t xml:space="preserve">biological </w:t>
      </w:r>
      <w:r w:rsidR="0005115B">
        <w:rPr>
          <w:rFonts w:asciiTheme="majorBidi" w:hAnsiTheme="majorBidi" w:cstheme="majorBidi"/>
          <w:b/>
          <w:bCs/>
          <w:color w:val="000000"/>
          <w:spacing w:val="30"/>
          <w:sz w:val="24"/>
          <w:szCs w:val="24"/>
          <w:shd w:val="clear" w:color="auto" w:fill="FFFFFF"/>
        </w:rPr>
        <w:t xml:space="preserve">Activity </w:t>
      </w:r>
      <w:r w:rsidR="00A03645">
        <w:rPr>
          <w:rFonts w:asciiTheme="majorBidi" w:hAnsiTheme="majorBidi" w:cstheme="majorBidi"/>
          <w:b/>
          <w:bCs/>
          <w:color w:val="000000"/>
          <w:spacing w:val="30"/>
          <w:sz w:val="24"/>
          <w:szCs w:val="24"/>
          <w:shd w:val="clear" w:color="auto" w:fill="FFFFFF"/>
        </w:rPr>
        <w:t xml:space="preserve">some </w:t>
      </w:r>
      <w:r w:rsidRPr="00333576">
        <w:rPr>
          <w:rFonts w:asciiTheme="majorBidi" w:hAnsiTheme="majorBidi" w:cstheme="majorBidi"/>
          <w:b/>
          <w:bCs/>
          <w:color w:val="000000"/>
          <w:spacing w:val="30"/>
          <w:sz w:val="24"/>
          <w:szCs w:val="24"/>
          <w:shd w:val="clear" w:color="auto" w:fill="FFFFFF"/>
        </w:rPr>
        <w:t>novel</w:t>
      </w:r>
      <w:r w:rsidR="00D31EAC" w:rsidRPr="00333576">
        <w:rPr>
          <w:rFonts w:asciiTheme="majorBidi" w:hAnsiTheme="majorBidi" w:cstheme="majorBidi"/>
          <w:b/>
          <w:bCs/>
          <w:color w:val="000000"/>
          <w:spacing w:val="30"/>
          <w:sz w:val="24"/>
          <w:szCs w:val="24"/>
          <w:shd w:val="clear" w:color="auto" w:fill="FFFFFF"/>
        </w:rPr>
        <w:t xml:space="preserve"> </w:t>
      </w:r>
      <w:r w:rsidR="0005115B">
        <w:rPr>
          <w:rFonts w:asciiTheme="majorBidi" w:hAnsiTheme="majorBidi" w:cstheme="majorBidi"/>
          <w:b/>
          <w:bCs/>
          <w:color w:val="000000"/>
          <w:spacing w:val="30"/>
          <w:sz w:val="24"/>
          <w:szCs w:val="24"/>
          <w:shd w:val="clear" w:color="auto" w:fill="FFFFFF"/>
        </w:rPr>
        <w:t xml:space="preserve">3-Indole propionic </w:t>
      </w:r>
      <w:r w:rsidR="00474BB1">
        <w:rPr>
          <w:rFonts w:asciiTheme="majorBidi" w:hAnsiTheme="majorBidi" w:cstheme="majorBidi"/>
          <w:b/>
          <w:bCs/>
          <w:color w:val="000000"/>
          <w:spacing w:val="30"/>
          <w:sz w:val="24"/>
          <w:szCs w:val="24"/>
          <w:shd w:val="clear" w:color="auto" w:fill="FFFFFF"/>
        </w:rPr>
        <w:t xml:space="preserve">acid </w:t>
      </w:r>
      <w:r w:rsidR="005107DB">
        <w:rPr>
          <w:rFonts w:asciiTheme="majorBidi" w:hAnsiTheme="majorBidi" w:cstheme="majorBidi"/>
          <w:b/>
          <w:bCs/>
          <w:color w:val="000000"/>
          <w:spacing w:val="30"/>
          <w:sz w:val="24"/>
          <w:szCs w:val="24"/>
          <w:shd w:val="clear" w:color="auto" w:fill="FFFFFF"/>
        </w:rPr>
        <w:t>derivatives</w:t>
      </w:r>
    </w:p>
    <w:p w:rsidR="003F5832" w:rsidRPr="00333576" w:rsidRDefault="003F5832" w:rsidP="0005115B">
      <w:pPr>
        <w:jc w:val="center"/>
        <w:rPr>
          <w:rFonts w:asciiTheme="majorBidi" w:hAnsiTheme="majorBidi" w:cstheme="majorBidi"/>
          <w:b/>
          <w:bCs/>
          <w:color w:val="000000"/>
          <w:spacing w:val="30"/>
          <w:sz w:val="24"/>
          <w:szCs w:val="24"/>
          <w:shd w:val="clear" w:color="auto" w:fill="FFFFFF"/>
        </w:rPr>
      </w:pPr>
      <w:r w:rsidRPr="00333576">
        <w:rPr>
          <w:rFonts w:asciiTheme="majorBidi" w:hAnsiTheme="majorBidi" w:cstheme="majorBidi"/>
          <w:b/>
          <w:bCs/>
          <w:color w:val="000000"/>
          <w:spacing w:val="30"/>
          <w:sz w:val="24"/>
          <w:szCs w:val="24"/>
          <w:shd w:val="clear" w:color="auto" w:fill="FFFFFF"/>
        </w:rPr>
        <w:t>Hossein Mostafavi</w:t>
      </w:r>
      <w:r w:rsidRPr="00333576">
        <w:rPr>
          <w:rFonts w:asciiTheme="majorBidi" w:hAnsiTheme="majorBidi" w:cstheme="majorBidi"/>
          <w:b/>
          <w:bCs/>
          <w:color w:val="000000"/>
          <w:spacing w:val="30"/>
          <w:sz w:val="24"/>
          <w:szCs w:val="24"/>
          <w:shd w:val="clear" w:color="auto" w:fill="FFFFFF"/>
          <w:vertAlign w:val="superscript"/>
        </w:rPr>
        <w:t>1</w:t>
      </w:r>
      <w:r w:rsidR="003D1362" w:rsidRPr="00333576">
        <w:rPr>
          <w:rFonts w:asciiTheme="majorBidi" w:hAnsiTheme="majorBidi" w:cstheme="majorBidi"/>
          <w:b/>
          <w:bCs/>
          <w:color w:val="000000"/>
          <w:spacing w:val="30"/>
          <w:sz w:val="24"/>
          <w:szCs w:val="24"/>
          <w:shd w:val="clear" w:color="auto" w:fill="FFFFFF"/>
        </w:rPr>
        <w:t xml:space="preserve">, </w:t>
      </w:r>
      <w:r w:rsidR="0005115B">
        <w:rPr>
          <w:rFonts w:asciiTheme="majorBidi" w:hAnsiTheme="majorBidi" w:cstheme="majorBidi"/>
          <w:b/>
          <w:bCs/>
          <w:color w:val="000000"/>
          <w:spacing w:val="30"/>
          <w:sz w:val="24"/>
          <w:szCs w:val="24"/>
          <w:shd w:val="clear" w:color="auto" w:fill="FFFFFF"/>
        </w:rPr>
        <w:t>Sahar Jafari</w:t>
      </w:r>
      <w:r w:rsidR="003D1362" w:rsidRPr="00333576">
        <w:rPr>
          <w:rFonts w:asciiTheme="majorBidi" w:hAnsiTheme="majorBidi" w:cstheme="majorBidi"/>
          <w:b/>
          <w:bCs/>
          <w:color w:val="000000"/>
          <w:spacing w:val="30"/>
          <w:sz w:val="24"/>
          <w:szCs w:val="24"/>
          <w:shd w:val="clear" w:color="auto" w:fill="FFFFFF"/>
        </w:rPr>
        <w:t xml:space="preserve">, </w:t>
      </w:r>
      <w:r w:rsidR="00A03645">
        <w:rPr>
          <w:rFonts w:asciiTheme="majorBidi" w:hAnsiTheme="majorBidi" w:cstheme="majorBidi"/>
          <w:b/>
          <w:bCs/>
          <w:color w:val="000000"/>
          <w:spacing w:val="30"/>
          <w:sz w:val="24"/>
          <w:szCs w:val="24"/>
          <w:shd w:val="clear" w:color="auto" w:fill="FFFFFF"/>
        </w:rPr>
        <w:t>Fatemeh Khodaei</w:t>
      </w:r>
      <w:r w:rsidR="00442178" w:rsidRPr="00333576">
        <w:rPr>
          <w:rFonts w:asciiTheme="majorBidi" w:hAnsiTheme="majorBidi" w:cstheme="majorBidi"/>
          <w:b/>
          <w:bCs/>
          <w:color w:val="000000"/>
          <w:spacing w:val="30"/>
          <w:sz w:val="24"/>
          <w:szCs w:val="24"/>
          <w:shd w:val="clear" w:color="auto" w:fill="FFFFFF"/>
          <w:vertAlign w:val="superscript"/>
        </w:rPr>
        <w:t>2</w:t>
      </w:r>
    </w:p>
    <w:p w:rsidR="003F5832" w:rsidRPr="00333576" w:rsidRDefault="003F5832" w:rsidP="003F6136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color w:val="000000"/>
          <w:spacing w:val="30"/>
          <w:sz w:val="24"/>
          <w:szCs w:val="24"/>
          <w:shd w:val="clear" w:color="auto" w:fill="FFFFFF"/>
        </w:rPr>
      </w:pPr>
      <w:r w:rsidRPr="00333576">
        <w:rPr>
          <w:rFonts w:asciiTheme="majorBidi" w:hAnsiTheme="majorBidi" w:cstheme="majorBidi"/>
          <w:color w:val="000000"/>
          <w:spacing w:val="30"/>
          <w:sz w:val="24"/>
          <w:szCs w:val="24"/>
          <w:shd w:val="clear" w:color="auto" w:fill="FFFFFF"/>
        </w:rPr>
        <w:t>Departmentof organic Chemistry &amp; Biochemistry, Faculty of Chemistry, University of Tabriz</w:t>
      </w:r>
      <w:r w:rsidR="003F6136" w:rsidRPr="00333576">
        <w:rPr>
          <w:rFonts w:asciiTheme="majorBidi" w:hAnsiTheme="majorBidi" w:cstheme="majorBidi"/>
          <w:color w:val="000000"/>
          <w:spacing w:val="30"/>
          <w:sz w:val="24"/>
          <w:szCs w:val="24"/>
          <w:shd w:val="clear" w:color="auto" w:fill="FFFFFF"/>
        </w:rPr>
        <w:t xml:space="preserve"> P.O Box 5166614766</w:t>
      </w:r>
      <w:r w:rsidRPr="00333576">
        <w:rPr>
          <w:rFonts w:asciiTheme="majorBidi" w:hAnsiTheme="majorBidi" w:cstheme="majorBidi"/>
          <w:color w:val="000000"/>
          <w:spacing w:val="30"/>
          <w:sz w:val="24"/>
          <w:szCs w:val="24"/>
          <w:shd w:val="clear" w:color="auto" w:fill="FFFFFF"/>
        </w:rPr>
        <w:t>, Tabriz, Iran</w:t>
      </w:r>
      <w:r w:rsidR="003F6136" w:rsidRPr="00333576">
        <w:rPr>
          <w:rFonts w:asciiTheme="majorBidi" w:hAnsiTheme="majorBidi" w:cstheme="majorBidi"/>
          <w:color w:val="000000"/>
          <w:spacing w:val="30"/>
          <w:sz w:val="24"/>
          <w:szCs w:val="24"/>
          <w:shd w:val="clear" w:color="auto" w:fill="FFFFFF"/>
        </w:rPr>
        <w:t xml:space="preserve"> </w:t>
      </w:r>
    </w:p>
    <w:p w:rsidR="00D31EAC" w:rsidRDefault="00D31EAC" w:rsidP="00D31EA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333576">
        <w:rPr>
          <w:rFonts w:asciiTheme="majorBidi" w:hAnsiTheme="majorBidi" w:cstheme="majorBidi"/>
          <w:sz w:val="24"/>
          <w:szCs w:val="24"/>
        </w:rPr>
        <w:t>Department of Biology , Faculty of Natural Science, University of Tabriz, Tabriz, Iran</w:t>
      </w:r>
    </w:p>
    <w:p w:rsidR="00474BB1" w:rsidRPr="00333576" w:rsidRDefault="00474BB1" w:rsidP="00474BB1">
      <w:pPr>
        <w:pStyle w:val="ListParagraph"/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D357BE" w:rsidRPr="00D357BE" w:rsidRDefault="00D357BE" w:rsidP="005153C5">
      <w:pPr>
        <w:pStyle w:val="ListParagraph"/>
        <w:rPr>
          <w:rFonts w:asciiTheme="majorBidi" w:hAnsiTheme="majorBidi" w:cstheme="majorBidi"/>
          <w:color w:val="000000"/>
          <w:spacing w:val="30"/>
          <w:sz w:val="24"/>
          <w:szCs w:val="24"/>
          <w:shd w:val="clear" w:color="auto" w:fill="FFFFFF"/>
        </w:rPr>
      </w:pPr>
      <w:r w:rsidRPr="00D357BE">
        <w:rPr>
          <w:rFonts w:asciiTheme="majorBidi" w:hAnsiTheme="majorBidi" w:cstheme="majorBidi"/>
          <w:color w:val="000000"/>
          <w:spacing w:val="30"/>
          <w:sz w:val="24"/>
          <w:szCs w:val="24"/>
          <w:shd w:val="clear" w:color="auto" w:fill="FFFFFF"/>
        </w:rPr>
        <w:t>A diversity of biological activities and pharmaceutical uses have been attributed  to</w:t>
      </w:r>
      <w:r>
        <w:rPr>
          <w:rFonts w:asciiTheme="majorBidi" w:hAnsiTheme="majorBidi" w:cstheme="majorBidi"/>
          <w:color w:val="000000"/>
          <w:spacing w:val="30"/>
          <w:sz w:val="24"/>
          <w:szCs w:val="24"/>
          <w:shd w:val="clear" w:color="auto" w:fill="FFFFFF"/>
        </w:rPr>
        <w:t xml:space="preserve"> 3-Indole propionic</w:t>
      </w:r>
      <w:r>
        <w:rPr>
          <w:rFonts w:asciiTheme="majorBidi" w:hAnsiTheme="majorBidi" w:cstheme="majorBidi"/>
          <w:b/>
          <w:bCs/>
          <w:color w:val="000000"/>
          <w:spacing w:val="30"/>
          <w:sz w:val="24"/>
          <w:szCs w:val="24"/>
          <w:shd w:val="clear" w:color="auto" w:fill="FFFFFF"/>
        </w:rPr>
        <w:t xml:space="preserve"> </w:t>
      </w:r>
      <w:r w:rsidRPr="00D357BE">
        <w:rPr>
          <w:rFonts w:asciiTheme="majorBidi" w:hAnsiTheme="majorBidi" w:cstheme="majorBidi"/>
          <w:color w:val="000000"/>
          <w:spacing w:val="30"/>
          <w:sz w:val="24"/>
          <w:szCs w:val="24"/>
          <w:shd w:val="clear" w:color="auto" w:fill="FFFFFF"/>
        </w:rPr>
        <w:t xml:space="preserve">acid derivatives such as antibacterial, anticancer, </w:t>
      </w:r>
      <w:r w:rsidR="005153C5">
        <w:rPr>
          <w:rFonts w:asciiTheme="majorBidi" w:hAnsiTheme="majorBidi" w:cstheme="majorBidi"/>
          <w:color w:val="000000"/>
          <w:spacing w:val="30"/>
          <w:sz w:val="24"/>
          <w:szCs w:val="24"/>
          <w:shd w:val="clear" w:color="auto" w:fill="FFFFFF"/>
        </w:rPr>
        <w:t>Alzheimer’s disease</w:t>
      </w:r>
      <w:bookmarkStart w:id="0" w:name="_GoBack"/>
      <w:bookmarkEnd w:id="0"/>
      <w:r w:rsidRPr="00D357BE">
        <w:rPr>
          <w:rFonts w:asciiTheme="majorBidi" w:hAnsiTheme="majorBidi" w:cstheme="majorBidi"/>
          <w:color w:val="000000"/>
          <w:spacing w:val="30"/>
          <w:sz w:val="24"/>
          <w:szCs w:val="24"/>
          <w:shd w:val="clear" w:color="auto" w:fill="FFFFFF"/>
        </w:rPr>
        <w:t xml:space="preserve">(1-3). </w:t>
      </w:r>
    </w:p>
    <w:p w:rsidR="0002478A" w:rsidRPr="00333576" w:rsidRDefault="00476C56" w:rsidP="00D357BE">
      <w:pPr>
        <w:ind w:left="720"/>
        <w:jc w:val="both"/>
        <w:rPr>
          <w:rFonts w:asciiTheme="majorBidi" w:hAnsiTheme="majorBidi" w:cstheme="majorBidi"/>
          <w:spacing w:val="30"/>
          <w:sz w:val="24"/>
          <w:szCs w:val="24"/>
        </w:rPr>
      </w:pPr>
      <w:r w:rsidRPr="00333576">
        <w:rPr>
          <w:rFonts w:asciiTheme="majorBidi" w:hAnsiTheme="majorBidi" w:cstheme="majorBidi"/>
          <w:spacing w:val="30"/>
          <w:sz w:val="24"/>
          <w:szCs w:val="24"/>
        </w:rPr>
        <w:t xml:space="preserve">A series of </w:t>
      </w:r>
      <w:r w:rsidR="00D357BE">
        <w:rPr>
          <w:rFonts w:asciiTheme="majorBidi" w:hAnsiTheme="majorBidi" w:cstheme="majorBidi"/>
          <w:spacing w:val="30"/>
          <w:sz w:val="24"/>
          <w:szCs w:val="24"/>
        </w:rPr>
        <w:t xml:space="preserve">3-Indole propionic acid </w:t>
      </w:r>
      <w:r w:rsidRPr="00333576">
        <w:rPr>
          <w:rFonts w:asciiTheme="majorBidi" w:hAnsiTheme="majorBidi" w:cstheme="majorBidi"/>
          <w:spacing w:val="30"/>
          <w:sz w:val="24"/>
          <w:szCs w:val="24"/>
        </w:rPr>
        <w:t xml:space="preserve">were synthesized and their structure confirmed by FT-IR, </w:t>
      </w:r>
      <w:r w:rsidRPr="00333576">
        <w:rPr>
          <w:rFonts w:asciiTheme="majorBidi" w:hAnsiTheme="majorBidi" w:cstheme="majorBidi"/>
          <w:spacing w:val="30"/>
          <w:sz w:val="24"/>
          <w:szCs w:val="24"/>
          <w:vertAlign w:val="superscript"/>
        </w:rPr>
        <w:t>1</w:t>
      </w:r>
      <w:r w:rsidRPr="00333576">
        <w:rPr>
          <w:rFonts w:asciiTheme="majorBidi" w:hAnsiTheme="majorBidi" w:cstheme="majorBidi"/>
          <w:spacing w:val="30"/>
          <w:sz w:val="24"/>
          <w:szCs w:val="24"/>
        </w:rPr>
        <w:t xml:space="preserve">HNMR, </w:t>
      </w:r>
      <w:r w:rsidRPr="00333576">
        <w:rPr>
          <w:rFonts w:asciiTheme="majorBidi" w:hAnsiTheme="majorBidi" w:cstheme="majorBidi"/>
          <w:spacing w:val="30"/>
          <w:sz w:val="24"/>
          <w:szCs w:val="24"/>
          <w:vertAlign w:val="superscript"/>
        </w:rPr>
        <w:t>13</w:t>
      </w:r>
      <w:r w:rsidRPr="00333576">
        <w:rPr>
          <w:rFonts w:asciiTheme="majorBidi" w:hAnsiTheme="majorBidi" w:cstheme="majorBidi"/>
          <w:spacing w:val="30"/>
          <w:sz w:val="24"/>
          <w:szCs w:val="24"/>
        </w:rPr>
        <w:t>CNMR, elemental analysis.</w:t>
      </w:r>
    </w:p>
    <w:p w:rsidR="00FF6E0B" w:rsidRPr="00333576" w:rsidRDefault="002B14E9" w:rsidP="00D357BE">
      <w:pPr>
        <w:ind w:left="720"/>
        <w:jc w:val="both"/>
        <w:rPr>
          <w:rFonts w:asciiTheme="majorBidi" w:hAnsiTheme="majorBidi" w:cstheme="majorBidi"/>
          <w:spacing w:val="30"/>
          <w:sz w:val="24"/>
          <w:szCs w:val="24"/>
        </w:rPr>
      </w:pPr>
      <w:r w:rsidRPr="00333576">
        <w:rPr>
          <w:rFonts w:asciiTheme="majorBidi" w:hAnsiTheme="majorBidi" w:cstheme="majorBidi"/>
          <w:spacing w:val="30"/>
          <w:sz w:val="24"/>
          <w:szCs w:val="24"/>
        </w:rPr>
        <w:t>I</w:t>
      </w:r>
      <w:r w:rsidR="00FA3463" w:rsidRPr="00333576">
        <w:rPr>
          <w:rFonts w:asciiTheme="majorBidi" w:hAnsiTheme="majorBidi" w:cstheme="majorBidi"/>
          <w:spacing w:val="30"/>
          <w:sz w:val="24"/>
          <w:szCs w:val="24"/>
        </w:rPr>
        <w:t xml:space="preserve">n vitro </w:t>
      </w:r>
      <w:r w:rsidR="00095A8C" w:rsidRPr="00333576">
        <w:rPr>
          <w:rFonts w:asciiTheme="majorBidi" w:hAnsiTheme="majorBidi" w:cstheme="majorBidi"/>
          <w:spacing w:val="30"/>
          <w:sz w:val="24"/>
          <w:szCs w:val="24"/>
        </w:rPr>
        <w:t xml:space="preserve">biological </w:t>
      </w:r>
      <w:r w:rsidR="00FA3463" w:rsidRPr="00333576">
        <w:rPr>
          <w:rFonts w:asciiTheme="majorBidi" w:hAnsiTheme="majorBidi" w:cstheme="majorBidi"/>
          <w:spacing w:val="30"/>
          <w:sz w:val="24"/>
          <w:szCs w:val="24"/>
        </w:rPr>
        <w:t>activity</w:t>
      </w:r>
      <w:r w:rsidRPr="00333576">
        <w:rPr>
          <w:rFonts w:asciiTheme="majorBidi" w:hAnsiTheme="majorBidi" w:cstheme="majorBidi"/>
          <w:spacing w:val="30"/>
          <w:sz w:val="24"/>
          <w:szCs w:val="24"/>
        </w:rPr>
        <w:t xml:space="preserve"> of compounds</w:t>
      </w:r>
      <w:r w:rsidR="00FA3463" w:rsidRPr="00333576">
        <w:rPr>
          <w:rFonts w:asciiTheme="majorBidi" w:hAnsiTheme="majorBidi" w:cstheme="majorBidi"/>
          <w:spacing w:val="30"/>
          <w:sz w:val="24"/>
          <w:szCs w:val="24"/>
        </w:rPr>
        <w:t xml:space="preserve"> was </w:t>
      </w:r>
      <w:r w:rsidR="009354FA">
        <w:rPr>
          <w:rFonts w:asciiTheme="majorBidi" w:hAnsiTheme="majorBidi" w:cstheme="majorBidi"/>
          <w:spacing w:val="30"/>
          <w:sz w:val="24"/>
          <w:szCs w:val="24"/>
        </w:rPr>
        <w:t xml:space="preserve">evaluated by </w:t>
      </w:r>
      <w:r w:rsidR="009354FA" w:rsidRPr="009354FA">
        <w:rPr>
          <w:rFonts w:asciiTheme="majorBidi" w:hAnsiTheme="majorBidi" w:cstheme="majorBidi"/>
          <w:spacing w:val="30"/>
          <w:sz w:val="24"/>
          <w:szCs w:val="24"/>
        </w:rPr>
        <w:t>employing 24 hours cultures</w:t>
      </w:r>
      <w:r w:rsidR="009354FA">
        <w:rPr>
          <w:rFonts w:asciiTheme="majorBidi" w:hAnsiTheme="majorBidi" w:cstheme="majorBidi"/>
          <w:spacing w:val="30"/>
          <w:sz w:val="24"/>
          <w:szCs w:val="24"/>
        </w:rPr>
        <w:t xml:space="preserve">  of </w:t>
      </w:r>
      <w:r w:rsidR="00FA3463" w:rsidRPr="00333576">
        <w:rPr>
          <w:rFonts w:asciiTheme="majorBidi" w:hAnsiTheme="majorBidi" w:cstheme="majorBidi"/>
          <w:i/>
          <w:iCs/>
          <w:spacing w:val="30"/>
          <w:sz w:val="24"/>
          <w:szCs w:val="24"/>
        </w:rPr>
        <w:t>Escherichia coli</w:t>
      </w:r>
      <w:r w:rsidR="00FA3463" w:rsidRPr="00333576">
        <w:rPr>
          <w:rFonts w:asciiTheme="majorBidi" w:hAnsiTheme="majorBidi" w:cstheme="majorBidi"/>
          <w:spacing w:val="30"/>
          <w:sz w:val="24"/>
          <w:szCs w:val="24"/>
        </w:rPr>
        <w:t xml:space="preserve"> ATCC</w:t>
      </w:r>
      <w:r w:rsidR="00996051">
        <w:rPr>
          <w:rFonts w:asciiTheme="majorBidi" w:hAnsiTheme="majorBidi" w:cstheme="majorBidi"/>
          <w:spacing w:val="30"/>
          <w:sz w:val="24"/>
          <w:szCs w:val="24"/>
        </w:rPr>
        <w:t xml:space="preserve"> (8739)</w:t>
      </w:r>
      <w:r w:rsidR="009354FA">
        <w:rPr>
          <w:rFonts w:asciiTheme="majorBidi" w:hAnsiTheme="majorBidi" w:cstheme="majorBidi"/>
          <w:spacing w:val="30"/>
          <w:sz w:val="24"/>
          <w:szCs w:val="24"/>
        </w:rPr>
        <w:t>,</w:t>
      </w:r>
      <w:r w:rsidR="00E12D1E">
        <w:rPr>
          <w:rFonts w:asciiTheme="majorBidi" w:hAnsiTheme="majorBidi" w:cstheme="majorBidi"/>
          <w:spacing w:val="30"/>
          <w:sz w:val="24"/>
          <w:szCs w:val="24"/>
        </w:rPr>
        <w:t xml:space="preserve"> Klebsiella sp. ATCC (700834)</w:t>
      </w:r>
      <w:r w:rsidR="009354FA">
        <w:rPr>
          <w:rFonts w:asciiTheme="majorBidi" w:hAnsiTheme="majorBidi" w:cstheme="majorBidi"/>
          <w:spacing w:val="30"/>
          <w:sz w:val="24"/>
          <w:szCs w:val="24"/>
        </w:rPr>
        <w:t>,</w:t>
      </w:r>
      <w:r w:rsidR="00FA3463" w:rsidRPr="00333576">
        <w:rPr>
          <w:rFonts w:asciiTheme="majorBidi" w:hAnsiTheme="majorBidi" w:cstheme="majorBidi"/>
          <w:spacing w:val="30"/>
          <w:sz w:val="24"/>
          <w:szCs w:val="24"/>
        </w:rPr>
        <w:t xml:space="preserve"> </w:t>
      </w:r>
      <w:r w:rsidR="00095A8C" w:rsidRPr="00333576">
        <w:rPr>
          <w:rFonts w:asciiTheme="majorBidi" w:hAnsiTheme="majorBidi" w:cstheme="majorBidi"/>
          <w:i/>
          <w:iCs/>
          <w:spacing w:val="30"/>
          <w:sz w:val="24"/>
          <w:szCs w:val="24"/>
        </w:rPr>
        <w:t xml:space="preserve">bacillus </w:t>
      </w:r>
      <w:r w:rsidR="00E12D1E">
        <w:rPr>
          <w:rFonts w:asciiTheme="majorBidi" w:hAnsiTheme="majorBidi" w:cstheme="majorBidi"/>
          <w:i/>
          <w:iCs/>
          <w:spacing w:val="30"/>
          <w:sz w:val="24"/>
          <w:szCs w:val="24"/>
        </w:rPr>
        <w:t xml:space="preserve">subtilis </w:t>
      </w:r>
      <w:r w:rsidR="00FA3463" w:rsidRPr="00333576">
        <w:rPr>
          <w:rFonts w:asciiTheme="majorBidi" w:hAnsiTheme="majorBidi" w:cstheme="majorBidi"/>
          <w:spacing w:val="30"/>
          <w:sz w:val="24"/>
          <w:szCs w:val="24"/>
        </w:rPr>
        <w:t>ATCC</w:t>
      </w:r>
      <w:r w:rsidR="002D70B9">
        <w:rPr>
          <w:rFonts w:asciiTheme="majorBidi" w:hAnsiTheme="majorBidi" w:cstheme="majorBidi"/>
          <w:spacing w:val="30"/>
          <w:sz w:val="24"/>
          <w:szCs w:val="24"/>
        </w:rPr>
        <w:t xml:space="preserve"> (6051)</w:t>
      </w:r>
      <w:r w:rsidR="009354FA">
        <w:rPr>
          <w:rFonts w:asciiTheme="majorBidi" w:hAnsiTheme="majorBidi" w:cstheme="majorBidi"/>
          <w:spacing w:val="30"/>
          <w:sz w:val="24"/>
          <w:szCs w:val="24"/>
        </w:rPr>
        <w:t xml:space="preserve"> and</w:t>
      </w:r>
      <w:r w:rsidR="00D5129C" w:rsidRPr="00333576">
        <w:rPr>
          <w:rFonts w:asciiTheme="majorBidi" w:hAnsiTheme="majorBidi" w:cstheme="majorBidi"/>
          <w:spacing w:val="30"/>
          <w:sz w:val="24"/>
          <w:szCs w:val="24"/>
        </w:rPr>
        <w:t xml:space="preserve"> </w:t>
      </w:r>
      <w:r w:rsidR="00D5129C" w:rsidRPr="00333576">
        <w:rPr>
          <w:rFonts w:asciiTheme="majorBidi" w:hAnsiTheme="majorBidi" w:cstheme="majorBidi"/>
          <w:i/>
          <w:iCs/>
          <w:spacing w:val="30"/>
          <w:sz w:val="24"/>
          <w:szCs w:val="24"/>
        </w:rPr>
        <w:t>Staphylococus</w:t>
      </w:r>
      <w:r w:rsidR="00894497" w:rsidRPr="00333576">
        <w:rPr>
          <w:rFonts w:asciiTheme="majorBidi" w:hAnsiTheme="majorBidi" w:cstheme="majorBidi"/>
          <w:i/>
          <w:iCs/>
          <w:spacing w:val="30"/>
          <w:sz w:val="24"/>
          <w:szCs w:val="24"/>
        </w:rPr>
        <w:t xml:space="preserve"> aureus</w:t>
      </w:r>
      <w:r w:rsidR="00D5129C" w:rsidRPr="00333576">
        <w:rPr>
          <w:rFonts w:asciiTheme="majorBidi" w:hAnsiTheme="majorBidi" w:cstheme="majorBidi"/>
          <w:spacing w:val="30"/>
          <w:sz w:val="24"/>
          <w:szCs w:val="24"/>
        </w:rPr>
        <w:t xml:space="preserve"> ATCC </w:t>
      </w:r>
      <w:r w:rsidR="00996051">
        <w:rPr>
          <w:rFonts w:asciiTheme="majorBidi" w:hAnsiTheme="majorBidi" w:cstheme="majorBidi"/>
          <w:spacing w:val="30"/>
          <w:sz w:val="24"/>
          <w:szCs w:val="24"/>
        </w:rPr>
        <w:t>(</w:t>
      </w:r>
      <w:r w:rsidR="00894497" w:rsidRPr="00333576">
        <w:rPr>
          <w:rFonts w:asciiTheme="majorBidi" w:hAnsiTheme="majorBidi" w:cstheme="majorBidi"/>
          <w:spacing w:val="30"/>
          <w:sz w:val="24"/>
          <w:szCs w:val="24"/>
        </w:rPr>
        <w:t>6538</w:t>
      </w:r>
      <w:r w:rsidR="00996051">
        <w:rPr>
          <w:rFonts w:asciiTheme="majorBidi" w:hAnsiTheme="majorBidi" w:cstheme="majorBidi"/>
          <w:spacing w:val="30"/>
          <w:sz w:val="24"/>
          <w:szCs w:val="24"/>
        </w:rPr>
        <w:t>)</w:t>
      </w:r>
      <w:r w:rsidR="00D815F5" w:rsidRPr="00333576">
        <w:rPr>
          <w:rFonts w:asciiTheme="majorBidi" w:hAnsiTheme="majorBidi" w:cstheme="majorBidi"/>
          <w:spacing w:val="30"/>
          <w:sz w:val="24"/>
          <w:szCs w:val="24"/>
        </w:rPr>
        <w:t>.</w:t>
      </w:r>
      <w:r w:rsidR="003D1362" w:rsidRPr="00333576">
        <w:rPr>
          <w:rFonts w:asciiTheme="majorBidi" w:hAnsiTheme="majorBidi" w:cstheme="majorBidi"/>
          <w:spacing w:val="30"/>
          <w:sz w:val="24"/>
          <w:szCs w:val="24"/>
        </w:rPr>
        <w:t xml:space="preserve"> Antibacterial susceptibility</w:t>
      </w:r>
      <w:r w:rsidR="00D815F5" w:rsidRPr="00333576">
        <w:rPr>
          <w:rFonts w:asciiTheme="majorBidi" w:hAnsiTheme="majorBidi" w:cstheme="majorBidi"/>
          <w:spacing w:val="30"/>
          <w:sz w:val="24"/>
          <w:szCs w:val="24"/>
        </w:rPr>
        <w:t xml:space="preserve"> tests</w:t>
      </w:r>
      <w:r w:rsidR="00FA3463" w:rsidRPr="00333576">
        <w:rPr>
          <w:rFonts w:asciiTheme="majorBidi" w:hAnsiTheme="majorBidi" w:cstheme="majorBidi"/>
          <w:spacing w:val="30"/>
          <w:sz w:val="24"/>
          <w:szCs w:val="24"/>
        </w:rPr>
        <w:t xml:space="preserve"> was done by use of the paper disc diffusion method on Mueller Hinton agar (Merck). </w:t>
      </w:r>
      <w:r w:rsidR="00095A8C" w:rsidRPr="00333576">
        <w:rPr>
          <w:rFonts w:asciiTheme="majorBidi" w:hAnsiTheme="majorBidi" w:cstheme="majorBidi"/>
          <w:spacing w:val="30"/>
          <w:sz w:val="24"/>
          <w:szCs w:val="24"/>
        </w:rPr>
        <w:t xml:space="preserve"> </w:t>
      </w:r>
      <w:r w:rsidR="002D70B9">
        <w:rPr>
          <w:rFonts w:asciiTheme="majorBidi" w:hAnsiTheme="majorBidi" w:cstheme="majorBidi"/>
          <w:spacing w:val="30"/>
          <w:sz w:val="24"/>
          <w:szCs w:val="24"/>
        </w:rPr>
        <w:t xml:space="preserve">Gentamicin was </w:t>
      </w:r>
      <w:r w:rsidR="00FA3463" w:rsidRPr="00333576">
        <w:rPr>
          <w:rFonts w:asciiTheme="majorBidi" w:hAnsiTheme="majorBidi" w:cstheme="majorBidi"/>
          <w:spacing w:val="30"/>
          <w:sz w:val="24"/>
          <w:szCs w:val="24"/>
        </w:rPr>
        <w:t>standard reference antibiotics.</w:t>
      </w:r>
      <w:r w:rsidR="002D70B9">
        <w:rPr>
          <w:rFonts w:asciiTheme="majorBidi" w:hAnsiTheme="majorBidi" w:cstheme="majorBidi"/>
          <w:spacing w:val="30"/>
          <w:sz w:val="24"/>
          <w:szCs w:val="24"/>
        </w:rPr>
        <w:t>The inhibition zone was determined by measuring the minimum dimensions of the zone of no microbial growth</w:t>
      </w:r>
      <w:r w:rsidR="00CB40ED">
        <w:rPr>
          <w:rFonts w:asciiTheme="majorBidi" w:hAnsiTheme="majorBidi" w:cstheme="majorBidi"/>
          <w:spacing w:val="30"/>
          <w:sz w:val="24"/>
          <w:szCs w:val="24"/>
        </w:rPr>
        <w:t xml:space="preserve"> around the disc.</w:t>
      </w:r>
      <w:r w:rsidR="002D70B9">
        <w:rPr>
          <w:rFonts w:asciiTheme="majorBidi" w:hAnsiTheme="majorBidi" w:cstheme="majorBidi"/>
          <w:spacing w:val="30"/>
          <w:sz w:val="24"/>
          <w:szCs w:val="24"/>
        </w:rPr>
        <w:t xml:space="preserve"> </w:t>
      </w:r>
      <w:r w:rsidR="00FA3463" w:rsidRPr="00333576">
        <w:rPr>
          <w:rFonts w:asciiTheme="majorBidi" w:hAnsiTheme="majorBidi" w:cstheme="majorBidi"/>
          <w:spacing w:val="30"/>
          <w:sz w:val="24"/>
          <w:szCs w:val="24"/>
        </w:rPr>
        <w:t xml:space="preserve"> The </w:t>
      </w:r>
      <w:r w:rsidR="002D70B9">
        <w:rPr>
          <w:rFonts w:asciiTheme="majorBidi" w:hAnsiTheme="majorBidi" w:cstheme="majorBidi"/>
          <w:spacing w:val="30"/>
          <w:sz w:val="24"/>
          <w:szCs w:val="24"/>
        </w:rPr>
        <w:t>Minimum I</w:t>
      </w:r>
      <w:r w:rsidR="00FA3463" w:rsidRPr="00333576">
        <w:rPr>
          <w:rFonts w:asciiTheme="majorBidi" w:hAnsiTheme="majorBidi" w:cstheme="majorBidi"/>
          <w:spacing w:val="30"/>
          <w:sz w:val="24"/>
          <w:szCs w:val="24"/>
        </w:rPr>
        <w:t>nhibit</w:t>
      </w:r>
      <w:r w:rsidR="002D70B9">
        <w:rPr>
          <w:rFonts w:asciiTheme="majorBidi" w:hAnsiTheme="majorBidi" w:cstheme="majorBidi"/>
          <w:spacing w:val="30"/>
          <w:sz w:val="24"/>
          <w:szCs w:val="24"/>
        </w:rPr>
        <w:t>ory Concentrations (MIC) were determined</w:t>
      </w:r>
      <w:r w:rsidR="00CB40ED">
        <w:rPr>
          <w:rFonts w:asciiTheme="majorBidi" w:hAnsiTheme="majorBidi" w:cstheme="majorBidi"/>
          <w:spacing w:val="30"/>
          <w:sz w:val="24"/>
          <w:szCs w:val="24"/>
        </w:rPr>
        <w:t xml:space="preserve"> by serial dilution techniq</w:t>
      </w:r>
      <w:r w:rsidR="00A81F29">
        <w:rPr>
          <w:rFonts w:asciiTheme="majorBidi" w:hAnsiTheme="majorBidi" w:cstheme="majorBidi"/>
          <w:spacing w:val="30"/>
          <w:sz w:val="24"/>
          <w:szCs w:val="24"/>
        </w:rPr>
        <w:t>ue according to CLSI.</w:t>
      </w:r>
      <w:r w:rsidR="00FF6E0B">
        <w:rPr>
          <w:rFonts w:asciiTheme="majorBidi" w:hAnsiTheme="majorBidi" w:cstheme="majorBidi"/>
          <w:spacing w:val="30"/>
          <w:sz w:val="24"/>
          <w:szCs w:val="24"/>
        </w:rPr>
        <w:t xml:space="preserve"> T</w:t>
      </w:r>
      <w:r w:rsidR="00FF6E0B" w:rsidRPr="00FF6E0B">
        <w:rPr>
          <w:rFonts w:asciiTheme="majorBidi" w:hAnsiTheme="majorBidi" w:cstheme="majorBidi"/>
          <w:spacing w:val="30"/>
          <w:sz w:val="24"/>
          <w:szCs w:val="24"/>
        </w:rPr>
        <w:t>he MIC values of active anti-bacterial</w:t>
      </w:r>
      <w:r w:rsidR="00FF6E0B">
        <w:rPr>
          <w:rFonts w:asciiTheme="majorBidi" w:hAnsiTheme="majorBidi" w:cstheme="majorBidi"/>
          <w:spacing w:val="30"/>
          <w:sz w:val="24"/>
          <w:szCs w:val="24"/>
        </w:rPr>
        <w:t xml:space="preserve"> compounds 2 and 4 </w:t>
      </w:r>
      <w:r w:rsidR="00FF6E0B" w:rsidRPr="00FF6E0B">
        <w:rPr>
          <w:rFonts w:asciiTheme="majorBidi" w:hAnsiTheme="majorBidi" w:cstheme="majorBidi"/>
          <w:spacing w:val="30"/>
          <w:sz w:val="24"/>
          <w:szCs w:val="24"/>
        </w:rPr>
        <w:t>were in the range of</w:t>
      </w:r>
      <w:r w:rsidR="00FF6E0B">
        <w:rPr>
          <w:rFonts w:asciiTheme="majorBidi" w:hAnsiTheme="majorBidi" w:cstheme="majorBidi"/>
          <w:spacing w:val="30"/>
          <w:sz w:val="24"/>
          <w:szCs w:val="24"/>
        </w:rPr>
        <w:t xml:space="preserve"> </w:t>
      </w:r>
      <w:r w:rsidR="00D357BE">
        <w:rPr>
          <w:rFonts w:asciiTheme="majorBidi" w:hAnsiTheme="majorBidi" w:cstheme="majorBidi"/>
          <w:spacing w:val="30"/>
          <w:sz w:val="24"/>
          <w:szCs w:val="24"/>
        </w:rPr>
        <w:t>3</w:t>
      </w:r>
      <w:r w:rsidR="00083798">
        <w:rPr>
          <w:rFonts w:asciiTheme="majorBidi" w:hAnsiTheme="majorBidi" w:cstheme="majorBidi"/>
          <w:spacing w:val="30"/>
          <w:sz w:val="24"/>
          <w:szCs w:val="24"/>
        </w:rPr>
        <w:t xml:space="preserve">.25 </w:t>
      </w:r>
      <w:r w:rsidR="00FF6E0B">
        <w:rPr>
          <w:rFonts w:asciiTheme="majorBidi" w:hAnsiTheme="majorBidi" w:cstheme="majorBidi"/>
          <w:spacing w:val="30"/>
          <w:sz w:val="24"/>
          <w:szCs w:val="24"/>
        </w:rPr>
        <w:t>to</w:t>
      </w:r>
      <w:r w:rsidR="00D357BE">
        <w:rPr>
          <w:rFonts w:asciiTheme="majorBidi" w:hAnsiTheme="majorBidi" w:cstheme="majorBidi"/>
          <w:spacing w:val="30"/>
          <w:sz w:val="24"/>
          <w:szCs w:val="24"/>
        </w:rPr>
        <w:t xml:space="preserve"> 6</w:t>
      </w:r>
      <w:r w:rsidR="00083798">
        <w:rPr>
          <w:rFonts w:asciiTheme="majorBidi" w:hAnsiTheme="majorBidi" w:cstheme="majorBidi"/>
          <w:spacing w:val="30"/>
          <w:sz w:val="24"/>
          <w:szCs w:val="24"/>
        </w:rPr>
        <w:t>.5</w:t>
      </w:r>
      <w:r w:rsidR="00FF6E0B">
        <w:rPr>
          <w:rFonts w:asciiTheme="majorBidi" w:hAnsiTheme="majorBidi" w:cstheme="majorBidi"/>
          <w:spacing w:val="30"/>
          <w:sz w:val="24"/>
          <w:szCs w:val="24"/>
        </w:rPr>
        <w:t>µg/ml</w:t>
      </w:r>
      <w:r w:rsidR="00FF6E0B" w:rsidRPr="00FF6E0B">
        <w:rPr>
          <w:rFonts w:asciiTheme="majorBidi" w:hAnsiTheme="majorBidi" w:cstheme="majorBidi"/>
          <w:spacing w:val="30"/>
          <w:sz w:val="24"/>
          <w:szCs w:val="24"/>
        </w:rPr>
        <w:t xml:space="preserve"> </w:t>
      </w:r>
      <w:r w:rsidR="00FF6E0B">
        <w:rPr>
          <w:rFonts w:asciiTheme="majorBidi" w:hAnsiTheme="majorBidi" w:cstheme="majorBidi"/>
          <w:spacing w:val="30"/>
          <w:sz w:val="24"/>
          <w:szCs w:val="24"/>
        </w:rPr>
        <w:t xml:space="preserve">  </w:t>
      </w:r>
      <w:r w:rsidR="00FF6E0B" w:rsidRPr="00FF6E0B">
        <w:rPr>
          <w:rFonts w:asciiTheme="majorBidi" w:hAnsiTheme="majorBidi" w:cstheme="majorBidi"/>
          <w:spacing w:val="30"/>
          <w:sz w:val="24"/>
          <w:szCs w:val="24"/>
        </w:rPr>
        <w:t>concentrations against com</w:t>
      </w:r>
      <w:r w:rsidR="00FF6E0B">
        <w:rPr>
          <w:rFonts w:asciiTheme="majorBidi" w:hAnsiTheme="majorBidi" w:cstheme="majorBidi"/>
          <w:spacing w:val="30"/>
          <w:sz w:val="24"/>
          <w:szCs w:val="24"/>
        </w:rPr>
        <w:t xml:space="preserve">mon bacterial infection causing </w:t>
      </w:r>
      <w:r w:rsidR="00FF6E0B" w:rsidRPr="00FF6E0B">
        <w:rPr>
          <w:rFonts w:asciiTheme="majorBidi" w:hAnsiTheme="majorBidi" w:cstheme="majorBidi"/>
          <w:spacing w:val="30"/>
          <w:sz w:val="24"/>
          <w:szCs w:val="24"/>
        </w:rPr>
        <w:t>species.</w:t>
      </w:r>
    </w:p>
    <w:p w:rsidR="003F6136" w:rsidRPr="00333576" w:rsidRDefault="003F6136" w:rsidP="00083798">
      <w:pPr>
        <w:jc w:val="both"/>
        <w:rPr>
          <w:rFonts w:asciiTheme="majorBidi" w:hAnsiTheme="majorBidi" w:cstheme="majorBidi"/>
          <w:b/>
          <w:bCs/>
          <w:spacing w:val="30"/>
          <w:sz w:val="24"/>
          <w:szCs w:val="24"/>
        </w:rPr>
      </w:pPr>
      <w:r w:rsidRPr="00333576">
        <w:rPr>
          <w:rFonts w:asciiTheme="majorBidi" w:hAnsiTheme="majorBidi" w:cstheme="majorBidi"/>
          <w:b/>
          <w:bCs/>
          <w:spacing w:val="30"/>
          <w:sz w:val="24"/>
          <w:szCs w:val="24"/>
        </w:rPr>
        <w:t>Keywords:</w:t>
      </w:r>
      <w:r w:rsidR="00A364DD" w:rsidRPr="00A364DD">
        <w:rPr>
          <w:rFonts w:asciiTheme="majorBidi" w:hAnsiTheme="majorBidi" w:cstheme="majorBidi"/>
          <w:b/>
          <w:bCs/>
          <w:color w:val="000000"/>
          <w:spacing w:val="30"/>
          <w:sz w:val="24"/>
          <w:szCs w:val="24"/>
          <w:shd w:val="clear" w:color="auto" w:fill="FFFFFF"/>
        </w:rPr>
        <w:t xml:space="preserve"> </w:t>
      </w:r>
      <w:r w:rsidR="00474BB1">
        <w:rPr>
          <w:rFonts w:asciiTheme="majorBidi" w:hAnsiTheme="majorBidi" w:cstheme="majorBidi"/>
          <w:spacing w:val="30"/>
          <w:sz w:val="24"/>
          <w:szCs w:val="24"/>
        </w:rPr>
        <w:t>4-phenylbutryic acid</w:t>
      </w:r>
      <w:r w:rsidR="00A364DD">
        <w:rPr>
          <w:rFonts w:asciiTheme="majorBidi" w:hAnsiTheme="majorBidi" w:cstheme="majorBidi"/>
          <w:spacing w:val="30"/>
          <w:sz w:val="24"/>
          <w:szCs w:val="24"/>
        </w:rPr>
        <w:t>,</w:t>
      </w:r>
      <w:r w:rsidR="00D31EAC" w:rsidRPr="00333576">
        <w:rPr>
          <w:rFonts w:asciiTheme="majorBidi" w:hAnsiTheme="majorBidi" w:cstheme="majorBidi"/>
          <w:spacing w:val="30"/>
          <w:sz w:val="24"/>
          <w:szCs w:val="24"/>
        </w:rPr>
        <w:t xml:space="preserve"> </w:t>
      </w:r>
      <w:r w:rsidR="00474BB1" w:rsidRPr="00083798">
        <w:rPr>
          <w:rFonts w:asciiTheme="majorBidi" w:hAnsiTheme="majorBidi" w:cstheme="majorBidi"/>
          <w:spacing w:val="30"/>
          <w:sz w:val="24"/>
          <w:szCs w:val="24"/>
        </w:rPr>
        <w:t>sickle cell</w:t>
      </w:r>
      <w:r w:rsidR="00083798">
        <w:rPr>
          <w:rFonts w:asciiTheme="majorBidi" w:hAnsiTheme="majorBidi" w:cstheme="majorBidi"/>
          <w:spacing w:val="30"/>
          <w:sz w:val="24"/>
          <w:szCs w:val="24"/>
        </w:rPr>
        <w:t xml:space="preserve">, </w:t>
      </w:r>
      <w:r w:rsidR="00474BB1" w:rsidRPr="00083798">
        <w:rPr>
          <w:rFonts w:asciiTheme="majorBidi" w:hAnsiTheme="majorBidi" w:cstheme="majorBidi"/>
          <w:spacing w:val="30"/>
          <w:sz w:val="24"/>
          <w:szCs w:val="24"/>
        </w:rPr>
        <w:t>thalassemia</w:t>
      </w:r>
      <w:r w:rsidR="00083798" w:rsidRPr="00083798">
        <w:rPr>
          <w:rFonts w:asciiTheme="majorBidi" w:hAnsiTheme="majorBidi" w:cstheme="majorBidi"/>
          <w:spacing w:val="30"/>
          <w:sz w:val="24"/>
          <w:szCs w:val="24"/>
        </w:rPr>
        <w:t xml:space="preserve"> </w:t>
      </w:r>
      <w:r w:rsidR="00083798">
        <w:rPr>
          <w:rFonts w:asciiTheme="majorBidi" w:hAnsiTheme="majorBidi" w:cstheme="majorBidi"/>
          <w:spacing w:val="30"/>
          <w:sz w:val="24"/>
          <w:szCs w:val="24"/>
        </w:rPr>
        <w:t>a</w:t>
      </w:r>
      <w:r w:rsidRPr="00333576">
        <w:rPr>
          <w:rFonts w:asciiTheme="majorBidi" w:hAnsiTheme="majorBidi" w:cstheme="majorBidi"/>
          <w:spacing w:val="30"/>
          <w:sz w:val="24"/>
          <w:szCs w:val="24"/>
        </w:rPr>
        <w:t>ntibiotics</w:t>
      </w:r>
      <w:r w:rsidR="00774023" w:rsidRPr="00333576">
        <w:rPr>
          <w:rFonts w:asciiTheme="majorBidi" w:hAnsiTheme="majorBidi" w:cstheme="majorBidi"/>
          <w:spacing w:val="30"/>
          <w:sz w:val="24"/>
          <w:szCs w:val="24"/>
        </w:rPr>
        <w:t>, inhibition</w:t>
      </w:r>
    </w:p>
    <w:p w:rsidR="00474BB1" w:rsidRPr="00083798" w:rsidRDefault="003F5832" w:rsidP="00083798">
      <w:pPr>
        <w:jc w:val="both"/>
        <w:rPr>
          <w:rFonts w:asciiTheme="majorBidi" w:hAnsiTheme="majorBidi" w:cstheme="majorBidi"/>
          <w:color w:val="000000"/>
        </w:rPr>
      </w:pPr>
      <w:r w:rsidRPr="00F06AA4">
        <w:rPr>
          <w:rFonts w:asciiTheme="majorBidi" w:hAnsiTheme="majorBidi" w:cstheme="majorBidi"/>
          <w:b/>
          <w:bCs/>
          <w:spacing w:val="30"/>
          <w:sz w:val="24"/>
          <w:szCs w:val="24"/>
        </w:rPr>
        <w:t>Reference</w:t>
      </w:r>
      <w:r w:rsidRPr="00F06AA4">
        <w:rPr>
          <w:rFonts w:asciiTheme="majorBidi" w:hAnsiTheme="majorBidi" w:cstheme="majorBidi"/>
          <w:spacing w:val="30"/>
          <w:sz w:val="24"/>
          <w:szCs w:val="24"/>
        </w:rPr>
        <w:t>:</w:t>
      </w:r>
    </w:p>
    <w:p w:rsidR="00D357BE" w:rsidRPr="00D357BE" w:rsidRDefault="00D357BE" w:rsidP="00D357BE">
      <w:pPr>
        <w:ind w:left="1440"/>
        <w:jc w:val="both"/>
        <w:rPr>
          <w:rFonts w:asciiTheme="majorBidi" w:hAnsiTheme="majorBidi" w:cstheme="majorBidi"/>
          <w:color w:val="000000"/>
          <w:sz w:val="20"/>
          <w:szCs w:val="20"/>
          <w:rtl/>
          <w:lang w:bidi="fa-IR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1)</w:t>
      </w:r>
      <w:r w:rsidRPr="00D357BE">
        <w:rPr>
          <w:sz w:val="24"/>
          <w:szCs w:val="24"/>
          <w:lang w:bidi="fa-IR"/>
        </w:rPr>
        <w:t xml:space="preserve"> </w:t>
      </w:r>
      <w:r w:rsidRPr="00D357BE">
        <w:rPr>
          <w:rFonts w:asciiTheme="majorBidi" w:hAnsiTheme="majorBidi" w:cstheme="majorBidi"/>
          <w:color w:val="000000"/>
          <w:sz w:val="20"/>
          <w:szCs w:val="20"/>
        </w:rPr>
        <w:t>] Toyoda, H ,  Matsuda, K  , Dogo, M  ,Kakutani, K , Akaza, K , Yamashita, S., Imanishi,</w:t>
      </w:r>
    </w:p>
    <w:p w:rsidR="00D357BE" w:rsidRDefault="00D357BE" w:rsidP="00D357BE">
      <w:pPr>
        <w:ind w:left="1440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D357BE">
        <w:rPr>
          <w:rFonts w:asciiTheme="majorBidi" w:hAnsiTheme="majorBidi" w:cstheme="majorBidi"/>
          <w:color w:val="000000"/>
          <w:sz w:val="20"/>
          <w:szCs w:val="20"/>
        </w:rPr>
        <w:t>Y.; Matsuda, Y., Hamada, M.,Ouchi, S.</w:t>
      </w:r>
      <w:r w:rsidRPr="00D357BE">
        <w:rPr>
          <w:rFonts w:asciiTheme="majorBidi" w:hAnsiTheme="majorBidi" w:cstheme="majorBidi"/>
          <w:i/>
          <w:iCs/>
          <w:color w:val="000000"/>
          <w:sz w:val="20"/>
          <w:szCs w:val="20"/>
        </w:rPr>
        <w:t>Ann.Phytopathol.(1991)  Soc . Jpn.</w:t>
      </w:r>
      <w:r w:rsidRPr="00D357BE">
        <w:rPr>
          <w:rFonts w:asciiTheme="majorBidi" w:hAnsiTheme="majorBidi" w:cstheme="majorBidi"/>
          <w:color w:val="000000"/>
          <w:sz w:val="20"/>
          <w:szCs w:val="20"/>
        </w:rPr>
        <w:t xml:space="preserve">,  </w:t>
      </w:r>
      <w:r w:rsidRPr="00D357BE">
        <w:rPr>
          <w:rFonts w:asciiTheme="majorBidi" w:hAnsiTheme="majorBidi" w:cstheme="majorBidi"/>
          <w:i/>
          <w:iCs/>
          <w:color w:val="000000"/>
          <w:sz w:val="20"/>
          <w:szCs w:val="20"/>
        </w:rPr>
        <w:t>57 ,  716  - 719</w:t>
      </w:r>
    </w:p>
    <w:p w:rsidR="00D357BE" w:rsidRDefault="00D357BE" w:rsidP="00D357BE">
      <w:pPr>
        <w:ind w:left="1440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2)</w:t>
      </w:r>
      <w:r w:rsidRPr="00D357BE">
        <w:rPr>
          <w:sz w:val="24"/>
          <w:szCs w:val="24"/>
          <w:lang w:bidi="fa-IR"/>
        </w:rPr>
        <w:t xml:space="preserve"> </w:t>
      </w:r>
      <w:r w:rsidRPr="00D357BE">
        <w:rPr>
          <w:rFonts w:asciiTheme="majorBidi" w:hAnsiTheme="majorBidi" w:cstheme="majorBidi"/>
          <w:color w:val="000000"/>
          <w:sz w:val="20"/>
          <w:szCs w:val="20"/>
        </w:rPr>
        <w:t>]  Paul E. Bendheim, BurkhardPoeggeler, EyalNeria, ViviZiv,Miguel A. Pappolla, and Daniel G. Chain(2002).Journal of Molecular Neuroscience.19, 213 -217.</w:t>
      </w:r>
    </w:p>
    <w:p w:rsidR="00D357BE" w:rsidRPr="00D357BE" w:rsidRDefault="00D357BE" w:rsidP="00D357BE">
      <w:pPr>
        <w:ind w:left="1440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3</w:t>
      </w:r>
      <w:r w:rsidR="00474BB1" w:rsidRPr="00474BB1">
        <w:rPr>
          <w:rFonts w:asciiTheme="majorBidi" w:hAnsiTheme="majorBidi" w:cstheme="majorBidi"/>
          <w:color w:val="000000"/>
          <w:sz w:val="20"/>
          <w:szCs w:val="20"/>
        </w:rPr>
        <w:t>)</w:t>
      </w:r>
      <w:r w:rsidRPr="00D357BE">
        <w:rPr>
          <w:rFonts w:asciiTheme="majorBidi" w:hAnsiTheme="majorBidi" w:cstheme="majorBidi"/>
          <w:color w:val="000000"/>
          <w:sz w:val="18"/>
          <w:szCs w:val="18"/>
        </w:rPr>
        <w:t xml:space="preserve"> S. Rapolu, M. Alla, V.R. Bommena, R.Murthy, N.Jain, V.R.Bommareddy .M .R .M.R. Bommineni,(2013) Journal of Medicinal Chemistry,66,1-100</w:t>
      </w:r>
      <w:r w:rsidRPr="00D357BE">
        <w:rPr>
          <w:rFonts w:asciiTheme="majorBidi" w:hAnsiTheme="majorBidi" w:cstheme="majorBidi"/>
          <w:color w:val="000000"/>
          <w:sz w:val="24"/>
          <w:szCs w:val="24"/>
        </w:rPr>
        <w:t>.</w:t>
      </w:r>
    </w:p>
    <w:p w:rsidR="00474BB1" w:rsidRPr="0096342B" w:rsidRDefault="00474BB1" w:rsidP="0096342B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:rsidR="00F06AA4" w:rsidRPr="00D95A80" w:rsidRDefault="0096342B" w:rsidP="00F06AA4">
      <w:pPr>
        <w:pStyle w:val="Default"/>
        <w:ind w:left="720"/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ab/>
      </w:r>
    </w:p>
    <w:sectPr w:rsidR="00F06AA4" w:rsidRPr="00D95A80" w:rsidSect="008E43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Ten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Segoe U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95CBF"/>
    <w:multiLevelType w:val="hybridMultilevel"/>
    <w:tmpl w:val="296A155A"/>
    <w:lvl w:ilvl="0" w:tplc="5AA4DE2E">
      <w:start w:val="1"/>
      <w:numFmt w:val="decimal"/>
      <w:lvlText w:val="%1)"/>
      <w:lvlJc w:val="left"/>
      <w:pPr>
        <w:ind w:left="720" w:hanging="360"/>
      </w:pPr>
      <w:rPr>
        <w:rFonts w:ascii="TimesTen-Roman" w:eastAsiaTheme="minorHAnsi" w:hAnsi="TimesTen-Roman" w:cs="TimesTen-Roman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08186A"/>
    <w:multiLevelType w:val="hybridMultilevel"/>
    <w:tmpl w:val="6BC4DD3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AE3B62"/>
    <w:multiLevelType w:val="hybridMultilevel"/>
    <w:tmpl w:val="6BC4DD32"/>
    <w:lvl w:ilvl="0" w:tplc="04090011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49A33C63"/>
    <w:multiLevelType w:val="hybridMultilevel"/>
    <w:tmpl w:val="9A74F144"/>
    <w:lvl w:ilvl="0" w:tplc="7F82FF7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516C6AAF"/>
    <w:multiLevelType w:val="hybridMultilevel"/>
    <w:tmpl w:val="69426F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EC7A76"/>
    <w:multiLevelType w:val="hybridMultilevel"/>
    <w:tmpl w:val="6BC4DD3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5D448D"/>
    <w:multiLevelType w:val="hybridMultilevel"/>
    <w:tmpl w:val="036C9B5E"/>
    <w:lvl w:ilvl="0" w:tplc="2B386CD0">
      <w:start w:val="1"/>
      <w:numFmt w:val="decimal"/>
      <w:lvlText w:val="%1)"/>
      <w:lvlJc w:val="left"/>
      <w:pPr>
        <w:ind w:left="108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7737754"/>
    <w:multiLevelType w:val="hybridMultilevel"/>
    <w:tmpl w:val="6BC4DD3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0839E0"/>
    <w:multiLevelType w:val="hybridMultilevel"/>
    <w:tmpl w:val="6BC4DD32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8"/>
  </w:num>
  <w:num w:numId="5">
    <w:abstractNumId w:val="2"/>
  </w:num>
  <w:num w:numId="6">
    <w:abstractNumId w:val="7"/>
  </w:num>
  <w:num w:numId="7">
    <w:abstractNumId w:val="1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781"/>
    <w:rsid w:val="0002478A"/>
    <w:rsid w:val="000260A1"/>
    <w:rsid w:val="0005115B"/>
    <w:rsid w:val="00083798"/>
    <w:rsid w:val="00095A8C"/>
    <w:rsid w:val="000B584D"/>
    <w:rsid w:val="000F054B"/>
    <w:rsid w:val="00125A3A"/>
    <w:rsid w:val="00297A9C"/>
    <w:rsid w:val="002B14E9"/>
    <w:rsid w:val="002D70B9"/>
    <w:rsid w:val="002F29AE"/>
    <w:rsid w:val="00333576"/>
    <w:rsid w:val="0039022A"/>
    <w:rsid w:val="003D1362"/>
    <w:rsid w:val="003F50FE"/>
    <w:rsid w:val="003F5832"/>
    <w:rsid w:val="003F6136"/>
    <w:rsid w:val="00442178"/>
    <w:rsid w:val="00474BB1"/>
    <w:rsid w:val="00476C56"/>
    <w:rsid w:val="004F648B"/>
    <w:rsid w:val="0051024D"/>
    <w:rsid w:val="005107DB"/>
    <w:rsid w:val="005153C5"/>
    <w:rsid w:val="00546C0E"/>
    <w:rsid w:val="005B4F50"/>
    <w:rsid w:val="00666648"/>
    <w:rsid w:val="006C385A"/>
    <w:rsid w:val="00737892"/>
    <w:rsid w:val="00774023"/>
    <w:rsid w:val="00775066"/>
    <w:rsid w:val="00894497"/>
    <w:rsid w:val="008E435E"/>
    <w:rsid w:val="009354FA"/>
    <w:rsid w:val="0096342B"/>
    <w:rsid w:val="00996051"/>
    <w:rsid w:val="00A03645"/>
    <w:rsid w:val="00A16843"/>
    <w:rsid w:val="00A358F8"/>
    <w:rsid w:val="00A364DD"/>
    <w:rsid w:val="00A81F29"/>
    <w:rsid w:val="00BD1E41"/>
    <w:rsid w:val="00BE059D"/>
    <w:rsid w:val="00BF1781"/>
    <w:rsid w:val="00BF7B49"/>
    <w:rsid w:val="00C218CD"/>
    <w:rsid w:val="00C812EB"/>
    <w:rsid w:val="00CB40ED"/>
    <w:rsid w:val="00CB72D9"/>
    <w:rsid w:val="00CE1045"/>
    <w:rsid w:val="00CE4D7B"/>
    <w:rsid w:val="00D31EAC"/>
    <w:rsid w:val="00D348DA"/>
    <w:rsid w:val="00D357BE"/>
    <w:rsid w:val="00D5129C"/>
    <w:rsid w:val="00D815F5"/>
    <w:rsid w:val="00D95A80"/>
    <w:rsid w:val="00E12D1E"/>
    <w:rsid w:val="00E13C84"/>
    <w:rsid w:val="00EC5C16"/>
    <w:rsid w:val="00F06AA4"/>
    <w:rsid w:val="00F242ED"/>
    <w:rsid w:val="00F777D9"/>
    <w:rsid w:val="00FA3463"/>
    <w:rsid w:val="00FF1261"/>
    <w:rsid w:val="00FF6E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35E"/>
  </w:style>
  <w:style w:type="paragraph" w:styleId="Heading1">
    <w:name w:val="heading 1"/>
    <w:basedOn w:val="Normal"/>
    <w:next w:val="Normal"/>
    <w:link w:val="Heading1Char"/>
    <w:uiPriority w:val="9"/>
    <w:qFormat/>
    <w:rsid w:val="00D95A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9">
    <w:name w:val="toc 9"/>
    <w:basedOn w:val="Normal"/>
    <w:next w:val="Normal"/>
    <w:autoRedefine/>
    <w:uiPriority w:val="39"/>
    <w:semiHidden/>
    <w:unhideWhenUsed/>
    <w:rsid w:val="00C218CD"/>
    <w:pPr>
      <w:spacing w:after="100" w:line="360" w:lineRule="auto"/>
      <w:ind w:left="1440"/>
    </w:pPr>
  </w:style>
  <w:style w:type="paragraph" w:customStyle="1" w:styleId="Default">
    <w:name w:val="Default"/>
    <w:rsid w:val="00297A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0260A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D95A8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3F5832"/>
    <w:pPr>
      <w:ind w:left="720"/>
      <w:contextualSpacing/>
    </w:pPr>
  </w:style>
  <w:style w:type="paragraph" w:customStyle="1" w:styleId="a">
    <w:name w:val=".."/>
    <w:basedOn w:val="Default"/>
    <w:next w:val="Default"/>
    <w:uiPriority w:val="99"/>
    <w:rsid w:val="00CB72D9"/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35E"/>
  </w:style>
  <w:style w:type="paragraph" w:styleId="Heading1">
    <w:name w:val="heading 1"/>
    <w:basedOn w:val="Normal"/>
    <w:next w:val="Normal"/>
    <w:link w:val="Heading1Char"/>
    <w:uiPriority w:val="9"/>
    <w:qFormat/>
    <w:rsid w:val="00D95A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9">
    <w:name w:val="toc 9"/>
    <w:basedOn w:val="Normal"/>
    <w:next w:val="Normal"/>
    <w:autoRedefine/>
    <w:uiPriority w:val="39"/>
    <w:semiHidden/>
    <w:unhideWhenUsed/>
    <w:rsid w:val="00C218CD"/>
    <w:pPr>
      <w:spacing w:after="100" w:line="360" w:lineRule="auto"/>
      <w:ind w:left="1440"/>
    </w:pPr>
  </w:style>
  <w:style w:type="paragraph" w:customStyle="1" w:styleId="Default">
    <w:name w:val="Default"/>
    <w:rsid w:val="00297A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0260A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D95A8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3F5832"/>
    <w:pPr>
      <w:ind w:left="720"/>
      <w:contextualSpacing/>
    </w:pPr>
  </w:style>
  <w:style w:type="paragraph" w:customStyle="1" w:styleId="a">
    <w:name w:val=".."/>
    <w:basedOn w:val="Default"/>
    <w:next w:val="Default"/>
    <w:uiPriority w:val="99"/>
    <w:rsid w:val="00CB72D9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Emertat</dc:creator>
  <cp:keywords/>
  <dc:description/>
  <cp:lastModifiedBy>hmo</cp:lastModifiedBy>
  <cp:revision>5</cp:revision>
  <cp:lastPrinted>2014-05-09T20:24:00Z</cp:lastPrinted>
  <dcterms:created xsi:type="dcterms:W3CDTF">2018-10-31T18:52:00Z</dcterms:created>
  <dcterms:modified xsi:type="dcterms:W3CDTF">2019-09-28T17:37:00Z</dcterms:modified>
</cp:coreProperties>
</file>