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3F2" w:rsidRDefault="007853F2" w:rsidP="007853F2">
      <w:pPr>
        <w:jc w:val="center"/>
        <w:rPr>
          <w:rFonts w:ascii="Times New Roman" w:hAnsi="Times New Roman" w:cs="Times New Roman"/>
          <w:sz w:val="24"/>
          <w:szCs w:val="24"/>
          <w:lang w:val="en-US"/>
        </w:rPr>
      </w:pPr>
      <w:r w:rsidRPr="007853F2">
        <w:rPr>
          <w:rFonts w:ascii="Times New Roman" w:hAnsi="Times New Roman" w:cs="Times New Roman"/>
          <w:b/>
          <w:sz w:val="26"/>
          <w:szCs w:val="26"/>
          <w:lang w:val="en-US"/>
        </w:rPr>
        <w:t xml:space="preserve">Microbiological quality evaluation of the commercialized raw cow’s milk in </w:t>
      </w:r>
      <w:proofErr w:type="spellStart"/>
      <w:r w:rsidRPr="007853F2">
        <w:rPr>
          <w:rFonts w:ascii="Times New Roman" w:hAnsi="Times New Roman" w:cs="Times New Roman"/>
          <w:b/>
          <w:sz w:val="26"/>
          <w:szCs w:val="26"/>
          <w:lang w:val="en-US"/>
        </w:rPr>
        <w:t>Salé</w:t>
      </w:r>
      <w:proofErr w:type="spellEnd"/>
      <w:r w:rsidRPr="005F032A">
        <w:rPr>
          <w:rFonts w:ascii="Times New Roman" w:hAnsi="Times New Roman" w:cs="Times New Roman"/>
          <w:sz w:val="24"/>
          <w:szCs w:val="24"/>
          <w:lang w:val="en-US"/>
        </w:rPr>
        <w:br/>
        <w:t>Horia RADID</w:t>
      </w:r>
      <w:r>
        <w:rPr>
          <w:rFonts w:ascii="Times New Roman" w:hAnsi="Times New Roman" w:cs="Times New Roman"/>
          <w:sz w:val="24"/>
          <w:szCs w:val="24"/>
          <w:vertAlign w:val="superscript"/>
          <w:lang w:val="en-US"/>
        </w:rPr>
        <w:t>1,2</w:t>
      </w:r>
      <w:r w:rsidRPr="005F032A">
        <w:rPr>
          <w:rFonts w:ascii="Times New Roman" w:hAnsi="Times New Roman" w:cs="Times New Roman"/>
          <w:sz w:val="24"/>
          <w:szCs w:val="24"/>
          <w:lang w:val="en-US"/>
        </w:rPr>
        <w:t xml:space="preserve"> and Samira SENOUCI</w:t>
      </w:r>
      <w:r w:rsidRPr="007853F2">
        <w:rPr>
          <w:rFonts w:ascii="Times New Roman" w:hAnsi="Times New Roman" w:cs="Times New Roman"/>
          <w:sz w:val="24"/>
          <w:szCs w:val="24"/>
          <w:vertAlign w:val="superscript"/>
          <w:lang w:val="en-US"/>
        </w:rPr>
        <w:t>1</w:t>
      </w:r>
    </w:p>
    <w:p w:rsidR="007853F2" w:rsidRPr="005F032A" w:rsidRDefault="007853F2" w:rsidP="007853F2">
      <w:pPr>
        <w:rPr>
          <w:rFonts w:ascii="Times New Roman" w:hAnsi="Times New Roman" w:cs="Times New Roman"/>
          <w:sz w:val="24"/>
          <w:szCs w:val="24"/>
          <w:lang w:val="en-US"/>
        </w:rPr>
      </w:pPr>
      <w:r>
        <w:rPr>
          <w:rFonts w:ascii="Times New Roman" w:hAnsi="Times New Roman" w:cs="Times New Roman"/>
          <w:sz w:val="24"/>
          <w:szCs w:val="24"/>
          <w:lang w:val="en-US"/>
        </w:rPr>
        <w:t>1.</w:t>
      </w:r>
      <w:r w:rsidRPr="005F032A">
        <w:rPr>
          <w:rFonts w:ascii="Times New Roman" w:hAnsi="Times New Roman" w:cs="Times New Roman"/>
          <w:sz w:val="24"/>
          <w:szCs w:val="24"/>
          <w:lang w:val="en-US"/>
        </w:rPr>
        <w:t xml:space="preserve">National Institute of </w:t>
      </w:r>
      <w:r>
        <w:rPr>
          <w:rFonts w:ascii="Times New Roman" w:hAnsi="Times New Roman" w:cs="Times New Roman"/>
          <w:sz w:val="24"/>
          <w:szCs w:val="24"/>
          <w:lang w:val="en-US"/>
        </w:rPr>
        <w:t>Hygiene-</w:t>
      </w:r>
      <w:r w:rsidRPr="005F032A">
        <w:rPr>
          <w:rFonts w:ascii="Times New Roman" w:hAnsi="Times New Roman" w:cs="Times New Roman"/>
          <w:sz w:val="24"/>
          <w:szCs w:val="24"/>
          <w:lang w:val="en-US"/>
        </w:rPr>
        <w:t>Rabat</w:t>
      </w:r>
      <w:r w:rsidRPr="005F032A">
        <w:rPr>
          <w:rFonts w:ascii="Times New Roman" w:hAnsi="Times New Roman" w:cs="Times New Roman"/>
          <w:sz w:val="24"/>
          <w:szCs w:val="24"/>
          <w:lang w:val="en-US"/>
        </w:rPr>
        <w:br/>
      </w:r>
      <w:r>
        <w:rPr>
          <w:rFonts w:ascii="Times New Roman" w:hAnsi="Times New Roman" w:cs="Times New Roman"/>
          <w:sz w:val="24"/>
          <w:szCs w:val="24"/>
          <w:lang w:val="en-US"/>
        </w:rPr>
        <w:t>2.</w:t>
      </w:r>
      <w:r w:rsidRPr="005F032A">
        <w:rPr>
          <w:rFonts w:ascii="Times New Roman" w:hAnsi="Times New Roman" w:cs="Times New Roman"/>
          <w:sz w:val="24"/>
          <w:szCs w:val="24"/>
          <w:lang w:val="en-US"/>
        </w:rPr>
        <w:t>Sciences faculty</w:t>
      </w:r>
      <w:r>
        <w:rPr>
          <w:rFonts w:ascii="Times New Roman" w:hAnsi="Times New Roman" w:cs="Times New Roman"/>
          <w:sz w:val="24"/>
          <w:szCs w:val="24"/>
          <w:lang w:val="en-US"/>
        </w:rPr>
        <w:t>-</w:t>
      </w:r>
      <w:r w:rsidRPr="005F032A">
        <w:rPr>
          <w:rFonts w:ascii="Times New Roman" w:hAnsi="Times New Roman" w:cs="Times New Roman"/>
          <w:sz w:val="24"/>
          <w:szCs w:val="24"/>
          <w:lang w:val="en-US"/>
        </w:rPr>
        <w:t>Rabat</w:t>
      </w:r>
    </w:p>
    <w:p w:rsidR="00D23511" w:rsidRDefault="00D23511" w:rsidP="00D23511">
      <w:pPr>
        <w:pStyle w:val="PrformatHTML"/>
        <w:rPr>
          <w:rFonts w:ascii="Times New Roman" w:hAnsi="Times New Roman" w:cs="Times New Roman"/>
          <w:sz w:val="24"/>
          <w:szCs w:val="24"/>
          <w:lang w:val="en"/>
        </w:rPr>
      </w:pPr>
    </w:p>
    <w:p w:rsidR="00D23511" w:rsidRDefault="00D23511" w:rsidP="00D23511">
      <w:pPr>
        <w:pStyle w:val="PrformatHTML"/>
        <w:rPr>
          <w:rFonts w:ascii="Times New Roman" w:hAnsi="Times New Roman" w:cs="Times New Roman"/>
          <w:sz w:val="24"/>
          <w:szCs w:val="24"/>
          <w:lang w:val="en"/>
        </w:rPr>
        <w:sectPr w:rsidR="00D23511">
          <w:pgSz w:w="12240" w:h="15840"/>
          <w:pgMar w:top="1417" w:right="1417" w:bottom="1417" w:left="1417" w:header="708" w:footer="708" w:gutter="0"/>
          <w:cols w:space="708"/>
          <w:docGrid w:linePitch="360"/>
        </w:sectPr>
      </w:pPr>
    </w:p>
    <w:p w:rsidR="007853F2" w:rsidRPr="007853F2" w:rsidRDefault="007853F2" w:rsidP="007853F2">
      <w:pPr>
        <w:jc w:val="both"/>
        <w:rPr>
          <w:rFonts w:ascii="Times New Roman" w:hAnsi="Times New Roman" w:cs="Times New Roman"/>
          <w:lang w:val="en-US"/>
        </w:rPr>
      </w:pPr>
      <w:r w:rsidRPr="007853F2">
        <w:rPr>
          <w:rFonts w:ascii="Times New Roman" w:hAnsi="Times New Roman" w:cs="Times New Roman"/>
          <w:lang w:val="en-US"/>
        </w:rPr>
        <w:t>Among the most popular origins of diseases that have relation with feeding, we find, the perishable commodities and particularly the milk and its products especially during the very hot summer days. The matched methods for conservation of milk and the hygiene measures had never been respected.</w:t>
      </w:r>
    </w:p>
    <w:p w:rsidR="007853F2" w:rsidRPr="007853F2" w:rsidRDefault="007853F2" w:rsidP="007853F2">
      <w:pPr>
        <w:jc w:val="both"/>
        <w:rPr>
          <w:rFonts w:ascii="Times New Roman" w:hAnsi="Times New Roman" w:cs="Times New Roman"/>
          <w:lang w:val="en-US"/>
        </w:rPr>
      </w:pPr>
      <w:r w:rsidRPr="007853F2">
        <w:rPr>
          <w:rFonts w:ascii="Times New Roman" w:hAnsi="Times New Roman" w:cs="Times New Roman"/>
          <w:lang w:val="en-US"/>
        </w:rPr>
        <w:t xml:space="preserve">The objective of this study allows estimating the microbiological quality of raw cow’s milk of 120 taken samples, at </w:t>
      </w:r>
      <w:proofErr w:type="spellStart"/>
      <w:r w:rsidRPr="007853F2">
        <w:rPr>
          <w:rFonts w:ascii="Times New Roman" w:hAnsi="Times New Roman" w:cs="Times New Roman"/>
          <w:lang w:val="en-US"/>
        </w:rPr>
        <w:t>Salé</w:t>
      </w:r>
      <w:proofErr w:type="spellEnd"/>
      <w:r w:rsidRPr="007853F2">
        <w:rPr>
          <w:rFonts w:ascii="Times New Roman" w:hAnsi="Times New Roman" w:cs="Times New Roman"/>
          <w:lang w:val="en-US"/>
        </w:rPr>
        <w:t>, from four farms, four peddlers and four dairies during spring 2013.</w:t>
      </w:r>
    </w:p>
    <w:p w:rsidR="007853F2" w:rsidRPr="007853F2" w:rsidRDefault="007853F2" w:rsidP="007853F2">
      <w:pPr>
        <w:jc w:val="both"/>
        <w:rPr>
          <w:rFonts w:ascii="Times New Roman" w:eastAsia="Calibri" w:hAnsi="Times New Roman" w:cs="Times New Roman"/>
          <w:lang w:val="en-US"/>
        </w:rPr>
      </w:pPr>
      <w:r w:rsidRPr="007853F2">
        <w:rPr>
          <w:rFonts w:ascii="Times New Roman" w:hAnsi="Times New Roman" w:cs="Times New Roman"/>
          <w:lang w:val="en-US"/>
        </w:rPr>
        <w:t xml:space="preserve">In all the samples that we analyzed, we looked for many micro-organisms, like the total aerobic mesophilic flora, the total coliforms and fecal coliforms, </w:t>
      </w:r>
      <w:r w:rsidRPr="007853F2">
        <w:rPr>
          <w:rFonts w:ascii="Times New Roman" w:hAnsi="Times New Roman" w:cs="Times New Roman"/>
          <w:i/>
          <w:lang w:val="en-US"/>
        </w:rPr>
        <w:t xml:space="preserve">Escherichia coli, Staphylococcus aureus, Streptococcus </w:t>
      </w:r>
      <w:r w:rsidRPr="007853F2">
        <w:rPr>
          <w:rFonts w:ascii="Times New Roman" w:eastAsia="Calibri" w:hAnsi="Times New Roman" w:cs="Times New Roman"/>
          <w:i/>
        </w:rPr>
        <w:t>β</w:t>
      </w:r>
      <w:r w:rsidRPr="007853F2">
        <w:rPr>
          <w:rFonts w:ascii="Times New Roman" w:eastAsia="Calibri" w:hAnsi="Times New Roman" w:cs="Times New Roman"/>
          <w:i/>
          <w:lang w:val="en-US"/>
        </w:rPr>
        <w:t>-</w:t>
      </w:r>
      <w:proofErr w:type="spellStart"/>
      <w:r w:rsidRPr="007853F2">
        <w:rPr>
          <w:rFonts w:ascii="Times New Roman" w:eastAsia="Calibri" w:hAnsi="Times New Roman" w:cs="Times New Roman"/>
          <w:i/>
          <w:lang w:val="en-US"/>
        </w:rPr>
        <w:t>hemolyticus</w:t>
      </w:r>
      <w:proofErr w:type="spellEnd"/>
      <w:r w:rsidRPr="007853F2">
        <w:rPr>
          <w:rFonts w:ascii="Times New Roman" w:eastAsia="Calibri" w:hAnsi="Times New Roman" w:cs="Times New Roman"/>
          <w:i/>
          <w:lang w:val="en-US"/>
        </w:rPr>
        <w:t>,</w:t>
      </w:r>
      <w:r w:rsidRPr="007853F2">
        <w:rPr>
          <w:rFonts w:ascii="Times New Roman" w:eastAsia="Calibri" w:hAnsi="Times New Roman" w:cs="Times New Roman"/>
          <w:lang w:val="en-US"/>
        </w:rPr>
        <w:t xml:space="preserve"> </w:t>
      </w:r>
      <w:r w:rsidRPr="007853F2">
        <w:rPr>
          <w:rFonts w:ascii="Times New Roman" w:eastAsia="Calibri" w:hAnsi="Times New Roman" w:cs="Times New Roman"/>
          <w:i/>
          <w:lang w:val="en-US"/>
        </w:rPr>
        <w:t xml:space="preserve">listeria </w:t>
      </w:r>
      <w:proofErr w:type="spellStart"/>
      <w:r w:rsidRPr="007853F2">
        <w:rPr>
          <w:rFonts w:ascii="Times New Roman" w:eastAsia="Calibri" w:hAnsi="Times New Roman" w:cs="Times New Roman"/>
          <w:i/>
          <w:lang w:val="en-US"/>
        </w:rPr>
        <w:t>Monocytogenes</w:t>
      </w:r>
      <w:proofErr w:type="spellEnd"/>
      <w:r w:rsidRPr="007853F2">
        <w:rPr>
          <w:rFonts w:ascii="Times New Roman" w:eastAsia="Calibri" w:hAnsi="Times New Roman" w:cs="Times New Roman"/>
          <w:lang w:val="en-US"/>
        </w:rPr>
        <w:t xml:space="preserve">, </w:t>
      </w:r>
      <w:r w:rsidRPr="007853F2">
        <w:rPr>
          <w:rFonts w:ascii="Times New Roman" w:eastAsia="Calibri" w:hAnsi="Times New Roman" w:cs="Times New Roman"/>
          <w:i/>
          <w:lang w:val="en-US"/>
        </w:rPr>
        <w:t>Salmonella</w:t>
      </w:r>
      <w:r w:rsidRPr="007853F2">
        <w:rPr>
          <w:rFonts w:ascii="Times New Roman" w:eastAsia="Calibri" w:hAnsi="Times New Roman" w:cs="Times New Roman"/>
          <w:lang w:val="en-US"/>
        </w:rPr>
        <w:t xml:space="preserve"> and </w:t>
      </w:r>
      <w:proofErr w:type="spellStart"/>
      <w:r w:rsidRPr="007853F2">
        <w:rPr>
          <w:rFonts w:ascii="Times New Roman" w:eastAsia="Calibri" w:hAnsi="Times New Roman" w:cs="Times New Roman"/>
          <w:i/>
          <w:lang w:val="en-US"/>
        </w:rPr>
        <w:t>Brucella</w:t>
      </w:r>
      <w:proofErr w:type="spellEnd"/>
      <w:r w:rsidRPr="007853F2">
        <w:rPr>
          <w:rFonts w:ascii="Times New Roman" w:eastAsia="Calibri" w:hAnsi="Times New Roman" w:cs="Times New Roman"/>
          <w:i/>
          <w:lang w:val="en-US"/>
        </w:rPr>
        <w:t xml:space="preserve"> </w:t>
      </w:r>
      <w:proofErr w:type="spellStart"/>
      <w:r w:rsidRPr="007853F2">
        <w:rPr>
          <w:rFonts w:ascii="Times New Roman" w:eastAsia="Calibri" w:hAnsi="Times New Roman" w:cs="Times New Roman"/>
          <w:i/>
          <w:lang w:val="en-US"/>
        </w:rPr>
        <w:t>abortus</w:t>
      </w:r>
      <w:proofErr w:type="spellEnd"/>
      <w:r w:rsidRPr="007853F2">
        <w:rPr>
          <w:rFonts w:ascii="Times New Roman" w:eastAsia="Calibri" w:hAnsi="Times New Roman" w:cs="Times New Roman"/>
          <w:lang w:val="en-US"/>
        </w:rPr>
        <w:t>.</w:t>
      </w:r>
    </w:p>
    <w:p w:rsidR="007853F2" w:rsidRPr="007853F2" w:rsidRDefault="007853F2" w:rsidP="007853F2">
      <w:pPr>
        <w:jc w:val="both"/>
        <w:rPr>
          <w:rFonts w:ascii="Times New Roman" w:eastAsia="Calibri" w:hAnsi="Times New Roman" w:cs="Times New Roman"/>
          <w:lang w:val="en-US"/>
        </w:rPr>
      </w:pPr>
      <w:r w:rsidRPr="007853F2">
        <w:rPr>
          <w:rFonts w:ascii="Times New Roman" w:eastAsia="Calibri" w:hAnsi="Times New Roman" w:cs="Times New Roman"/>
          <w:lang w:val="en-US"/>
        </w:rPr>
        <w:t>The synthesis of the obtained global results during the microbiological tests of the cow’s raw milk which is collected from farms, peddlers and dairies, doesn’t show any specific fluctuations during all the way long of the trial period. Indeed, it doesn’t matter if the raw milk has been collected from a farm, peddler or a dairy; the microbiological quality test is always the same whether it is qualitatively or quantitatively.</w:t>
      </w:r>
    </w:p>
    <w:p w:rsidR="007853F2" w:rsidRPr="007853F2" w:rsidRDefault="007853F2" w:rsidP="007853F2">
      <w:pPr>
        <w:jc w:val="both"/>
        <w:rPr>
          <w:rFonts w:ascii="Times New Roman" w:eastAsia="Calibri" w:hAnsi="Times New Roman" w:cs="Times New Roman"/>
          <w:lang w:val="en-US"/>
        </w:rPr>
      </w:pPr>
      <w:r w:rsidRPr="007853F2">
        <w:rPr>
          <w:rFonts w:ascii="Times New Roman" w:eastAsia="Calibri" w:hAnsi="Times New Roman" w:cs="Times New Roman"/>
          <w:lang w:val="en-US"/>
        </w:rPr>
        <w:t>It is then necessary to create some effective control measures, in order to protect the health of the consumer. For the best milk quality, the dairy farmers must submit the most efficient hygienic methods.</w:t>
      </w:r>
    </w:p>
    <w:p w:rsidR="007853F2" w:rsidRPr="007853F2" w:rsidRDefault="007853F2" w:rsidP="007853F2">
      <w:pPr>
        <w:jc w:val="both"/>
        <w:rPr>
          <w:rFonts w:ascii="Times New Roman" w:eastAsia="Calibri" w:hAnsi="Times New Roman" w:cs="Times New Roman"/>
          <w:lang w:val="en-US"/>
        </w:rPr>
      </w:pPr>
      <w:r w:rsidRPr="007853F2">
        <w:rPr>
          <w:rFonts w:ascii="Times New Roman" w:eastAsia="Calibri" w:hAnsi="Times New Roman" w:cs="Times New Roman"/>
          <w:b/>
          <w:lang w:val="en-US"/>
        </w:rPr>
        <w:t>Key words</w:t>
      </w:r>
      <w:r w:rsidRPr="007853F2">
        <w:rPr>
          <w:rFonts w:ascii="Times New Roman" w:eastAsia="Calibri" w:hAnsi="Times New Roman" w:cs="Times New Roman"/>
          <w:lang w:val="en-US"/>
        </w:rPr>
        <w:t>: raw cow’s milk, microbiology, hygiene, consumer health.</w:t>
      </w:r>
      <w:bookmarkStart w:id="0" w:name="_GoBack"/>
      <w:bookmarkEnd w:id="0"/>
    </w:p>
    <w:p w:rsidR="00D23511" w:rsidRDefault="0040460F" w:rsidP="00D23511">
      <w:pPr>
        <w:pStyle w:val="PrformatHTML"/>
        <w:rPr>
          <w:rFonts w:ascii="Times New Roman" w:hAnsi="Times New Roman" w:cs="Times New Roman"/>
          <w:lang w:val="e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E8B0BD0" wp14:editId="375135DB">
                <wp:simplePos x="0" y="0"/>
                <wp:positionH relativeFrom="column">
                  <wp:posOffset>-721664</wp:posOffset>
                </wp:positionH>
                <wp:positionV relativeFrom="paragraph">
                  <wp:posOffset>162403</wp:posOffset>
                </wp:positionV>
                <wp:extent cx="1329632" cy="2244041"/>
                <wp:effectExtent l="0" t="0" r="4445" b="4445"/>
                <wp:wrapNone/>
                <wp:docPr id="4" name="Zone de texte 4"/>
                <wp:cNvGraphicFramePr/>
                <a:graphic xmlns:a="http://schemas.openxmlformats.org/drawingml/2006/main">
                  <a:graphicData uri="http://schemas.microsoft.com/office/word/2010/wordprocessingShape">
                    <wps:wsp>
                      <wps:cNvSpPr txBox="1"/>
                      <wps:spPr>
                        <a:xfrm>
                          <a:off x="0" y="0"/>
                          <a:ext cx="1329632" cy="2244041"/>
                        </a:xfrm>
                        <a:prstGeom prst="rect">
                          <a:avLst/>
                        </a:prstGeom>
                        <a:solidFill>
                          <a:schemeClr val="lt1"/>
                        </a:solidFill>
                        <a:ln w="6350">
                          <a:noFill/>
                        </a:ln>
                      </wps:spPr>
                      <wps:txbx>
                        <w:txbxContent>
                          <w:p w:rsidR="00BA6AD5" w:rsidRDefault="00BA6AD5">
                            <w:r w:rsidRPr="00BA6AD5">
                              <w:rPr>
                                <w:noProof/>
                                <w:lang w:val="en-US"/>
                              </w:rPr>
                              <w:drawing>
                                <wp:inline distT="0" distB="0" distL="0" distR="0" wp14:anchorId="6DE21042" wp14:editId="14969ADB">
                                  <wp:extent cx="1021278" cy="1091565"/>
                                  <wp:effectExtent l="0" t="0" r="7620" b="0"/>
                                  <wp:docPr id="5" name="Image 5" descr="C:\Users\horia\Desktop\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ria\Desktop\fff.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1724" cy="11241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B0BD0" id="_x0000_t202" coordsize="21600,21600" o:spt="202" path="m,l,21600r21600,l21600,xe">
                <v:stroke joinstyle="miter"/>
                <v:path gradientshapeok="t" o:connecttype="rect"/>
              </v:shapetype>
              <v:shape id="Zone de texte 4" o:spid="_x0000_s1026" type="#_x0000_t202" style="position:absolute;margin-left:-56.8pt;margin-top:12.8pt;width:104.7pt;height:17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" fillcolor="white [3201]" stroked="f" strokeweight=".5pt">
                <v:textbox>
                  <w:txbxContent>
                    <w:p w:rsidR="00BA6AD5" w:rsidRDefault="00BA6AD5">
                      <w:r w:rsidRPr="00BA6AD5">
                        <w:rPr>
                          <w:noProof/>
                          <w:lang w:val="en-US"/>
                        </w:rPr>
                        <w:drawing>
                          <wp:inline distT="0" distB="0" distL="0" distR="0" wp14:anchorId="6DE21042" wp14:editId="14969ADB">
                            <wp:extent cx="1021278" cy="1091565"/>
                            <wp:effectExtent l="0" t="0" r="7620" b="0"/>
                            <wp:docPr id="5" name="Image 5" descr="C:\Users\horia\Desktop\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ria\Desktop\fff.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1724" cy="1124106"/>
                                    </a:xfrm>
                                    <a:prstGeom prst="rect">
                                      <a:avLst/>
                                    </a:prstGeom>
                                    <a:noFill/>
                                    <a:ln>
                                      <a:noFill/>
                                    </a:ln>
                                  </pic:spPr>
                                </pic:pic>
                              </a:graphicData>
                            </a:graphic>
                          </wp:inline>
                        </w:drawing>
                      </w:r>
                    </w:p>
                  </w:txbxContent>
                </v:textbox>
              </v:shape>
            </w:pict>
          </mc:Fallback>
        </mc:AlternateContent>
      </w:r>
    </w:p>
    <w:p w:rsidR="00D23511" w:rsidRPr="00D23511" w:rsidRDefault="0040460F" w:rsidP="00D23511">
      <w:pPr>
        <w:pStyle w:val="PrformatHTML"/>
        <w:rPr>
          <w:rFonts w:ascii="Times New Roman" w:hAnsi="Times New Roman" w:cs="Times New Roman"/>
        </w:rPr>
      </w:pPr>
      <w:r>
        <w:rPr>
          <w:rFonts w:ascii="Arial"/>
          <w:b/>
          <w:noProof/>
        </w:rPr>
        <mc:AlternateContent>
          <mc:Choice Requires="wps">
            <w:drawing>
              <wp:anchor distT="0" distB="0" distL="114300" distR="114300" simplePos="0" relativeHeight="251659264" behindDoc="0" locked="0" layoutInCell="1" allowOverlap="1" wp14:anchorId="4513A043" wp14:editId="1CF7FC17">
                <wp:simplePos x="0" y="0"/>
                <wp:positionH relativeFrom="margin">
                  <wp:posOffset>513369</wp:posOffset>
                </wp:positionH>
                <wp:positionV relativeFrom="paragraph">
                  <wp:posOffset>75730</wp:posOffset>
                </wp:positionV>
                <wp:extent cx="6102350" cy="1009345"/>
                <wp:effectExtent l="0" t="0" r="12700" b="19685"/>
                <wp:wrapNone/>
                <wp:docPr id="2" name="Zone de texte 2"/>
                <wp:cNvGraphicFramePr/>
                <a:graphic xmlns:a="http://schemas.openxmlformats.org/drawingml/2006/main">
                  <a:graphicData uri="http://schemas.microsoft.com/office/word/2010/wordprocessingShape">
                    <wps:wsp>
                      <wps:cNvSpPr txBox="1"/>
                      <wps:spPr>
                        <a:xfrm>
                          <a:off x="0" y="0"/>
                          <a:ext cx="6102350" cy="1009345"/>
                        </a:xfrm>
                        <a:prstGeom prst="rect">
                          <a:avLst/>
                        </a:prstGeom>
                        <a:solidFill>
                          <a:schemeClr val="lt1"/>
                        </a:solidFill>
                        <a:ln w="6350">
                          <a:solidFill>
                            <a:prstClr val="black"/>
                          </a:solidFill>
                        </a:ln>
                      </wps:spPr>
                      <wps:txbx>
                        <w:txbxContent>
                          <w:p w:rsidR="0040460F" w:rsidRPr="0040460F" w:rsidRDefault="0040460F" w:rsidP="0040460F">
                            <w:pPr>
                              <w:jc w:val="center"/>
                              <w:rPr>
                                <w:rFonts w:ascii="Times New Roman" w:eastAsia="Calibri" w:hAnsi="Times New Roman" w:cs="Times New Roman"/>
                                <w:b/>
                                <w:sz w:val="20"/>
                                <w:szCs w:val="20"/>
                                <w:lang w:val="en-US"/>
                              </w:rPr>
                            </w:pPr>
                            <w:proofErr w:type="spellStart"/>
                            <w:r w:rsidRPr="0040460F">
                              <w:rPr>
                                <w:rFonts w:ascii="Arial"/>
                                <w:b/>
                              </w:rPr>
                              <w:t>Biography</w:t>
                            </w:r>
                            <w:proofErr w:type="spellEnd"/>
                          </w:p>
                          <w:p w:rsidR="007853F2" w:rsidRPr="007853F2" w:rsidRDefault="007853F2" w:rsidP="007853F2">
                            <w:pPr>
                              <w:jc w:val="both"/>
                              <w:rPr>
                                <w:rFonts w:ascii="Times New Roman" w:eastAsia="Calibri" w:hAnsi="Times New Roman" w:cs="Times New Roman"/>
                                <w:sz w:val="20"/>
                                <w:szCs w:val="20"/>
                                <w:lang w:val="en-US"/>
                              </w:rPr>
                            </w:pPr>
                            <w:r w:rsidRPr="007853F2">
                              <w:rPr>
                                <w:rFonts w:ascii="Times New Roman" w:eastAsia="Calibri" w:hAnsi="Times New Roman" w:cs="Times New Roman"/>
                                <w:sz w:val="20"/>
                                <w:szCs w:val="20"/>
                                <w:lang w:val="en-US"/>
                              </w:rPr>
                              <w:t>Horia RADID possess laboratory experiments in the microbiology and genomic biology, medical, bacteriological and microbiological of food, water and food hygiene analysis. The objective of this work is to evaluate the microbiological quality of foods and food hygiene in order to raise the consumer awareness and to establish in the whole country a successful information system for the investigation and the monitoring of the diseases that have a feeding origin.</w:t>
                            </w:r>
                          </w:p>
                          <w:p w:rsidR="00D23511" w:rsidRDefault="00D235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3A043" id="Zone de texte 2" o:spid="_x0000_s1027" type="#_x0000_t202" style="position:absolute;margin-left:40.4pt;margin-top:5.95pt;width:480.5pt;height: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" fillcolor="white [3201]" strokeweight=".5pt">
                <v:textbox>
                  <w:txbxContent>
                    <w:p w:rsidR="0040460F" w:rsidRPr="0040460F" w:rsidRDefault="0040460F" w:rsidP="0040460F">
                      <w:pPr>
                        <w:jc w:val="center"/>
                        <w:rPr>
                          <w:rFonts w:ascii="Times New Roman" w:eastAsia="Calibri" w:hAnsi="Times New Roman" w:cs="Times New Roman"/>
                          <w:b/>
                          <w:sz w:val="20"/>
                          <w:szCs w:val="20"/>
                          <w:lang w:val="en-US"/>
                        </w:rPr>
                      </w:pPr>
                      <w:proofErr w:type="spellStart"/>
                      <w:r w:rsidRPr="0040460F">
                        <w:rPr>
                          <w:rFonts w:ascii="Arial"/>
                          <w:b/>
                        </w:rPr>
                        <w:t>Biography</w:t>
                      </w:r>
                      <w:proofErr w:type="spellEnd"/>
                    </w:p>
                    <w:p w:rsidR="007853F2" w:rsidRPr="007853F2" w:rsidRDefault="007853F2" w:rsidP="007853F2">
                      <w:pPr>
                        <w:jc w:val="both"/>
                        <w:rPr>
                          <w:rFonts w:ascii="Times New Roman" w:eastAsia="Calibri" w:hAnsi="Times New Roman" w:cs="Times New Roman"/>
                          <w:sz w:val="20"/>
                          <w:szCs w:val="20"/>
                          <w:lang w:val="en-US"/>
                        </w:rPr>
                      </w:pPr>
                      <w:r w:rsidRPr="007853F2">
                        <w:rPr>
                          <w:rFonts w:ascii="Times New Roman" w:eastAsia="Calibri" w:hAnsi="Times New Roman" w:cs="Times New Roman"/>
                          <w:sz w:val="20"/>
                          <w:szCs w:val="20"/>
                          <w:lang w:val="en-US"/>
                        </w:rPr>
                        <w:t>Horia RADID possess laboratory experiments in the microbiology and genomic biology, medical, bacteriological and microbiological of food, water and food hygiene analysis. The objective of this work is to evaluate the microbiological quality of foods and food hygiene in order to raise the consumer awareness and to establish in the whole country a successful information system for the investigation and the monitoring of the diseases that have a feeding origin.</w:t>
                      </w:r>
                    </w:p>
                    <w:p w:rsidR="00D23511" w:rsidRDefault="00D23511"/>
                  </w:txbxContent>
                </v:textbox>
                <w10:wrap anchorx="margin"/>
              </v:shape>
            </w:pict>
          </mc:Fallback>
        </mc:AlternateContent>
      </w:r>
    </w:p>
    <w:p w:rsidR="00D23511" w:rsidRDefault="00D23511" w:rsidP="00D23511">
      <w:pPr>
        <w:rPr>
          <w:rFonts w:ascii="Arial"/>
          <w:b/>
          <w:noProof/>
          <w:sz w:val="20"/>
          <w:szCs w:val="20"/>
          <w:lang w:val="en-US"/>
        </w:rPr>
      </w:pPr>
    </w:p>
    <w:p w:rsidR="00D23511" w:rsidRDefault="00D23511" w:rsidP="00D23511">
      <w:pPr>
        <w:rPr>
          <w:rFonts w:ascii="Arial"/>
          <w:b/>
          <w:sz w:val="20"/>
          <w:szCs w:val="20"/>
        </w:rPr>
      </w:pPr>
    </w:p>
    <w:p w:rsidR="00D23511" w:rsidRPr="00D23511" w:rsidRDefault="00D23511" w:rsidP="00D23511">
      <w:pPr>
        <w:rPr>
          <w:rFonts w:ascii="Arial"/>
          <w:b/>
          <w:sz w:val="20"/>
          <w:szCs w:val="20"/>
        </w:rPr>
      </w:pPr>
      <w:r w:rsidRPr="00D23511">
        <w:rPr>
          <w:rFonts w:ascii="Times New Roman" w:hAnsi="Times New Roman" w:cs="Times New Roman"/>
          <w:b/>
          <w:sz w:val="20"/>
          <w:szCs w:val="20"/>
        </w:rPr>
        <w:t>P</w:t>
      </w:r>
      <w:r w:rsidRPr="00D23511">
        <w:rPr>
          <w:rFonts w:ascii="Times New Roman" w:hAnsi="Times New Roman" w:cs="Times New Roman"/>
          <w:b/>
          <w:sz w:val="20"/>
          <w:szCs w:val="20"/>
        </w:rPr>
        <w:t>ublications</w:t>
      </w:r>
    </w:p>
    <w:p w:rsidR="00D23511" w:rsidRPr="00D23511" w:rsidRDefault="00D23511" w:rsidP="00D23511">
      <w:pPr>
        <w:autoSpaceDE w:val="0"/>
        <w:autoSpaceDN w:val="0"/>
        <w:adjustRightInd w:val="0"/>
        <w:spacing w:after="0" w:line="360" w:lineRule="auto"/>
        <w:jc w:val="both"/>
        <w:rPr>
          <w:rFonts w:ascii="Times New Roman" w:hAnsi="Times New Roman"/>
          <w:sz w:val="18"/>
          <w:szCs w:val="18"/>
          <w:lang w:val="en-US"/>
        </w:rPr>
      </w:pPr>
      <w:r w:rsidRPr="00D23511">
        <w:rPr>
          <w:rFonts w:ascii="Times New Roman" w:hAnsi="Times New Roman"/>
          <w:b/>
          <w:bCs/>
          <w:sz w:val="18"/>
          <w:szCs w:val="18"/>
          <w:lang w:val="en-US"/>
        </w:rPr>
        <w:t xml:space="preserve">All A.A. and </w:t>
      </w:r>
      <w:proofErr w:type="spellStart"/>
      <w:r w:rsidRPr="00D23511">
        <w:rPr>
          <w:rFonts w:ascii="Times New Roman" w:hAnsi="Times New Roman"/>
          <w:b/>
          <w:bCs/>
          <w:sz w:val="18"/>
          <w:szCs w:val="18"/>
          <w:lang w:val="en-US"/>
        </w:rPr>
        <w:t>Dardir</w:t>
      </w:r>
      <w:proofErr w:type="spellEnd"/>
      <w:r w:rsidRPr="00D23511">
        <w:rPr>
          <w:rFonts w:ascii="Times New Roman" w:hAnsi="Times New Roman"/>
          <w:b/>
          <w:bCs/>
          <w:sz w:val="18"/>
          <w:szCs w:val="18"/>
          <w:lang w:val="en-US"/>
        </w:rPr>
        <w:t xml:space="preserve"> H.A. (2009). </w:t>
      </w:r>
      <w:r w:rsidRPr="00D23511">
        <w:rPr>
          <w:rFonts w:ascii="Times New Roman" w:hAnsi="Times New Roman"/>
          <w:sz w:val="18"/>
          <w:szCs w:val="18"/>
          <w:lang w:val="en-US"/>
        </w:rPr>
        <w:t xml:space="preserve">Hygienic quality of local traditional fermented skimmed milk Laban </w:t>
      </w:r>
      <w:proofErr w:type="spellStart"/>
      <w:r w:rsidRPr="00D23511">
        <w:rPr>
          <w:rFonts w:ascii="Times New Roman" w:hAnsi="Times New Roman"/>
          <w:sz w:val="18"/>
          <w:szCs w:val="18"/>
          <w:lang w:val="en-US"/>
        </w:rPr>
        <w:t>Rayb</w:t>
      </w:r>
      <w:proofErr w:type="spellEnd"/>
      <w:r w:rsidRPr="00D23511">
        <w:rPr>
          <w:rFonts w:ascii="Times New Roman" w:hAnsi="Times New Roman"/>
          <w:sz w:val="18"/>
          <w:szCs w:val="18"/>
          <w:lang w:val="en-US"/>
        </w:rPr>
        <w:t xml:space="preserve"> sold in Egypt. </w:t>
      </w:r>
      <w:r w:rsidRPr="00D23511">
        <w:rPr>
          <w:rFonts w:ascii="Times New Roman" w:hAnsi="Times New Roman"/>
          <w:iCs/>
          <w:sz w:val="18"/>
          <w:szCs w:val="18"/>
          <w:lang w:val="en-US"/>
        </w:rPr>
        <w:t>World J. Dairy Food Sci.</w:t>
      </w:r>
      <w:r w:rsidRPr="00D23511">
        <w:rPr>
          <w:rFonts w:ascii="Times New Roman" w:hAnsi="Times New Roman"/>
          <w:sz w:val="18"/>
          <w:szCs w:val="18"/>
          <w:lang w:val="en-US"/>
        </w:rPr>
        <w:t>, 4, (2): 205-209.</w:t>
      </w:r>
    </w:p>
    <w:p w:rsidR="00D23511" w:rsidRPr="00D23511" w:rsidRDefault="00D23511" w:rsidP="00D23511">
      <w:pPr>
        <w:autoSpaceDE w:val="0"/>
        <w:autoSpaceDN w:val="0"/>
        <w:adjustRightInd w:val="0"/>
        <w:spacing w:after="0" w:line="360" w:lineRule="auto"/>
        <w:jc w:val="both"/>
        <w:rPr>
          <w:rFonts w:ascii="Times New Roman" w:hAnsi="Times New Roman"/>
          <w:bCs/>
          <w:sz w:val="18"/>
          <w:szCs w:val="18"/>
          <w:lang w:val="en-US"/>
        </w:rPr>
      </w:pPr>
      <w:r w:rsidRPr="00D23511">
        <w:rPr>
          <w:rFonts w:ascii="Times New Roman" w:hAnsi="Times New Roman"/>
          <w:b/>
          <w:bCs/>
          <w:sz w:val="18"/>
          <w:szCs w:val="18"/>
        </w:rPr>
        <w:t xml:space="preserve">Ait El </w:t>
      </w:r>
      <w:proofErr w:type="spellStart"/>
      <w:r w:rsidRPr="00D23511">
        <w:rPr>
          <w:rFonts w:ascii="Times New Roman" w:hAnsi="Times New Roman"/>
          <w:b/>
          <w:bCs/>
          <w:sz w:val="18"/>
          <w:szCs w:val="18"/>
        </w:rPr>
        <w:t>Mekki</w:t>
      </w:r>
      <w:proofErr w:type="spellEnd"/>
      <w:r w:rsidRPr="00D23511">
        <w:rPr>
          <w:rFonts w:ascii="Times New Roman" w:hAnsi="Times New Roman"/>
          <w:b/>
          <w:bCs/>
          <w:sz w:val="18"/>
          <w:szCs w:val="18"/>
        </w:rPr>
        <w:t xml:space="preserve"> A. (2013). </w:t>
      </w:r>
      <w:r w:rsidRPr="00D23511">
        <w:rPr>
          <w:rFonts w:ascii="Times New Roman" w:hAnsi="Times New Roman"/>
          <w:bCs/>
          <w:sz w:val="18"/>
          <w:szCs w:val="18"/>
        </w:rPr>
        <w:t xml:space="preserve">La filière lait et les produits laitiers au Maroc. </w:t>
      </w:r>
      <w:r w:rsidRPr="00D23511">
        <w:rPr>
          <w:rFonts w:ascii="Times New Roman" w:hAnsi="Times New Roman"/>
          <w:bCs/>
          <w:i/>
          <w:sz w:val="18"/>
          <w:szCs w:val="18"/>
        </w:rPr>
        <w:t>In</w:t>
      </w:r>
      <w:r w:rsidRPr="00D23511">
        <w:rPr>
          <w:rFonts w:ascii="Times New Roman" w:hAnsi="Times New Roman"/>
          <w:bCs/>
          <w:sz w:val="18"/>
          <w:szCs w:val="18"/>
        </w:rPr>
        <w:t xml:space="preserve"> CIHEAM </w:t>
      </w:r>
      <w:proofErr w:type="spellStart"/>
      <w:r w:rsidRPr="00D23511">
        <w:rPr>
          <w:rFonts w:ascii="Times New Roman" w:hAnsi="Times New Roman"/>
          <w:bCs/>
          <w:sz w:val="18"/>
          <w:szCs w:val="18"/>
        </w:rPr>
        <w:t>MediTERRA</w:t>
      </w:r>
      <w:proofErr w:type="spellEnd"/>
      <w:r w:rsidRPr="00D23511">
        <w:rPr>
          <w:rFonts w:ascii="Times New Roman" w:hAnsi="Times New Roman"/>
          <w:bCs/>
          <w:sz w:val="18"/>
          <w:szCs w:val="18"/>
        </w:rPr>
        <w:t xml:space="preserve">. Identités et qualité des produits alimentaires méditerranéens. </w:t>
      </w:r>
      <w:r w:rsidRPr="00D23511">
        <w:rPr>
          <w:rFonts w:ascii="Times New Roman" w:hAnsi="Times New Roman"/>
          <w:bCs/>
          <w:sz w:val="18"/>
          <w:szCs w:val="18"/>
          <w:lang w:val="en-US"/>
        </w:rPr>
        <w:t>Pres. Sci. Po Ann., 291-311.</w:t>
      </w:r>
    </w:p>
    <w:p w:rsidR="00D23511" w:rsidRPr="00D23511" w:rsidRDefault="00D23511" w:rsidP="00D23511">
      <w:pPr>
        <w:autoSpaceDE w:val="0"/>
        <w:autoSpaceDN w:val="0"/>
        <w:adjustRightInd w:val="0"/>
        <w:spacing w:after="0" w:line="360" w:lineRule="auto"/>
        <w:jc w:val="both"/>
        <w:rPr>
          <w:rFonts w:ascii="Times New Roman" w:hAnsi="Times New Roman"/>
          <w:sz w:val="18"/>
          <w:szCs w:val="18"/>
          <w:lang w:val="en-US"/>
        </w:rPr>
      </w:pPr>
      <w:proofErr w:type="spellStart"/>
      <w:r w:rsidRPr="00D23511">
        <w:rPr>
          <w:rFonts w:ascii="Times New Roman" w:hAnsi="Times New Roman"/>
          <w:b/>
          <w:bCs/>
          <w:sz w:val="18"/>
          <w:szCs w:val="18"/>
        </w:rPr>
        <w:t>Aaglave</w:t>
      </w:r>
      <w:proofErr w:type="spellEnd"/>
      <w:r w:rsidRPr="00D23511">
        <w:rPr>
          <w:rFonts w:ascii="Times New Roman" w:hAnsi="Times New Roman"/>
          <w:b/>
          <w:bCs/>
          <w:sz w:val="18"/>
          <w:szCs w:val="18"/>
        </w:rPr>
        <w:t xml:space="preserve"> P.P. and </w:t>
      </w:r>
      <w:proofErr w:type="spellStart"/>
      <w:r w:rsidRPr="00D23511">
        <w:rPr>
          <w:rFonts w:ascii="Times New Roman" w:hAnsi="Times New Roman"/>
          <w:b/>
          <w:bCs/>
          <w:sz w:val="18"/>
          <w:szCs w:val="18"/>
        </w:rPr>
        <w:t>Wadaktar</w:t>
      </w:r>
      <w:proofErr w:type="spellEnd"/>
      <w:r w:rsidRPr="00D23511">
        <w:rPr>
          <w:rFonts w:ascii="Times New Roman" w:hAnsi="Times New Roman"/>
          <w:b/>
          <w:bCs/>
          <w:sz w:val="18"/>
          <w:szCs w:val="18"/>
        </w:rPr>
        <w:t xml:space="preserve"> C.M. (2012).</w:t>
      </w:r>
      <w:r w:rsidRPr="00D23511">
        <w:rPr>
          <w:rFonts w:ascii="Times New Roman" w:hAnsi="Times New Roman"/>
          <w:bCs/>
          <w:sz w:val="18"/>
          <w:szCs w:val="18"/>
        </w:rPr>
        <w:t xml:space="preserve"> </w:t>
      </w:r>
      <w:r w:rsidRPr="00D23511">
        <w:rPr>
          <w:rFonts w:ascii="Times New Roman" w:hAnsi="Times New Roman"/>
          <w:bCs/>
          <w:sz w:val="18"/>
          <w:szCs w:val="18"/>
          <w:lang w:val="en-US"/>
        </w:rPr>
        <w:t xml:space="preserve">Microbial examination of milk sample from Nagpur region with reference to coliform. Food Sci. Technol., 3, </w:t>
      </w:r>
      <w:r w:rsidRPr="00D23511">
        <w:rPr>
          <w:rFonts w:ascii="Times New Roman" w:hAnsi="Times New Roman"/>
          <w:sz w:val="18"/>
          <w:szCs w:val="18"/>
          <w:lang w:val="en-US"/>
        </w:rPr>
        <w:t xml:space="preserve">24-26. </w:t>
      </w:r>
    </w:p>
    <w:p w:rsidR="00D23511" w:rsidRPr="00D23511" w:rsidRDefault="00D23511" w:rsidP="00D23511">
      <w:pPr>
        <w:autoSpaceDE w:val="0"/>
        <w:autoSpaceDN w:val="0"/>
        <w:adjustRightInd w:val="0"/>
        <w:spacing w:after="0" w:line="360" w:lineRule="auto"/>
        <w:jc w:val="both"/>
        <w:rPr>
          <w:rFonts w:ascii="Times New Roman" w:hAnsi="Times New Roman"/>
          <w:sz w:val="18"/>
          <w:szCs w:val="18"/>
          <w:lang w:val="en-US"/>
        </w:rPr>
      </w:pPr>
      <w:proofErr w:type="spellStart"/>
      <w:r w:rsidRPr="00D23511">
        <w:rPr>
          <w:rFonts w:ascii="Times New Roman" w:hAnsi="Times New Roman"/>
          <w:b/>
          <w:sz w:val="18"/>
          <w:szCs w:val="18"/>
          <w:lang w:val="en-US"/>
        </w:rPr>
        <w:t>Abebe</w:t>
      </w:r>
      <w:proofErr w:type="spellEnd"/>
      <w:r w:rsidRPr="00D23511">
        <w:rPr>
          <w:rFonts w:ascii="Times New Roman" w:hAnsi="Times New Roman"/>
          <w:b/>
          <w:sz w:val="18"/>
          <w:szCs w:val="18"/>
          <w:lang w:val="en-US"/>
        </w:rPr>
        <w:t xml:space="preserve"> B., </w:t>
      </w:r>
      <w:proofErr w:type="spellStart"/>
      <w:r w:rsidRPr="00D23511">
        <w:rPr>
          <w:rFonts w:ascii="Times New Roman" w:hAnsi="Times New Roman"/>
          <w:b/>
          <w:sz w:val="18"/>
          <w:szCs w:val="18"/>
          <w:lang w:val="en-US"/>
        </w:rPr>
        <w:t>Zelalem</w:t>
      </w:r>
      <w:proofErr w:type="spellEnd"/>
      <w:r w:rsidRPr="00D23511">
        <w:rPr>
          <w:rFonts w:ascii="Times New Roman" w:hAnsi="Times New Roman"/>
          <w:b/>
          <w:sz w:val="18"/>
          <w:szCs w:val="18"/>
          <w:lang w:val="en-US"/>
        </w:rPr>
        <w:t xml:space="preserve"> Y. and </w:t>
      </w:r>
      <w:proofErr w:type="spellStart"/>
      <w:r w:rsidRPr="00D23511">
        <w:rPr>
          <w:rFonts w:ascii="Times New Roman" w:hAnsi="Times New Roman"/>
          <w:b/>
          <w:sz w:val="18"/>
          <w:szCs w:val="18"/>
          <w:lang w:val="en-US"/>
        </w:rPr>
        <w:t>Ajebu</w:t>
      </w:r>
      <w:proofErr w:type="spellEnd"/>
      <w:r w:rsidRPr="00D23511">
        <w:rPr>
          <w:rFonts w:ascii="Times New Roman" w:hAnsi="Times New Roman"/>
          <w:b/>
          <w:sz w:val="18"/>
          <w:szCs w:val="18"/>
          <w:lang w:val="en-US"/>
        </w:rPr>
        <w:t xml:space="preserve"> N. (2012). </w:t>
      </w:r>
      <w:r w:rsidRPr="00D23511">
        <w:rPr>
          <w:rFonts w:ascii="Times New Roman" w:hAnsi="Times New Roman"/>
          <w:sz w:val="18"/>
          <w:szCs w:val="18"/>
          <w:lang w:val="en-US"/>
        </w:rPr>
        <w:t xml:space="preserve">Hygienic and microbial quality of raw whole cow’s milk produced in </w:t>
      </w:r>
      <w:proofErr w:type="spellStart"/>
      <w:r w:rsidRPr="00D23511">
        <w:rPr>
          <w:rFonts w:ascii="Times New Roman" w:hAnsi="Times New Roman"/>
          <w:sz w:val="18"/>
          <w:szCs w:val="18"/>
          <w:lang w:val="en-US"/>
        </w:rPr>
        <w:t>Ezha</w:t>
      </w:r>
      <w:proofErr w:type="spellEnd"/>
      <w:r w:rsidRPr="00D23511">
        <w:rPr>
          <w:rFonts w:ascii="Times New Roman" w:hAnsi="Times New Roman"/>
          <w:sz w:val="18"/>
          <w:szCs w:val="18"/>
          <w:lang w:val="en-US"/>
        </w:rPr>
        <w:t xml:space="preserve"> district of the Gurage zone, Southern Ethiopia. J. Agric. Res., 1, (11): 459-465.</w:t>
      </w:r>
    </w:p>
    <w:p w:rsidR="00D23511" w:rsidRPr="00D23511" w:rsidRDefault="00D23511" w:rsidP="00D23511">
      <w:pPr>
        <w:autoSpaceDE w:val="0"/>
        <w:autoSpaceDN w:val="0"/>
        <w:adjustRightInd w:val="0"/>
        <w:spacing w:after="0" w:line="360" w:lineRule="auto"/>
        <w:jc w:val="both"/>
        <w:rPr>
          <w:rFonts w:ascii="Times New Roman" w:hAnsi="Times New Roman"/>
          <w:bCs/>
          <w:sz w:val="18"/>
          <w:szCs w:val="18"/>
        </w:rPr>
      </w:pPr>
      <w:r w:rsidRPr="00D23511">
        <w:rPr>
          <w:rFonts w:ascii="Times New Roman" w:hAnsi="Times New Roman"/>
          <w:b/>
          <w:bCs/>
          <w:sz w:val="18"/>
          <w:szCs w:val="18"/>
          <w:lang w:val="en-US"/>
        </w:rPr>
        <w:t xml:space="preserve">Addis M., Pal M. and </w:t>
      </w:r>
      <w:proofErr w:type="spellStart"/>
      <w:r w:rsidRPr="00D23511">
        <w:rPr>
          <w:rFonts w:ascii="Times New Roman" w:hAnsi="Times New Roman"/>
          <w:b/>
          <w:bCs/>
          <w:sz w:val="18"/>
          <w:szCs w:val="18"/>
          <w:lang w:val="en-US"/>
        </w:rPr>
        <w:t>Kyule</w:t>
      </w:r>
      <w:proofErr w:type="spellEnd"/>
      <w:r w:rsidRPr="00D23511">
        <w:rPr>
          <w:rFonts w:ascii="Times New Roman" w:hAnsi="Times New Roman"/>
          <w:b/>
          <w:bCs/>
          <w:sz w:val="18"/>
          <w:szCs w:val="18"/>
          <w:lang w:val="en-US"/>
        </w:rPr>
        <w:t xml:space="preserve"> M.N. (2011). </w:t>
      </w:r>
      <w:r w:rsidRPr="00D23511">
        <w:rPr>
          <w:rFonts w:ascii="Times New Roman" w:hAnsi="Times New Roman"/>
          <w:bCs/>
          <w:sz w:val="18"/>
          <w:szCs w:val="18"/>
          <w:lang w:val="en-US"/>
        </w:rPr>
        <w:t xml:space="preserve">Isolation and Identification of </w:t>
      </w:r>
      <w:r w:rsidRPr="00D23511">
        <w:rPr>
          <w:rFonts w:ascii="Times New Roman" w:hAnsi="Times New Roman"/>
          <w:bCs/>
          <w:i/>
          <w:sz w:val="18"/>
          <w:szCs w:val="18"/>
          <w:lang w:val="en-US"/>
        </w:rPr>
        <w:t xml:space="preserve">Staphylococcus </w:t>
      </w:r>
      <w:r w:rsidRPr="00D23511">
        <w:rPr>
          <w:rFonts w:ascii="Times New Roman" w:hAnsi="Times New Roman"/>
          <w:bCs/>
          <w:sz w:val="18"/>
          <w:szCs w:val="18"/>
          <w:lang w:val="en-US"/>
        </w:rPr>
        <w:t xml:space="preserve">Species </w:t>
      </w:r>
      <w:proofErr w:type="gramStart"/>
      <w:r w:rsidRPr="00D23511">
        <w:rPr>
          <w:rFonts w:ascii="Times New Roman" w:hAnsi="Times New Roman"/>
          <w:bCs/>
          <w:sz w:val="18"/>
          <w:szCs w:val="18"/>
          <w:lang w:val="en-US"/>
        </w:rPr>
        <w:t>From</w:t>
      </w:r>
      <w:proofErr w:type="gramEnd"/>
      <w:r w:rsidRPr="00D23511">
        <w:rPr>
          <w:rFonts w:ascii="Times New Roman" w:hAnsi="Times New Roman"/>
          <w:bCs/>
          <w:sz w:val="18"/>
          <w:szCs w:val="18"/>
          <w:lang w:val="en-US"/>
        </w:rPr>
        <w:t xml:space="preserve"> Ethiopian. </w:t>
      </w:r>
      <w:proofErr w:type="spellStart"/>
      <w:r w:rsidRPr="00D23511">
        <w:rPr>
          <w:rFonts w:ascii="Times New Roman" w:hAnsi="Times New Roman"/>
          <w:bCs/>
          <w:sz w:val="18"/>
          <w:szCs w:val="18"/>
        </w:rPr>
        <w:t>Vet</w:t>
      </w:r>
      <w:proofErr w:type="spellEnd"/>
      <w:r w:rsidRPr="00D23511">
        <w:rPr>
          <w:rFonts w:ascii="Times New Roman" w:hAnsi="Times New Roman"/>
          <w:bCs/>
          <w:sz w:val="18"/>
          <w:szCs w:val="18"/>
        </w:rPr>
        <w:t xml:space="preserve">. </w:t>
      </w:r>
      <w:proofErr w:type="spellStart"/>
      <w:r w:rsidRPr="00D23511">
        <w:rPr>
          <w:rFonts w:ascii="Times New Roman" w:hAnsi="Times New Roman"/>
          <w:bCs/>
          <w:sz w:val="18"/>
          <w:szCs w:val="18"/>
        </w:rPr>
        <w:t>Res</w:t>
      </w:r>
      <w:proofErr w:type="spellEnd"/>
      <w:r w:rsidRPr="00D23511">
        <w:rPr>
          <w:rFonts w:ascii="Times New Roman" w:hAnsi="Times New Roman"/>
          <w:bCs/>
          <w:sz w:val="18"/>
          <w:szCs w:val="18"/>
        </w:rPr>
        <w:t>., 4, (1</w:t>
      </w:r>
      <w:proofErr w:type="gramStart"/>
      <w:r w:rsidRPr="00D23511">
        <w:rPr>
          <w:rFonts w:ascii="Times New Roman" w:hAnsi="Times New Roman"/>
          <w:bCs/>
          <w:sz w:val="18"/>
          <w:szCs w:val="18"/>
        </w:rPr>
        <w:t>):</w:t>
      </w:r>
      <w:proofErr w:type="gramEnd"/>
      <w:r w:rsidRPr="00D23511">
        <w:rPr>
          <w:rFonts w:ascii="Times New Roman" w:hAnsi="Times New Roman"/>
          <w:bCs/>
          <w:sz w:val="18"/>
          <w:szCs w:val="18"/>
        </w:rPr>
        <w:t xml:space="preserve"> 13-17.</w:t>
      </w:r>
    </w:p>
    <w:p w:rsidR="00D23511" w:rsidRPr="00D23511" w:rsidRDefault="00D23511" w:rsidP="00D23511">
      <w:pPr>
        <w:autoSpaceDE w:val="0"/>
        <w:autoSpaceDN w:val="0"/>
        <w:adjustRightInd w:val="0"/>
        <w:spacing w:after="0" w:line="360" w:lineRule="auto"/>
        <w:jc w:val="both"/>
        <w:rPr>
          <w:rFonts w:ascii="Times New Roman" w:hAnsi="Times New Roman"/>
          <w:sz w:val="18"/>
          <w:szCs w:val="18"/>
          <w:lang w:val="en-US" w:eastAsia="fr-FR"/>
        </w:rPr>
      </w:pPr>
      <w:r w:rsidRPr="00D23511">
        <w:rPr>
          <w:rFonts w:ascii="Times New Roman" w:hAnsi="Times New Roman"/>
          <w:b/>
          <w:sz w:val="18"/>
          <w:szCs w:val="18"/>
          <w:lang w:eastAsia="fr-FR"/>
        </w:rPr>
        <w:t>AFSSA Agence Française de Sécurité Sanitaire des Aliments (2011).</w:t>
      </w:r>
      <w:r w:rsidRPr="00D23511">
        <w:rPr>
          <w:rFonts w:ascii="Times New Roman" w:hAnsi="Times New Roman"/>
          <w:sz w:val="18"/>
          <w:szCs w:val="18"/>
          <w:lang w:eastAsia="fr-FR"/>
        </w:rPr>
        <w:t xml:space="preserve"> </w:t>
      </w:r>
      <w:r w:rsidRPr="00D23511">
        <w:rPr>
          <w:rFonts w:ascii="Times New Roman" w:hAnsi="Times New Roman"/>
          <w:sz w:val="18"/>
          <w:szCs w:val="18"/>
          <w:lang w:val="en-US" w:eastAsia="fr-FR"/>
        </w:rPr>
        <w:t xml:space="preserve">Shiga-toxin </w:t>
      </w:r>
      <w:r w:rsidRPr="00D23511">
        <w:rPr>
          <w:rFonts w:ascii="Times New Roman" w:hAnsi="Times New Roman"/>
          <w:i/>
          <w:sz w:val="18"/>
          <w:szCs w:val="18"/>
          <w:lang w:val="en-US" w:eastAsia="fr-FR"/>
        </w:rPr>
        <w:t>Escherichia coli</w:t>
      </w:r>
      <w:r w:rsidRPr="00D23511">
        <w:rPr>
          <w:rFonts w:ascii="Times New Roman" w:hAnsi="Times New Roman"/>
          <w:sz w:val="18"/>
          <w:szCs w:val="18"/>
          <w:lang w:val="en-US" w:eastAsia="fr-FR"/>
        </w:rPr>
        <w:t xml:space="preserve"> STEC O </w:t>
      </w:r>
      <w:proofErr w:type="gramStart"/>
      <w:r w:rsidRPr="00D23511">
        <w:rPr>
          <w:rFonts w:ascii="Times New Roman" w:hAnsi="Times New Roman"/>
          <w:sz w:val="18"/>
          <w:szCs w:val="18"/>
          <w:lang w:val="en-US" w:eastAsia="fr-FR"/>
        </w:rPr>
        <w:t>104 :H</w:t>
      </w:r>
      <w:proofErr w:type="gramEnd"/>
      <w:r w:rsidRPr="00D23511">
        <w:rPr>
          <w:rFonts w:ascii="Times New Roman" w:hAnsi="Times New Roman"/>
          <w:sz w:val="18"/>
          <w:szCs w:val="18"/>
          <w:lang w:val="en-US" w:eastAsia="fr-FR"/>
        </w:rPr>
        <w:t>4 outbreaks in Europe. EFSSA Journal, 9, (10): 23-90.</w:t>
      </w:r>
    </w:p>
    <w:p w:rsidR="00D23511" w:rsidRPr="00D23511" w:rsidRDefault="00D23511" w:rsidP="00D23511">
      <w:pPr>
        <w:autoSpaceDE w:val="0"/>
        <w:autoSpaceDN w:val="0"/>
        <w:adjustRightInd w:val="0"/>
        <w:spacing w:after="0" w:line="360" w:lineRule="auto"/>
        <w:jc w:val="both"/>
        <w:rPr>
          <w:rFonts w:ascii="Times New Roman" w:hAnsi="Times New Roman"/>
          <w:sz w:val="18"/>
          <w:szCs w:val="18"/>
          <w:lang w:val="en-US" w:eastAsia="fr-FR"/>
        </w:rPr>
      </w:pPr>
      <w:proofErr w:type="spellStart"/>
      <w:r w:rsidRPr="00D23511">
        <w:rPr>
          <w:rFonts w:ascii="Times New Roman" w:hAnsi="Times New Roman"/>
          <w:b/>
          <w:sz w:val="18"/>
          <w:szCs w:val="18"/>
          <w:lang w:val="en-US" w:eastAsia="fr-FR"/>
        </w:rPr>
        <w:t>Claeys</w:t>
      </w:r>
      <w:proofErr w:type="spellEnd"/>
      <w:r w:rsidRPr="00D23511">
        <w:rPr>
          <w:rFonts w:ascii="Times New Roman" w:hAnsi="Times New Roman"/>
          <w:b/>
          <w:sz w:val="18"/>
          <w:szCs w:val="18"/>
          <w:lang w:val="en-US" w:eastAsia="fr-FR"/>
        </w:rPr>
        <w:t xml:space="preserve"> W.L., </w:t>
      </w:r>
      <w:proofErr w:type="spellStart"/>
      <w:r w:rsidRPr="00D23511">
        <w:rPr>
          <w:rFonts w:ascii="Times New Roman" w:hAnsi="Times New Roman"/>
          <w:b/>
          <w:sz w:val="18"/>
          <w:szCs w:val="18"/>
          <w:lang w:val="en-US" w:eastAsia="fr-FR"/>
        </w:rPr>
        <w:t>Cardoen</w:t>
      </w:r>
      <w:proofErr w:type="spellEnd"/>
      <w:r w:rsidRPr="00D23511">
        <w:rPr>
          <w:rFonts w:ascii="Times New Roman" w:hAnsi="Times New Roman"/>
          <w:b/>
          <w:sz w:val="18"/>
          <w:szCs w:val="18"/>
          <w:lang w:val="en-US" w:eastAsia="fr-FR"/>
        </w:rPr>
        <w:t xml:space="preserve"> S., Daube G., De Block J., </w:t>
      </w:r>
      <w:proofErr w:type="spellStart"/>
      <w:r w:rsidRPr="00D23511">
        <w:rPr>
          <w:rFonts w:ascii="Times New Roman" w:hAnsi="Times New Roman"/>
          <w:b/>
          <w:sz w:val="18"/>
          <w:szCs w:val="18"/>
          <w:lang w:val="en-US" w:eastAsia="fr-FR"/>
        </w:rPr>
        <w:t>Dewettinck</w:t>
      </w:r>
      <w:proofErr w:type="spellEnd"/>
      <w:r w:rsidRPr="00D23511">
        <w:rPr>
          <w:rFonts w:ascii="Times New Roman" w:hAnsi="Times New Roman"/>
          <w:b/>
          <w:sz w:val="18"/>
          <w:szCs w:val="18"/>
          <w:lang w:val="en-US" w:eastAsia="fr-FR"/>
        </w:rPr>
        <w:t xml:space="preserve"> K., </w:t>
      </w:r>
      <w:proofErr w:type="spellStart"/>
      <w:r w:rsidRPr="00D23511">
        <w:rPr>
          <w:rFonts w:ascii="Times New Roman" w:hAnsi="Times New Roman"/>
          <w:b/>
          <w:sz w:val="18"/>
          <w:szCs w:val="18"/>
          <w:lang w:val="en-US" w:eastAsia="fr-FR"/>
        </w:rPr>
        <w:t>Dierick</w:t>
      </w:r>
      <w:proofErr w:type="spellEnd"/>
      <w:r w:rsidRPr="00D23511">
        <w:rPr>
          <w:rFonts w:ascii="Times New Roman" w:hAnsi="Times New Roman"/>
          <w:b/>
          <w:sz w:val="18"/>
          <w:szCs w:val="18"/>
          <w:lang w:val="en-US" w:eastAsia="fr-FR"/>
        </w:rPr>
        <w:t xml:space="preserve"> K., De </w:t>
      </w:r>
      <w:proofErr w:type="spellStart"/>
      <w:r w:rsidRPr="00D23511">
        <w:rPr>
          <w:rFonts w:ascii="Times New Roman" w:hAnsi="Times New Roman"/>
          <w:b/>
          <w:sz w:val="18"/>
          <w:szCs w:val="18"/>
          <w:lang w:val="en-US" w:eastAsia="fr-FR"/>
        </w:rPr>
        <w:t>Zutter</w:t>
      </w:r>
      <w:proofErr w:type="spellEnd"/>
      <w:r w:rsidRPr="00D23511">
        <w:rPr>
          <w:rFonts w:ascii="Times New Roman" w:hAnsi="Times New Roman"/>
          <w:b/>
          <w:sz w:val="18"/>
          <w:szCs w:val="18"/>
          <w:lang w:val="en-US" w:eastAsia="fr-FR"/>
        </w:rPr>
        <w:t xml:space="preserve"> L., </w:t>
      </w:r>
      <w:proofErr w:type="spellStart"/>
      <w:r w:rsidRPr="00D23511">
        <w:rPr>
          <w:rFonts w:ascii="Times New Roman" w:hAnsi="Times New Roman"/>
          <w:b/>
          <w:sz w:val="18"/>
          <w:szCs w:val="18"/>
          <w:lang w:val="en-US" w:eastAsia="fr-FR"/>
        </w:rPr>
        <w:t>Huyghebaert</w:t>
      </w:r>
      <w:proofErr w:type="spellEnd"/>
      <w:r w:rsidRPr="00D23511">
        <w:rPr>
          <w:rFonts w:ascii="Times New Roman" w:hAnsi="Times New Roman"/>
          <w:b/>
          <w:sz w:val="18"/>
          <w:szCs w:val="18"/>
          <w:lang w:val="en-US" w:eastAsia="fr-FR"/>
        </w:rPr>
        <w:t xml:space="preserve"> A., </w:t>
      </w:r>
      <w:proofErr w:type="spellStart"/>
      <w:r w:rsidRPr="00D23511">
        <w:rPr>
          <w:rFonts w:ascii="Times New Roman" w:hAnsi="Times New Roman"/>
          <w:b/>
          <w:sz w:val="18"/>
          <w:szCs w:val="18"/>
          <w:lang w:val="en-US" w:eastAsia="fr-FR"/>
        </w:rPr>
        <w:t>Imberechts</w:t>
      </w:r>
      <w:proofErr w:type="spellEnd"/>
      <w:r w:rsidRPr="00D23511">
        <w:rPr>
          <w:rFonts w:ascii="Times New Roman" w:hAnsi="Times New Roman"/>
          <w:b/>
          <w:sz w:val="18"/>
          <w:szCs w:val="18"/>
          <w:lang w:val="en-US" w:eastAsia="fr-FR"/>
        </w:rPr>
        <w:t xml:space="preserve"> H., </w:t>
      </w:r>
      <w:proofErr w:type="spellStart"/>
      <w:r w:rsidRPr="00D23511">
        <w:rPr>
          <w:rFonts w:ascii="Times New Roman" w:hAnsi="Times New Roman"/>
          <w:b/>
          <w:sz w:val="18"/>
          <w:szCs w:val="18"/>
          <w:lang w:val="en-US" w:eastAsia="fr-FR"/>
        </w:rPr>
        <w:t>Thiange</w:t>
      </w:r>
      <w:proofErr w:type="spellEnd"/>
      <w:r w:rsidRPr="00D23511">
        <w:rPr>
          <w:rFonts w:ascii="Times New Roman" w:hAnsi="Times New Roman"/>
          <w:b/>
          <w:sz w:val="18"/>
          <w:szCs w:val="18"/>
          <w:lang w:val="en-US" w:eastAsia="fr-FR"/>
        </w:rPr>
        <w:t xml:space="preserve"> P., </w:t>
      </w:r>
      <w:proofErr w:type="spellStart"/>
      <w:r w:rsidRPr="00D23511">
        <w:rPr>
          <w:rFonts w:ascii="Times New Roman" w:hAnsi="Times New Roman"/>
          <w:b/>
          <w:sz w:val="18"/>
          <w:szCs w:val="18"/>
          <w:lang w:val="en-US" w:eastAsia="fr-FR"/>
        </w:rPr>
        <w:t>Vandelplas</w:t>
      </w:r>
      <w:proofErr w:type="spellEnd"/>
      <w:r w:rsidRPr="00D23511">
        <w:rPr>
          <w:rFonts w:ascii="Times New Roman" w:hAnsi="Times New Roman"/>
          <w:b/>
          <w:sz w:val="18"/>
          <w:szCs w:val="18"/>
          <w:lang w:val="en-US" w:eastAsia="fr-FR"/>
        </w:rPr>
        <w:t xml:space="preserve"> Y. and </w:t>
      </w:r>
      <w:proofErr w:type="spellStart"/>
      <w:r w:rsidRPr="00D23511">
        <w:rPr>
          <w:rFonts w:ascii="Times New Roman" w:hAnsi="Times New Roman"/>
          <w:b/>
          <w:sz w:val="18"/>
          <w:szCs w:val="18"/>
          <w:lang w:val="en-US" w:eastAsia="fr-FR"/>
        </w:rPr>
        <w:t>Heman</w:t>
      </w:r>
      <w:proofErr w:type="spellEnd"/>
      <w:r w:rsidRPr="00D23511">
        <w:rPr>
          <w:rFonts w:ascii="Times New Roman" w:hAnsi="Times New Roman"/>
          <w:b/>
          <w:sz w:val="18"/>
          <w:szCs w:val="18"/>
          <w:lang w:val="en-US" w:eastAsia="fr-FR"/>
        </w:rPr>
        <w:t xml:space="preserve"> L. (2013).</w:t>
      </w:r>
      <w:r w:rsidRPr="00D23511">
        <w:rPr>
          <w:rFonts w:ascii="Times New Roman" w:hAnsi="Times New Roman"/>
          <w:sz w:val="18"/>
          <w:szCs w:val="18"/>
          <w:lang w:val="en-US" w:eastAsia="fr-FR"/>
        </w:rPr>
        <w:t xml:space="preserve"> Raw or heated cow milk </w:t>
      </w:r>
      <w:proofErr w:type="gramStart"/>
      <w:r w:rsidRPr="00D23511">
        <w:rPr>
          <w:rFonts w:ascii="Times New Roman" w:hAnsi="Times New Roman"/>
          <w:sz w:val="18"/>
          <w:szCs w:val="18"/>
          <w:lang w:val="en-US" w:eastAsia="fr-FR"/>
        </w:rPr>
        <w:t>consumption :</w:t>
      </w:r>
      <w:proofErr w:type="gramEnd"/>
      <w:r w:rsidRPr="00D23511">
        <w:rPr>
          <w:rFonts w:ascii="Times New Roman" w:hAnsi="Times New Roman"/>
          <w:sz w:val="18"/>
          <w:szCs w:val="18"/>
          <w:lang w:val="en-US" w:eastAsia="fr-FR"/>
        </w:rPr>
        <w:t xml:space="preserve"> review of risks and benefits. Food Control, 31, 251-262.</w:t>
      </w:r>
    </w:p>
    <w:p w:rsidR="00D23511" w:rsidRPr="00D23511" w:rsidRDefault="00D23511">
      <w:pPr>
        <w:rPr>
          <w:sz w:val="18"/>
          <w:szCs w:val="18"/>
        </w:rPr>
      </w:pPr>
    </w:p>
    <w:sectPr w:rsidR="00D23511" w:rsidRPr="00D23511" w:rsidSect="00D23511">
      <w:type w:val="continuous"/>
      <w:pgSz w:w="12240" w:h="15840"/>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511"/>
    <w:rsid w:val="0040460F"/>
    <w:rsid w:val="007853F2"/>
    <w:rsid w:val="00AC24B8"/>
    <w:rsid w:val="00B82930"/>
    <w:rsid w:val="00BA6AD5"/>
    <w:rsid w:val="00D23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B43F5"/>
  <w15:chartTrackingRefBased/>
  <w15:docId w15:val="{6BCB1457-EB94-445D-96C7-1D28351E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D2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formatHTMLCar">
    <w:name w:val="Préformaté HTML Car"/>
    <w:basedOn w:val="Policepardfaut"/>
    <w:link w:val="PrformatHTML"/>
    <w:uiPriority w:val="99"/>
    <w:rsid w:val="00D2351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437</Words>
  <Characters>2495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dc:creator>
  <cp:keywords/>
  <dc:description/>
  <cp:lastModifiedBy>horia</cp:lastModifiedBy>
  <cp:revision>4</cp:revision>
  <dcterms:created xsi:type="dcterms:W3CDTF">2017-04-26T22:44:00Z</dcterms:created>
  <dcterms:modified xsi:type="dcterms:W3CDTF">2017-04-26T23:21:00Z</dcterms:modified>
</cp:coreProperties>
</file>