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172" w:rsidRPr="007C427A" w:rsidRDefault="00387172" w:rsidP="00387172">
      <w:pPr>
        <w:pStyle w:val="Default"/>
        <w:jc w:val="center"/>
        <w:rPr>
          <w:b/>
          <w:bCs/>
          <w:sz w:val="36"/>
          <w:u w:val="single"/>
        </w:rPr>
      </w:pPr>
      <w:r w:rsidRPr="007C427A">
        <w:rPr>
          <w:b/>
          <w:bCs/>
          <w:sz w:val="36"/>
          <w:u w:val="single"/>
        </w:rPr>
        <w:t>ABSTRACT</w:t>
      </w:r>
    </w:p>
    <w:p w:rsidR="00387172" w:rsidRDefault="00387172" w:rsidP="00387172">
      <w:pPr>
        <w:pStyle w:val="Default"/>
        <w:spacing w:line="360" w:lineRule="auto"/>
        <w:jc w:val="both"/>
        <w:rPr>
          <w:sz w:val="28"/>
        </w:rPr>
      </w:pPr>
      <w:r>
        <w:rPr>
          <w:sz w:val="28"/>
        </w:rPr>
        <w:tab/>
      </w:r>
    </w:p>
    <w:p w:rsidR="00C154C0" w:rsidRDefault="00387172" w:rsidP="00387172">
      <w:pPr>
        <w:pStyle w:val="Default"/>
        <w:spacing w:line="360" w:lineRule="auto"/>
        <w:jc w:val="both"/>
        <w:rPr>
          <w:sz w:val="28"/>
        </w:rPr>
      </w:pPr>
      <w:r>
        <w:rPr>
          <w:sz w:val="28"/>
        </w:rPr>
        <w:tab/>
        <w:t xml:space="preserve">To Study the distribution, </w:t>
      </w:r>
      <w:proofErr w:type="spellStart"/>
      <w:r>
        <w:rPr>
          <w:sz w:val="28"/>
        </w:rPr>
        <w:t>biofilm</w:t>
      </w:r>
      <w:proofErr w:type="spellEnd"/>
      <w:r>
        <w:rPr>
          <w:sz w:val="28"/>
        </w:rPr>
        <w:t xml:space="preserve"> formation and antifungal susceptibility pattern of Candida species isolated from </w:t>
      </w:r>
      <w:proofErr w:type="spellStart"/>
      <w:r>
        <w:rPr>
          <w:sz w:val="28"/>
        </w:rPr>
        <w:t>neonated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condidemia</w:t>
      </w:r>
      <w:proofErr w:type="spellEnd"/>
      <w:r>
        <w:rPr>
          <w:sz w:val="28"/>
        </w:rPr>
        <w:t xml:space="preserve"> patients. Candida infections are a serious problem in </w:t>
      </w:r>
      <w:proofErr w:type="spellStart"/>
      <w:r>
        <w:rPr>
          <w:sz w:val="28"/>
        </w:rPr>
        <w:t>neonated</w:t>
      </w:r>
      <w:proofErr w:type="spellEnd"/>
      <w:r>
        <w:rPr>
          <w:sz w:val="28"/>
        </w:rPr>
        <w:t xml:space="preserve"> intensive care units leads to increasing morbidity and mortality. A prospective observational study was conducted from June 2021 to November 2021. A total of 313 blood samples received in Microbiology department from NICU patients with suspected Candida infection were collected. Samples were processed by Gram Staining. KOH mount &amp; culture on SDA and BHI agar. Isolated yeasts were identified and </w:t>
      </w:r>
      <w:proofErr w:type="spellStart"/>
      <w:r>
        <w:rPr>
          <w:sz w:val="28"/>
        </w:rPr>
        <w:t>speciated</w:t>
      </w:r>
      <w:proofErr w:type="spellEnd"/>
      <w:r>
        <w:rPr>
          <w:sz w:val="28"/>
        </w:rPr>
        <w:t xml:space="preserve"> by germ tube test, </w:t>
      </w:r>
      <w:proofErr w:type="spellStart"/>
      <w:r>
        <w:rPr>
          <w:sz w:val="28"/>
        </w:rPr>
        <w:t>chlamydospores</w:t>
      </w:r>
      <w:proofErr w:type="spellEnd"/>
      <w:r>
        <w:rPr>
          <w:sz w:val="28"/>
        </w:rPr>
        <w:t xml:space="preserve"> formation on corn meal agar, color production on CHROM agar, sugar fermentation test and sugar assimilation test. Antifungal susceptibility testing of isolates was performed as per CLSI guidelines. </w:t>
      </w:r>
      <w:proofErr w:type="spellStart"/>
      <w:r>
        <w:rPr>
          <w:sz w:val="28"/>
        </w:rPr>
        <w:t>Biofilm</w:t>
      </w:r>
      <w:proofErr w:type="spellEnd"/>
      <w:r>
        <w:rPr>
          <w:sz w:val="28"/>
        </w:rPr>
        <w:t xml:space="preserve"> production was tested by Tube method and Tissue culture plate method. The data was statistically analyzed using the statistical package for Social Science (SPSS)/21.0. A total of 60 (19.17%) samples out 313 blood samples were positive for Candida infections. Most common fungal isolate was Candida </w:t>
      </w:r>
      <w:proofErr w:type="spellStart"/>
      <w:r>
        <w:rPr>
          <w:sz w:val="28"/>
        </w:rPr>
        <w:t>tropicalis</w:t>
      </w:r>
      <w:proofErr w:type="spellEnd"/>
      <w:r>
        <w:rPr>
          <w:sz w:val="28"/>
        </w:rPr>
        <w:t xml:space="preserve"> (45%) followed by Candida </w:t>
      </w:r>
      <w:proofErr w:type="spellStart"/>
      <w:r>
        <w:rPr>
          <w:sz w:val="28"/>
        </w:rPr>
        <w:t>albicans</w:t>
      </w:r>
      <w:proofErr w:type="spellEnd"/>
      <w:r>
        <w:rPr>
          <w:sz w:val="28"/>
        </w:rPr>
        <w:t xml:space="preserve"> (25%), C. </w:t>
      </w:r>
      <w:proofErr w:type="spellStart"/>
      <w:r>
        <w:rPr>
          <w:sz w:val="28"/>
        </w:rPr>
        <w:t>parapsilosis</w:t>
      </w:r>
      <w:proofErr w:type="spellEnd"/>
      <w:r>
        <w:rPr>
          <w:sz w:val="28"/>
        </w:rPr>
        <w:t xml:space="preserve"> (11.7%), C. </w:t>
      </w:r>
      <w:proofErr w:type="spellStart"/>
      <w:r>
        <w:rPr>
          <w:sz w:val="28"/>
        </w:rPr>
        <w:t>glabrata</w:t>
      </w:r>
      <w:proofErr w:type="spellEnd"/>
      <w:r>
        <w:rPr>
          <w:sz w:val="28"/>
        </w:rPr>
        <w:t xml:space="preserve"> (11.7%) and C. </w:t>
      </w:r>
      <w:proofErr w:type="spellStart"/>
      <w:r>
        <w:rPr>
          <w:sz w:val="28"/>
        </w:rPr>
        <w:t>krusei</w:t>
      </w:r>
      <w:proofErr w:type="spellEnd"/>
      <w:r>
        <w:rPr>
          <w:sz w:val="28"/>
        </w:rPr>
        <w:t xml:space="preserve"> (6.7%). Maximum resistance was observed to </w:t>
      </w:r>
      <w:proofErr w:type="spellStart"/>
      <w:r>
        <w:rPr>
          <w:sz w:val="28"/>
        </w:rPr>
        <w:t>Fluconazole</w:t>
      </w:r>
      <w:proofErr w:type="spellEnd"/>
      <w:r>
        <w:rPr>
          <w:sz w:val="28"/>
        </w:rPr>
        <w:t xml:space="preserve"> &amp; </w:t>
      </w:r>
      <w:proofErr w:type="spellStart"/>
      <w:r>
        <w:rPr>
          <w:sz w:val="28"/>
        </w:rPr>
        <w:t>Ketoconazole</w:t>
      </w:r>
      <w:proofErr w:type="spellEnd"/>
      <w:r>
        <w:rPr>
          <w:sz w:val="28"/>
        </w:rPr>
        <w:t xml:space="preserve">. Antifungal resistant was found to be more in </w:t>
      </w:r>
      <w:proofErr w:type="spellStart"/>
      <w:r>
        <w:rPr>
          <w:sz w:val="28"/>
        </w:rPr>
        <w:t>biofilm</w:t>
      </w:r>
      <w:proofErr w:type="spellEnd"/>
      <w:r>
        <w:rPr>
          <w:sz w:val="28"/>
        </w:rPr>
        <w:t xml:space="preserve"> producers. This Study highlight the emergence of Non </w:t>
      </w:r>
      <w:proofErr w:type="spellStart"/>
      <w:r>
        <w:rPr>
          <w:sz w:val="28"/>
        </w:rPr>
        <w:t>albicans</w:t>
      </w:r>
      <w:proofErr w:type="spellEnd"/>
      <w:r>
        <w:rPr>
          <w:sz w:val="28"/>
        </w:rPr>
        <w:t xml:space="preserve"> Candida as major isolates and increasing antifungal resistance.</w:t>
      </w:r>
    </w:p>
    <w:p w:rsidR="00387172" w:rsidRPr="00387172" w:rsidRDefault="00387172" w:rsidP="00387172">
      <w:pPr>
        <w:pStyle w:val="Default"/>
        <w:spacing w:line="360" w:lineRule="auto"/>
        <w:jc w:val="both"/>
        <w:rPr>
          <w:sz w:val="28"/>
        </w:rPr>
      </w:pPr>
    </w:p>
    <w:sectPr w:rsidR="00387172" w:rsidRPr="00387172" w:rsidSect="008151CD">
      <w:footerReference w:type="default" r:id="rId4"/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65172"/>
      <w:docPartObj>
        <w:docPartGallery w:val="Page Numbers (Bottom of Page)"/>
        <w:docPartUnique/>
      </w:docPartObj>
    </w:sdtPr>
    <w:sdtEndPr/>
    <w:sdtContent>
      <w:p w:rsidR="0089532F" w:rsidRDefault="00387172">
        <w:pPr>
          <w:pStyle w:val="Footer"/>
          <w:jc w:val="center"/>
        </w:pPr>
        <w:r>
          <w:fldChar w:fldCharType="begin"/>
        </w:r>
        <w:r>
          <w:instrText xml:space="preserve"> PAGE   \* MER</w:instrText>
        </w:r>
        <w:r>
          <w:instrText xml:space="preserve">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89532F" w:rsidRDefault="00387172">
    <w:pPr>
      <w:pStyle w:val="Footer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87172"/>
    <w:rsid w:val="00387172"/>
    <w:rsid w:val="00745EBD"/>
    <w:rsid w:val="008151CD"/>
    <w:rsid w:val="008F1461"/>
    <w:rsid w:val="00C154C0"/>
    <w:rsid w:val="00FC5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71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87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bidi="hi-IN"/>
    </w:rPr>
  </w:style>
  <w:style w:type="paragraph" w:styleId="Footer">
    <w:name w:val="footer"/>
    <w:basedOn w:val="Normal"/>
    <w:link w:val="FooterChar"/>
    <w:uiPriority w:val="99"/>
    <w:unhideWhenUsed/>
    <w:rsid w:val="003871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1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2022-01-03T03:58:00Z</dcterms:created>
  <dcterms:modified xsi:type="dcterms:W3CDTF">2022-01-03T03:59:00Z</dcterms:modified>
</cp:coreProperties>
</file>