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37A" w:rsidRDefault="007F437A" w:rsidP="007F437A">
      <w:pPr>
        <w:spacing w:line="168" w:lineRule="auto"/>
        <w:rPr>
          <w:rFonts w:ascii="Arial Unicode MS" w:eastAsia="Arial Unicode MS" w:hAnsi="Arial Unicode MS" w:cs="Arial Unicode MS"/>
          <w:b/>
          <w:sz w:val="36"/>
          <w:szCs w:val="36"/>
        </w:rPr>
      </w:pPr>
      <w:r w:rsidRPr="007F437A">
        <w:rPr>
          <w:rFonts w:ascii="Arial Unicode MS" w:eastAsia="Arial Unicode MS" w:hAnsi="Arial Unicode MS" w:cs="Arial Unicode MS" w:hint="eastAsia"/>
          <w:b/>
          <w:sz w:val="36"/>
          <w:szCs w:val="36"/>
        </w:rPr>
        <w:t>Molecular biological analysis of 3D8 VL, a nucleic acid hydrolyzing recombinant antibody derivative</w:t>
      </w:r>
    </w:p>
    <w:p w:rsidR="007F437A" w:rsidRPr="007F437A" w:rsidRDefault="007F437A" w:rsidP="007F437A">
      <w:pPr>
        <w:spacing w:line="168" w:lineRule="auto"/>
        <w:rPr>
          <w:rFonts w:ascii="Arial Unicode MS" w:eastAsia="Arial Unicode MS" w:hAnsi="Arial Unicode MS" w:cs="Arial Unicode MS"/>
          <w:b/>
          <w:sz w:val="20"/>
          <w:szCs w:val="20"/>
        </w:rPr>
      </w:pPr>
    </w:p>
    <w:p w:rsidR="007F437A" w:rsidRPr="007F437A" w:rsidRDefault="007F437A" w:rsidP="007F437A">
      <w:pPr>
        <w:pStyle w:val="a3"/>
        <w:spacing w:before="3"/>
        <w:rPr>
          <w:rFonts w:ascii="Arial" w:eastAsiaTheme="minorEastAsia"/>
          <w:sz w:val="20"/>
          <w:lang w:eastAsia="ko-KR"/>
        </w:rPr>
      </w:pPr>
      <w:proofErr w:type="spellStart"/>
      <w:r>
        <w:rPr>
          <w:rFonts w:ascii="Arial" w:eastAsiaTheme="minorEastAsia"/>
          <w:sz w:val="20"/>
          <w:lang w:eastAsia="ko-KR"/>
        </w:rPr>
        <w:t>Yongjun</w:t>
      </w:r>
      <w:proofErr w:type="spellEnd"/>
      <w:r>
        <w:rPr>
          <w:rFonts w:ascii="Arial" w:eastAsiaTheme="minorEastAsia"/>
          <w:sz w:val="20"/>
          <w:lang w:eastAsia="ko-KR"/>
        </w:rPr>
        <w:t xml:space="preserve"> Lee</w:t>
      </w:r>
      <w:r w:rsidRPr="007F437A">
        <w:rPr>
          <w:rFonts w:ascii="Arial" w:eastAsiaTheme="minorEastAsia"/>
          <w:sz w:val="20"/>
          <w:lang w:eastAsia="ko-KR"/>
        </w:rPr>
        <w:t xml:space="preserve">1, </w:t>
      </w:r>
      <w:r w:rsidRPr="007F437A">
        <w:rPr>
          <w:rFonts w:ascii="Arial" w:eastAsiaTheme="minorEastAsia"/>
          <w:sz w:val="20"/>
          <w:lang w:eastAsia="ko-KR"/>
        </w:rPr>
        <w:t>†</w:t>
      </w:r>
      <w:r>
        <w:rPr>
          <w:rFonts w:ascii="Arial" w:eastAsiaTheme="minorEastAsia"/>
          <w:sz w:val="20"/>
          <w:lang w:eastAsia="ko-KR"/>
        </w:rPr>
        <w:t xml:space="preserve">, </w:t>
      </w:r>
      <w:proofErr w:type="spellStart"/>
      <w:r>
        <w:rPr>
          <w:rFonts w:ascii="Arial" w:eastAsiaTheme="minorEastAsia"/>
          <w:sz w:val="20"/>
          <w:lang w:eastAsia="ko-KR"/>
        </w:rPr>
        <w:t>Seungchan</w:t>
      </w:r>
      <w:proofErr w:type="spellEnd"/>
      <w:r>
        <w:rPr>
          <w:rFonts w:ascii="Arial" w:eastAsiaTheme="minorEastAsia"/>
          <w:sz w:val="20"/>
          <w:lang w:eastAsia="ko-KR"/>
        </w:rPr>
        <w:t xml:space="preserve"> Cho1, </w:t>
      </w:r>
      <w:proofErr w:type="spellStart"/>
      <w:r>
        <w:rPr>
          <w:rFonts w:ascii="Arial" w:eastAsiaTheme="minorEastAsia"/>
          <w:sz w:val="20"/>
          <w:lang w:eastAsia="ko-KR"/>
        </w:rPr>
        <w:t>Dongjun</w:t>
      </w:r>
      <w:proofErr w:type="spellEnd"/>
      <w:r>
        <w:rPr>
          <w:rFonts w:ascii="Arial" w:eastAsiaTheme="minorEastAsia"/>
          <w:sz w:val="20"/>
          <w:lang w:eastAsia="ko-KR"/>
        </w:rPr>
        <w:t xml:space="preserve"> Kim</w:t>
      </w:r>
      <w:r w:rsidRPr="007F437A">
        <w:rPr>
          <w:rFonts w:ascii="Arial" w:eastAsiaTheme="minorEastAsia"/>
          <w:sz w:val="20"/>
          <w:lang w:eastAsia="ko-KR"/>
        </w:rPr>
        <w:t xml:space="preserve">1, </w:t>
      </w:r>
      <w:proofErr w:type="spellStart"/>
      <w:r w:rsidRPr="007F437A">
        <w:rPr>
          <w:rFonts w:ascii="Arial" w:eastAsiaTheme="minorEastAsia"/>
          <w:sz w:val="20"/>
          <w:lang w:eastAsia="ko-KR"/>
        </w:rPr>
        <w:t>Eui-Joon</w:t>
      </w:r>
      <w:proofErr w:type="spellEnd"/>
      <w:r w:rsidRPr="007F437A">
        <w:rPr>
          <w:rFonts w:ascii="Arial" w:eastAsiaTheme="minorEastAsia"/>
          <w:sz w:val="20"/>
          <w:lang w:eastAsia="ko-KR"/>
        </w:rPr>
        <w:t xml:space="preserve"> Kil1, </w:t>
      </w:r>
      <w:proofErr w:type="spellStart"/>
      <w:r w:rsidRPr="007F437A">
        <w:rPr>
          <w:rFonts w:ascii="Arial" w:eastAsiaTheme="minorEastAsia"/>
          <w:sz w:val="20"/>
          <w:lang w:eastAsia="ko-KR"/>
        </w:rPr>
        <w:t>Kangsan</w:t>
      </w:r>
      <w:proofErr w:type="spellEnd"/>
      <w:r w:rsidRPr="007F437A">
        <w:rPr>
          <w:rFonts w:ascii="Arial" w:eastAsiaTheme="minorEastAsia"/>
          <w:sz w:val="20"/>
          <w:lang w:eastAsia="ko-KR"/>
        </w:rPr>
        <w:t xml:space="preserve"> Roh1, Sang-Ho Cho1, </w:t>
      </w:r>
      <w:proofErr w:type="spellStart"/>
      <w:r w:rsidRPr="007F437A">
        <w:rPr>
          <w:rFonts w:ascii="Arial" w:eastAsiaTheme="minorEastAsia"/>
          <w:sz w:val="20"/>
          <w:lang w:eastAsia="ko-KR"/>
        </w:rPr>
        <w:t>Sungrae</w:t>
      </w:r>
      <w:proofErr w:type="spellEnd"/>
      <w:r w:rsidRPr="007F437A">
        <w:rPr>
          <w:rFonts w:ascii="Arial" w:eastAsiaTheme="minorEastAsia"/>
          <w:sz w:val="20"/>
          <w:lang w:eastAsia="ko-KR"/>
        </w:rPr>
        <w:t xml:space="preserve"> Cho1, </w:t>
      </w:r>
      <w:proofErr w:type="spellStart"/>
      <w:r w:rsidRPr="007F437A">
        <w:rPr>
          <w:rFonts w:ascii="Arial" w:eastAsiaTheme="minorEastAsia"/>
          <w:sz w:val="20"/>
          <w:lang w:eastAsia="ko-KR"/>
        </w:rPr>
        <w:t>Hee-Seong</w:t>
      </w:r>
      <w:proofErr w:type="spellEnd"/>
      <w:r w:rsidRPr="007F437A">
        <w:rPr>
          <w:rFonts w:ascii="Arial" w:eastAsiaTheme="minorEastAsia"/>
          <w:sz w:val="20"/>
          <w:lang w:eastAsia="ko-KR"/>
        </w:rPr>
        <w:t xml:space="preserve"> Byun1, </w:t>
      </w:r>
      <w:proofErr w:type="spellStart"/>
      <w:r w:rsidRPr="007F437A">
        <w:rPr>
          <w:rFonts w:ascii="Arial" w:eastAsiaTheme="minorEastAsia"/>
          <w:sz w:val="20"/>
          <w:lang w:eastAsia="ko-KR"/>
        </w:rPr>
        <w:t>Haneul</w:t>
      </w:r>
      <w:proofErr w:type="spellEnd"/>
      <w:r w:rsidRPr="007F437A">
        <w:rPr>
          <w:rFonts w:ascii="Arial" w:eastAsiaTheme="minorEastAsia"/>
          <w:sz w:val="20"/>
          <w:lang w:eastAsia="ko-KR"/>
        </w:rPr>
        <w:t xml:space="preserve"> Seo1, He Jiang1, </w:t>
      </w:r>
      <w:proofErr w:type="spellStart"/>
      <w:r w:rsidRPr="007F437A">
        <w:rPr>
          <w:rFonts w:ascii="Arial" w:eastAsiaTheme="minorEastAsia"/>
          <w:sz w:val="20"/>
          <w:lang w:eastAsia="ko-KR"/>
        </w:rPr>
        <w:t>Hocheol</w:t>
      </w:r>
      <w:proofErr w:type="spellEnd"/>
      <w:r w:rsidRPr="007F437A">
        <w:rPr>
          <w:rFonts w:ascii="Arial" w:eastAsiaTheme="minorEastAsia"/>
          <w:sz w:val="20"/>
          <w:lang w:eastAsia="ko-KR"/>
        </w:rPr>
        <w:t xml:space="preserve"> Shin1, and </w:t>
      </w:r>
      <w:proofErr w:type="spellStart"/>
      <w:r w:rsidRPr="007F437A">
        <w:rPr>
          <w:rFonts w:ascii="Arial" w:eastAsiaTheme="minorEastAsia"/>
          <w:sz w:val="20"/>
          <w:lang w:eastAsia="ko-KR"/>
        </w:rPr>
        <w:t>Sukchan</w:t>
      </w:r>
      <w:proofErr w:type="spellEnd"/>
      <w:r w:rsidRPr="007F437A">
        <w:rPr>
          <w:rFonts w:ascii="Arial" w:eastAsiaTheme="minorEastAsia"/>
          <w:sz w:val="20"/>
          <w:lang w:eastAsia="ko-KR"/>
        </w:rPr>
        <w:t xml:space="preserve"> Lee1</w:t>
      </w:r>
    </w:p>
    <w:p w:rsidR="007F437A" w:rsidRPr="007F437A" w:rsidRDefault="007F437A" w:rsidP="007F437A">
      <w:pPr>
        <w:pStyle w:val="a3"/>
        <w:spacing w:before="3"/>
        <w:rPr>
          <w:rFonts w:ascii="Arial" w:eastAsiaTheme="minorEastAsia"/>
          <w:sz w:val="20"/>
          <w:lang w:eastAsia="ko-KR"/>
        </w:rPr>
      </w:pPr>
    </w:p>
    <w:p w:rsidR="00A11570" w:rsidRDefault="007F437A" w:rsidP="007F437A">
      <w:pPr>
        <w:pStyle w:val="a3"/>
        <w:spacing w:before="3"/>
        <w:rPr>
          <w:rFonts w:ascii="Arial"/>
          <w:sz w:val="21"/>
        </w:rPr>
      </w:pPr>
      <w:r w:rsidRPr="007F437A">
        <w:rPr>
          <w:rFonts w:ascii="Arial" w:eastAsiaTheme="minorEastAsia"/>
          <w:sz w:val="20"/>
          <w:lang w:eastAsia="ko-KR"/>
        </w:rPr>
        <w:t xml:space="preserve">1Dept. of Genetic Engineering, </w:t>
      </w:r>
      <w:proofErr w:type="spellStart"/>
      <w:r w:rsidRPr="007F437A">
        <w:rPr>
          <w:rFonts w:ascii="Arial" w:eastAsiaTheme="minorEastAsia"/>
          <w:sz w:val="20"/>
          <w:lang w:eastAsia="ko-KR"/>
        </w:rPr>
        <w:t>Sungkyunkwan</w:t>
      </w:r>
      <w:proofErr w:type="spellEnd"/>
      <w:r w:rsidRPr="007F437A">
        <w:rPr>
          <w:rFonts w:ascii="Arial" w:eastAsiaTheme="minorEastAsia"/>
          <w:sz w:val="20"/>
          <w:lang w:eastAsia="ko-KR"/>
        </w:rPr>
        <w:t xml:space="preserve"> University, Suwon, 440-746, Korea</w:t>
      </w:r>
    </w:p>
    <w:p w:rsidR="00A11570" w:rsidRDefault="00A11570" w:rsidP="00A11570">
      <w:pPr>
        <w:rPr>
          <w:rFonts w:ascii="Arial"/>
          <w:sz w:val="21"/>
        </w:rPr>
        <w:sectPr w:rsidR="00A11570" w:rsidSect="00A11570">
          <w:headerReference w:type="default" r:id="rId7"/>
          <w:footerReference w:type="default" r:id="rId8"/>
          <w:pgSz w:w="11910" w:h="16840"/>
          <w:pgMar w:top="1740" w:right="600" w:bottom="840" w:left="620" w:header="541" w:footer="642" w:gutter="0"/>
          <w:cols w:space="720"/>
        </w:sectPr>
      </w:pPr>
    </w:p>
    <w:p w:rsidR="006E43E9" w:rsidRDefault="00A11570" w:rsidP="006E43E9">
      <w:pPr>
        <w:pStyle w:val="3"/>
        <w:spacing w:before="147"/>
        <w:jc w:val="both"/>
        <w:rPr>
          <w:color w:val="BF5A14"/>
        </w:rPr>
      </w:pPr>
      <w:r>
        <w:rPr>
          <w:color w:val="BF5A14"/>
        </w:rPr>
        <w:lastRenderedPageBreak/>
        <w:t xml:space="preserve">Abstract </w:t>
      </w:r>
    </w:p>
    <w:p w:rsidR="00767F79" w:rsidRPr="006E43E9" w:rsidRDefault="00767F79" w:rsidP="006E43E9">
      <w:pPr>
        <w:pStyle w:val="3"/>
        <w:spacing w:before="147"/>
        <w:jc w:val="both"/>
        <w:rPr>
          <w:color w:val="BF5A14"/>
          <w:sz w:val="18"/>
          <w:szCs w:val="18"/>
        </w:rPr>
      </w:pPr>
    </w:p>
    <w:p w:rsidR="00EB033D" w:rsidRPr="007F437A" w:rsidRDefault="00EB033D" w:rsidP="006E43E9">
      <w:pPr>
        <w:ind w:firstLineChars="50" w:firstLine="85"/>
        <w:rPr>
          <w:rFonts w:ascii="Arial Unicode MS" w:eastAsia="Arial Unicode MS" w:hAnsi="Arial Unicode MS" w:cs="Arial Unicode MS"/>
          <w:b/>
          <w:sz w:val="17"/>
          <w:szCs w:val="17"/>
        </w:rPr>
      </w:pPr>
      <w:r w:rsidRPr="007F437A">
        <w:rPr>
          <w:rFonts w:ascii="Arial Unicode MS" w:eastAsia="Arial Unicode MS" w:hAnsi="Arial Unicode MS" w:cs="Arial Unicode MS"/>
          <w:b/>
          <w:sz w:val="17"/>
          <w:szCs w:val="17"/>
        </w:rPr>
        <w:t>3D8 single chain variable fragment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is recombinant antibody.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consists of variable heavy chain domains (VH) and variable light chain domains (VL) that linked by flexible peptide linker.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was isolated from autoimmune-prone MRL-</w:t>
      </w:r>
      <w:proofErr w:type="spellStart"/>
      <w:r w:rsidRPr="007F437A">
        <w:rPr>
          <w:rFonts w:ascii="Arial Unicode MS" w:eastAsia="Arial Unicode MS" w:hAnsi="Arial Unicode MS" w:cs="Arial Unicode MS"/>
          <w:b/>
          <w:sz w:val="17"/>
          <w:szCs w:val="17"/>
        </w:rPr>
        <w:t>lpr</w:t>
      </w:r>
      <w:proofErr w:type="spellEnd"/>
      <w:r w:rsidRPr="007F437A">
        <w:rPr>
          <w:rFonts w:ascii="Arial Unicode MS" w:eastAsia="Arial Unicode MS" w:hAnsi="Arial Unicode MS" w:cs="Arial Unicode MS"/>
          <w:b/>
          <w:sz w:val="17"/>
          <w:szCs w:val="17"/>
        </w:rPr>
        <w:t>/</w:t>
      </w:r>
      <w:proofErr w:type="spellStart"/>
      <w:r w:rsidRPr="007F437A">
        <w:rPr>
          <w:rFonts w:ascii="Arial Unicode MS" w:eastAsia="Arial Unicode MS" w:hAnsi="Arial Unicode MS" w:cs="Arial Unicode MS"/>
          <w:b/>
          <w:sz w:val="17"/>
          <w:szCs w:val="17"/>
        </w:rPr>
        <w:t>lpr</w:t>
      </w:r>
      <w:proofErr w:type="spellEnd"/>
      <w:r w:rsidRPr="007F437A">
        <w:rPr>
          <w:rFonts w:ascii="Arial Unicode MS" w:eastAsia="Arial Unicode MS" w:hAnsi="Arial Unicode MS" w:cs="Arial Unicode MS"/>
          <w:b/>
          <w:sz w:val="17"/>
          <w:szCs w:val="17"/>
        </w:rPr>
        <w:t xml:space="preserve"> mouse. It has </w:t>
      </w:r>
      <w:proofErr w:type="spellStart"/>
      <w:r w:rsidRPr="007F437A">
        <w:rPr>
          <w:rFonts w:ascii="Arial Unicode MS" w:eastAsia="Arial Unicode MS" w:hAnsi="Arial Unicode MS" w:cs="Arial Unicode MS"/>
          <w:b/>
          <w:sz w:val="17"/>
          <w:szCs w:val="17"/>
        </w:rPr>
        <w:t>DNase</w:t>
      </w:r>
      <w:proofErr w:type="spellEnd"/>
      <w:r w:rsidRPr="007F437A">
        <w:rPr>
          <w:rFonts w:ascii="Arial Unicode MS" w:eastAsia="Arial Unicode MS" w:hAnsi="Arial Unicode MS" w:cs="Arial Unicode MS"/>
          <w:b/>
          <w:sz w:val="17"/>
          <w:szCs w:val="17"/>
        </w:rPr>
        <w:t xml:space="preserve"> and </w:t>
      </w:r>
      <w:proofErr w:type="spellStart"/>
      <w:r w:rsidRPr="007F437A">
        <w:rPr>
          <w:rFonts w:ascii="Arial Unicode MS" w:eastAsia="Arial Unicode MS" w:hAnsi="Arial Unicode MS" w:cs="Arial Unicode MS"/>
          <w:b/>
          <w:sz w:val="17"/>
          <w:szCs w:val="17"/>
        </w:rPr>
        <w:t>RNase</w:t>
      </w:r>
      <w:proofErr w:type="spellEnd"/>
      <w:r w:rsidRPr="007F437A">
        <w:rPr>
          <w:rFonts w:ascii="Arial Unicode MS" w:eastAsia="Arial Unicode MS" w:hAnsi="Arial Unicode MS" w:cs="Arial Unicode MS"/>
          <w:b/>
          <w:sz w:val="17"/>
          <w:szCs w:val="17"/>
        </w:rPr>
        <w:t xml:space="preserve"> activities without significant sequence specificity. It internalizes by </w:t>
      </w:r>
      <w:proofErr w:type="spellStart"/>
      <w:r w:rsidRPr="007F437A">
        <w:rPr>
          <w:rFonts w:ascii="Arial Unicode MS" w:eastAsia="Arial Unicode MS" w:hAnsi="Arial Unicode MS" w:cs="Arial Unicode MS"/>
          <w:b/>
          <w:sz w:val="17"/>
          <w:szCs w:val="17"/>
        </w:rPr>
        <w:t>caveolae</w:t>
      </w:r>
      <w:proofErr w:type="spellEnd"/>
      <w:r w:rsidRPr="007F437A">
        <w:rPr>
          <w:rFonts w:ascii="Arial Unicode MS" w:eastAsia="Arial Unicode MS" w:hAnsi="Arial Unicode MS" w:cs="Arial Unicode MS"/>
          <w:b/>
          <w:sz w:val="17"/>
          <w:szCs w:val="17"/>
        </w:rPr>
        <w:t xml:space="preserve">-mediated endocytosis and is accumulated in the cytosol.  In previous studies,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showed the antiviral effects against </w:t>
      </w:r>
      <w:proofErr w:type="spellStart"/>
      <w:r w:rsidRPr="007F437A">
        <w:rPr>
          <w:rFonts w:ascii="Arial Unicode MS" w:eastAsia="Arial Unicode MS" w:hAnsi="Arial Unicode MS" w:cs="Arial Unicode MS"/>
          <w:b/>
          <w:sz w:val="17"/>
          <w:szCs w:val="17"/>
        </w:rPr>
        <w:t>pseudorabies</w:t>
      </w:r>
      <w:proofErr w:type="spellEnd"/>
      <w:r w:rsidRPr="007F437A">
        <w:rPr>
          <w:rFonts w:ascii="Arial Unicode MS" w:eastAsia="Arial Unicode MS" w:hAnsi="Arial Unicode MS" w:cs="Arial Unicode MS"/>
          <w:b/>
          <w:sz w:val="17"/>
          <w:szCs w:val="17"/>
        </w:rPr>
        <w:t xml:space="preserve"> virus (PRV) and herpes simplex virus type 1 (HSV-1). Similar to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3D8 VL could hydrolyzes DNA and RNA substrates and it also penetrates into cytoplasm. In this study, I compared the DNA and RNA hydrolyzing activity between 3D8 VL and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I measured the stability of 3D8 VL in a variety of pH ranges and temperatures by using FRET (Fluorescence resonance energy transfer) assay. I also confirmed the cell penetration activity into cytoplasm through the cell membrane and I demonstrated that 3D8 VL has no cytotoxic effect against host cell shown by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w:t>
      </w:r>
      <w:r w:rsidRPr="007F437A">
        <w:rPr>
          <w:rFonts w:ascii="Arial Unicode MS" w:eastAsia="Arial Unicode MS" w:hAnsi="Arial Unicode MS" w:cs="Arial Unicode MS"/>
          <w:b/>
          <w:i/>
          <w:sz w:val="17"/>
          <w:szCs w:val="17"/>
        </w:rPr>
        <w:t>in vitro</w:t>
      </w:r>
      <w:r w:rsidRPr="007F437A">
        <w:rPr>
          <w:rFonts w:ascii="Arial Unicode MS" w:eastAsia="Arial Unicode MS" w:hAnsi="Arial Unicode MS" w:cs="Arial Unicode MS"/>
          <w:b/>
          <w:sz w:val="17"/>
          <w:szCs w:val="17"/>
        </w:rPr>
        <w:t xml:space="preserve">). 3D8 VL protein was detected in several organs (liver, lung and brain) and blood when I injected the protein to mouse through </w:t>
      </w:r>
      <w:proofErr w:type="spellStart"/>
      <w:r w:rsidRPr="007F437A">
        <w:rPr>
          <w:rFonts w:ascii="Arial Unicode MS" w:eastAsia="Arial Unicode MS" w:hAnsi="Arial Unicode MS" w:cs="Arial Unicode MS"/>
          <w:b/>
          <w:sz w:val="17"/>
          <w:szCs w:val="17"/>
        </w:rPr>
        <w:t>intraperitoneal</w:t>
      </w:r>
      <w:proofErr w:type="spellEnd"/>
      <w:r w:rsidRPr="007F437A">
        <w:rPr>
          <w:rFonts w:ascii="Arial Unicode MS" w:eastAsia="Arial Unicode MS" w:hAnsi="Arial Unicode MS" w:cs="Arial Unicode MS"/>
          <w:b/>
          <w:sz w:val="17"/>
          <w:szCs w:val="17"/>
        </w:rPr>
        <w:t xml:space="preserve"> injection. Using </w:t>
      </w:r>
      <w:r w:rsidRPr="007F437A">
        <w:rPr>
          <w:rFonts w:ascii="Arial Unicode MS" w:eastAsia="Arial Unicode MS" w:hAnsi="Arial Unicode MS" w:cs="Arial Unicode MS"/>
          <w:b/>
          <w:i/>
          <w:sz w:val="17"/>
          <w:szCs w:val="17"/>
        </w:rPr>
        <w:t>in vivo</w:t>
      </w:r>
      <w:r w:rsidRPr="007F437A">
        <w:rPr>
          <w:rFonts w:ascii="Arial Unicode MS" w:eastAsia="Arial Unicode MS" w:hAnsi="Arial Unicode MS" w:cs="Arial Unicode MS"/>
          <w:b/>
          <w:sz w:val="17"/>
          <w:szCs w:val="17"/>
        </w:rPr>
        <w:t xml:space="preserve"> imaging, I confirmed that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and VL could be absorbed into blood and then circulated to whole body, and finally they reached to several organs. The results indicate that 3D8 VL has similar biochemical and biological properties with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Taken together, 3D8 VL can be replace WT 3D8 </w:t>
      </w:r>
      <w:proofErr w:type="spellStart"/>
      <w:r w:rsidRPr="007F437A">
        <w:rPr>
          <w:rFonts w:ascii="Arial Unicode MS" w:eastAsia="Arial Unicode MS" w:hAnsi="Arial Unicode MS" w:cs="Arial Unicode MS"/>
          <w:b/>
          <w:sz w:val="17"/>
          <w:szCs w:val="17"/>
        </w:rPr>
        <w:t>scFv</w:t>
      </w:r>
      <w:proofErr w:type="spellEnd"/>
      <w:r w:rsidRPr="007F437A">
        <w:rPr>
          <w:rFonts w:ascii="Arial Unicode MS" w:eastAsia="Arial Unicode MS" w:hAnsi="Arial Unicode MS" w:cs="Arial Unicode MS"/>
          <w:b/>
          <w:sz w:val="17"/>
          <w:szCs w:val="17"/>
        </w:rPr>
        <w:t xml:space="preserve"> for a potent antiviral protein.</w:t>
      </w:r>
    </w:p>
    <w:p w:rsidR="00A11570" w:rsidRDefault="00A11570" w:rsidP="00EB033D">
      <w:pPr>
        <w:pStyle w:val="3"/>
        <w:spacing w:before="74" w:line="360" w:lineRule="auto"/>
      </w:pPr>
      <w:r w:rsidRPr="007F437A">
        <w:rPr>
          <w:rFonts w:ascii="Tw Cen MT" w:hAnsi="Tw Cen MT"/>
          <w:sz w:val="17"/>
          <w:szCs w:val="17"/>
        </w:rPr>
        <w:br w:type="column"/>
      </w:r>
      <w:r>
        <w:rPr>
          <w:color w:val="BF5A14"/>
        </w:rPr>
        <w:lastRenderedPageBreak/>
        <w:t>Image</w:t>
      </w:r>
    </w:p>
    <w:p w:rsidR="00155C9E" w:rsidRDefault="007F437A" w:rsidP="00155C9E">
      <w:pPr>
        <w:pStyle w:val="a3"/>
        <w:spacing w:before="2"/>
        <w:rPr>
          <w:rFonts w:ascii="Arial"/>
          <w:b/>
          <w:sz w:val="16"/>
        </w:rPr>
      </w:pPr>
      <w:r>
        <w:rPr>
          <w:rFonts w:ascii="Arial"/>
          <w:b/>
          <w:noProof/>
          <w:sz w:val="16"/>
          <w:lang w:eastAsia="ko-KR"/>
        </w:rPr>
        <w:drawing>
          <wp:inline distT="0" distB="0" distL="0" distR="0">
            <wp:extent cx="3159125" cy="2416810"/>
            <wp:effectExtent l="0" t="0" r="3175" b="254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9125" cy="2416810"/>
                    </a:xfrm>
                    <a:prstGeom prst="rect">
                      <a:avLst/>
                    </a:prstGeom>
                    <a:noFill/>
                    <a:ln>
                      <a:noFill/>
                    </a:ln>
                  </pic:spPr>
                </pic:pic>
              </a:graphicData>
            </a:graphic>
          </wp:inline>
        </w:drawing>
      </w:r>
    </w:p>
    <w:p w:rsidR="00A11570" w:rsidRDefault="00A11570" w:rsidP="00155C9E">
      <w:pPr>
        <w:pStyle w:val="a3"/>
        <w:spacing w:before="2"/>
        <w:rPr>
          <w:rFonts w:ascii="Arial"/>
          <w:b/>
          <w:sz w:val="20"/>
        </w:rPr>
      </w:pPr>
      <w:r>
        <w:rPr>
          <w:rFonts w:ascii="Arial"/>
          <w:b/>
          <w:color w:val="BF5A14"/>
          <w:sz w:val="20"/>
        </w:rPr>
        <w:br/>
        <w:t xml:space="preserve">Recent Publications </w:t>
      </w:r>
    </w:p>
    <w:p w:rsidR="00A11570" w:rsidRPr="007E32E1" w:rsidRDefault="007E32E1" w:rsidP="00A11570">
      <w:pPr>
        <w:pStyle w:val="a4"/>
        <w:numPr>
          <w:ilvl w:val="0"/>
          <w:numId w:val="1"/>
        </w:numPr>
        <w:tabs>
          <w:tab w:val="left" w:pos="384"/>
        </w:tabs>
        <w:spacing w:before="103" w:line="216" w:lineRule="exact"/>
        <w:ind w:right="138" w:hanging="283"/>
        <w:rPr>
          <w:rFonts w:ascii="Arial" w:hAnsi="Arial" w:cs="Arial"/>
          <w:sz w:val="16"/>
          <w:szCs w:val="16"/>
        </w:rPr>
      </w:pPr>
      <w:r w:rsidRPr="007E32E1">
        <w:rPr>
          <w:rFonts w:ascii="Arial" w:hAnsi="Arial" w:cs="Arial"/>
          <w:sz w:val="16"/>
          <w:szCs w:val="16"/>
        </w:rPr>
        <w:t xml:space="preserve">Lee, G., et al. (2015). "Therapeutic Strategy for the Prevention of </w:t>
      </w:r>
      <w:proofErr w:type="spellStart"/>
      <w:r w:rsidRPr="007E32E1">
        <w:rPr>
          <w:rFonts w:ascii="Arial" w:hAnsi="Arial" w:cs="Arial"/>
          <w:sz w:val="16"/>
          <w:szCs w:val="16"/>
        </w:rPr>
        <w:t>Pseudorabies</w:t>
      </w:r>
      <w:proofErr w:type="spellEnd"/>
      <w:r w:rsidRPr="007E32E1">
        <w:rPr>
          <w:rFonts w:ascii="Arial" w:hAnsi="Arial" w:cs="Arial"/>
          <w:sz w:val="16"/>
          <w:szCs w:val="16"/>
        </w:rPr>
        <w:t xml:space="preserve"> Virus Infection in C57BL/6 Mice by 3D8 </w:t>
      </w:r>
      <w:proofErr w:type="spellStart"/>
      <w:r w:rsidRPr="007E32E1">
        <w:rPr>
          <w:rFonts w:ascii="Arial" w:hAnsi="Arial" w:cs="Arial"/>
          <w:sz w:val="16"/>
          <w:szCs w:val="16"/>
        </w:rPr>
        <w:t>scFv</w:t>
      </w:r>
      <w:proofErr w:type="spellEnd"/>
      <w:r w:rsidRPr="007E32E1">
        <w:rPr>
          <w:rFonts w:ascii="Arial" w:hAnsi="Arial" w:cs="Arial"/>
          <w:sz w:val="16"/>
          <w:szCs w:val="16"/>
        </w:rPr>
        <w:t xml:space="preserve"> with Intrinsic Nuclease Activity." </w:t>
      </w:r>
      <w:r w:rsidRPr="007E32E1">
        <w:rPr>
          <w:rFonts w:ascii="Arial" w:hAnsi="Arial" w:cs="Arial"/>
          <w:sz w:val="16"/>
          <w:szCs w:val="16"/>
          <w:u w:val="single"/>
        </w:rPr>
        <w:t>Molecules and cells</w:t>
      </w:r>
      <w:r w:rsidRPr="007E32E1">
        <w:rPr>
          <w:rFonts w:ascii="Arial" w:hAnsi="Arial" w:cs="Arial"/>
          <w:sz w:val="16"/>
          <w:szCs w:val="16"/>
        </w:rPr>
        <w:t xml:space="preserve"> </w:t>
      </w:r>
      <w:r w:rsidRPr="007E32E1">
        <w:rPr>
          <w:rFonts w:ascii="Arial" w:hAnsi="Arial" w:cs="Arial"/>
          <w:b/>
          <w:sz w:val="16"/>
          <w:szCs w:val="16"/>
        </w:rPr>
        <w:t>38</w:t>
      </w:r>
      <w:r w:rsidRPr="007E32E1">
        <w:rPr>
          <w:rFonts w:ascii="Arial" w:hAnsi="Arial" w:cs="Arial"/>
          <w:sz w:val="16"/>
          <w:szCs w:val="16"/>
        </w:rPr>
        <w:t>(9): 773</w:t>
      </w:r>
      <w:r w:rsidR="00A11570" w:rsidRPr="007E32E1">
        <w:rPr>
          <w:rFonts w:ascii="Arial" w:hAnsi="Arial" w:cs="Arial"/>
          <w:sz w:val="16"/>
          <w:szCs w:val="16"/>
        </w:rPr>
        <w:t>.</w:t>
      </w:r>
    </w:p>
    <w:p w:rsidR="007E32E1" w:rsidRPr="007E32E1" w:rsidRDefault="007E32E1" w:rsidP="00A11570">
      <w:pPr>
        <w:pStyle w:val="a4"/>
        <w:numPr>
          <w:ilvl w:val="0"/>
          <w:numId w:val="1"/>
        </w:numPr>
        <w:tabs>
          <w:tab w:val="left" w:pos="384"/>
        </w:tabs>
        <w:spacing w:line="216" w:lineRule="exact"/>
        <w:ind w:right="138" w:hanging="283"/>
        <w:rPr>
          <w:sz w:val="18"/>
        </w:rPr>
      </w:pPr>
      <w:r w:rsidRPr="007E32E1">
        <w:rPr>
          <w:rFonts w:ascii="Arial" w:hAnsi="Arial" w:cs="Arial"/>
          <w:sz w:val="16"/>
          <w:szCs w:val="16"/>
        </w:rPr>
        <w:t xml:space="preserve">Lee, G., et al. (2014). "A nucleic-acid hydrolyzing single chain antibody confers resistance to DNA virus infection in </w:t>
      </w:r>
      <w:proofErr w:type="spellStart"/>
      <w:r w:rsidRPr="007E32E1">
        <w:rPr>
          <w:rFonts w:ascii="Arial" w:hAnsi="Arial" w:cs="Arial"/>
          <w:sz w:val="16"/>
          <w:szCs w:val="16"/>
        </w:rPr>
        <w:t>hela</w:t>
      </w:r>
      <w:proofErr w:type="spellEnd"/>
      <w:r w:rsidRPr="007E32E1">
        <w:rPr>
          <w:rFonts w:ascii="Arial" w:hAnsi="Arial" w:cs="Arial"/>
          <w:sz w:val="16"/>
          <w:szCs w:val="16"/>
        </w:rPr>
        <w:t xml:space="preserve"> cells and C57BL/6 mice</w:t>
      </w:r>
    </w:p>
    <w:p w:rsidR="007E32E1" w:rsidRPr="007E32E1" w:rsidRDefault="007E32E1" w:rsidP="00A11570">
      <w:pPr>
        <w:pStyle w:val="a4"/>
        <w:numPr>
          <w:ilvl w:val="0"/>
          <w:numId w:val="1"/>
        </w:numPr>
        <w:tabs>
          <w:tab w:val="left" w:pos="384"/>
        </w:tabs>
        <w:spacing w:before="92" w:line="218" w:lineRule="exact"/>
        <w:ind w:hanging="283"/>
        <w:rPr>
          <w:sz w:val="18"/>
        </w:rPr>
      </w:pPr>
      <w:r w:rsidRPr="007E32E1">
        <w:rPr>
          <w:rFonts w:ascii="Arial" w:hAnsi="Arial" w:cs="Arial"/>
          <w:sz w:val="16"/>
          <w:szCs w:val="16"/>
        </w:rPr>
        <w:t xml:space="preserve">Jang, J., et al. (2009). "A nucleic acid-hydrolyzing antibody penetrates into cells via </w:t>
      </w:r>
      <w:proofErr w:type="spellStart"/>
      <w:r w:rsidRPr="007E32E1">
        <w:rPr>
          <w:rFonts w:ascii="Arial" w:hAnsi="Arial" w:cs="Arial"/>
          <w:sz w:val="16"/>
          <w:szCs w:val="16"/>
        </w:rPr>
        <w:t>caveolae</w:t>
      </w:r>
      <w:proofErr w:type="spellEnd"/>
      <w:r w:rsidRPr="007E32E1">
        <w:rPr>
          <w:rFonts w:ascii="Arial" w:hAnsi="Arial" w:cs="Arial"/>
          <w:sz w:val="16"/>
          <w:szCs w:val="16"/>
        </w:rPr>
        <w:t xml:space="preserve">-mediated endocytosis, localizes in the cytosol and exhibits cytotoxicity." </w:t>
      </w:r>
      <w:r w:rsidRPr="007E32E1">
        <w:rPr>
          <w:rFonts w:ascii="Arial" w:hAnsi="Arial" w:cs="Arial"/>
          <w:sz w:val="16"/>
          <w:szCs w:val="16"/>
          <w:u w:val="single"/>
        </w:rPr>
        <w:t>Cellular and molecular life sciences</w:t>
      </w:r>
      <w:r w:rsidRPr="007E32E1">
        <w:rPr>
          <w:rFonts w:ascii="Arial" w:hAnsi="Arial" w:cs="Arial"/>
          <w:sz w:val="16"/>
          <w:szCs w:val="16"/>
        </w:rPr>
        <w:t xml:space="preserve"> </w:t>
      </w:r>
      <w:r w:rsidRPr="007E32E1">
        <w:rPr>
          <w:rFonts w:ascii="Arial" w:hAnsi="Arial" w:cs="Arial"/>
          <w:b/>
          <w:sz w:val="16"/>
          <w:szCs w:val="16"/>
        </w:rPr>
        <w:t>66</w:t>
      </w:r>
      <w:r w:rsidRPr="007E32E1">
        <w:rPr>
          <w:rFonts w:ascii="Arial" w:hAnsi="Arial" w:cs="Arial"/>
          <w:sz w:val="16"/>
          <w:szCs w:val="16"/>
        </w:rPr>
        <w:t>(11-12): 1985-1997</w:t>
      </w:r>
    </w:p>
    <w:p w:rsidR="001C508A" w:rsidRPr="001C508A" w:rsidRDefault="001C508A" w:rsidP="001C508A">
      <w:pPr>
        <w:pStyle w:val="EndNoteBibliography"/>
        <w:ind w:left="383"/>
      </w:pPr>
    </w:p>
    <w:p w:rsidR="001C508A" w:rsidRDefault="001C508A" w:rsidP="001C508A">
      <w:pPr>
        <w:pStyle w:val="EndNoteBibliography"/>
        <w:numPr>
          <w:ilvl w:val="0"/>
          <w:numId w:val="1"/>
        </w:numPr>
      </w:pPr>
      <w:r w:rsidRPr="001C508A">
        <w:rPr>
          <w:rFonts w:ascii="Arial" w:hAnsi="Arial" w:cs="Arial"/>
          <w:sz w:val="16"/>
          <w:szCs w:val="16"/>
        </w:rPr>
        <w:t>Park, S. Y., et al. (2008). "Crystal structure of single</w:t>
      </w:r>
      <w:r w:rsidRPr="001C508A">
        <w:rPr>
          <w:rFonts w:ascii="Cambria Math" w:hAnsi="Cambria Math" w:cs="Cambria Math"/>
          <w:sz w:val="16"/>
          <w:szCs w:val="16"/>
        </w:rPr>
        <w:t>‐</w:t>
      </w:r>
      <w:r w:rsidRPr="001C508A">
        <w:rPr>
          <w:rFonts w:ascii="Arial" w:hAnsi="Arial" w:cs="Arial"/>
          <w:sz w:val="16"/>
          <w:szCs w:val="16"/>
        </w:rPr>
        <w:t>domain VL of an anti</w:t>
      </w:r>
      <w:r w:rsidRPr="001C508A">
        <w:rPr>
          <w:rFonts w:ascii="Cambria Math" w:hAnsi="Cambria Math" w:cs="Cambria Math"/>
          <w:sz w:val="16"/>
          <w:szCs w:val="16"/>
        </w:rPr>
        <w:t>‐</w:t>
      </w:r>
      <w:r w:rsidRPr="001C508A">
        <w:rPr>
          <w:rFonts w:ascii="Arial" w:hAnsi="Arial" w:cs="Arial"/>
          <w:sz w:val="16"/>
          <w:szCs w:val="16"/>
        </w:rPr>
        <w:t xml:space="preserve">DNA binding antibody 3D8 scFv and its active site revealed by complex structures of a small molecule and metals." </w:t>
      </w:r>
      <w:r w:rsidRPr="001C508A">
        <w:rPr>
          <w:rFonts w:ascii="Arial" w:hAnsi="Arial" w:cs="Arial"/>
          <w:sz w:val="16"/>
          <w:szCs w:val="16"/>
          <w:u w:val="single"/>
        </w:rPr>
        <w:t>Proteins: Structure, Function, and Bioinformatics</w:t>
      </w:r>
      <w:r w:rsidRPr="001C508A">
        <w:rPr>
          <w:rFonts w:ascii="Arial" w:hAnsi="Arial" w:cs="Arial"/>
          <w:sz w:val="16"/>
          <w:szCs w:val="16"/>
        </w:rPr>
        <w:t xml:space="preserve"> </w:t>
      </w:r>
      <w:r w:rsidRPr="001C508A">
        <w:rPr>
          <w:rFonts w:ascii="Arial" w:hAnsi="Arial" w:cs="Arial"/>
          <w:b/>
          <w:sz w:val="16"/>
          <w:szCs w:val="16"/>
        </w:rPr>
        <w:t>71</w:t>
      </w:r>
      <w:r w:rsidRPr="001C508A">
        <w:rPr>
          <w:rFonts w:ascii="Arial" w:hAnsi="Arial" w:cs="Arial"/>
          <w:sz w:val="16"/>
          <w:szCs w:val="16"/>
        </w:rPr>
        <w:t>(4): 2091-2096</w:t>
      </w:r>
      <w:r>
        <w:rPr>
          <w:rFonts w:hint="eastAsia"/>
        </w:rPr>
        <w:t>.</w:t>
      </w:r>
    </w:p>
    <w:p w:rsidR="00A11570" w:rsidRDefault="00A11570" w:rsidP="001C508A">
      <w:pPr>
        <w:pStyle w:val="a3"/>
        <w:numPr>
          <w:ilvl w:val="0"/>
          <w:numId w:val="1"/>
        </w:numPr>
        <w:spacing w:before="85" w:line="216" w:lineRule="exact"/>
        <w:ind w:right="138"/>
        <w:rPr>
          <w:rFonts w:ascii="Calibri" w:hAnsi="Calibri"/>
        </w:rPr>
        <w:sectPr w:rsidR="00A1157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1C508A" w:rsidRPr="001C508A">
        <w:rPr>
          <w:rFonts w:ascii="Arial" w:hAnsi="Arial" w:cs="Arial"/>
          <w:sz w:val="16"/>
          <w:szCs w:val="16"/>
        </w:rPr>
        <w:t xml:space="preserve">Kim, Y.-R., et al. (2006). "Heavy and light chain variable single domains of an anti-DNA binding antibody hydrolyze both double-and single-stranded DNAs without sequence specificity." </w:t>
      </w:r>
      <w:r w:rsidR="001C508A" w:rsidRPr="001C508A">
        <w:rPr>
          <w:rFonts w:ascii="Arial" w:hAnsi="Arial" w:cs="Arial"/>
          <w:sz w:val="16"/>
          <w:szCs w:val="16"/>
          <w:u w:val="single"/>
        </w:rPr>
        <w:t>Journal of Biological Chemistry</w:t>
      </w:r>
      <w:r w:rsidR="001C508A" w:rsidRPr="001C508A">
        <w:rPr>
          <w:rFonts w:ascii="Arial" w:hAnsi="Arial" w:cs="Arial"/>
          <w:sz w:val="16"/>
          <w:szCs w:val="16"/>
        </w:rPr>
        <w:t xml:space="preserve"> </w:t>
      </w:r>
      <w:r w:rsidR="001C508A" w:rsidRPr="001C508A">
        <w:rPr>
          <w:rFonts w:ascii="Arial" w:hAnsi="Arial" w:cs="Arial"/>
          <w:b/>
          <w:sz w:val="16"/>
          <w:szCs w:val="16"/>
        </w:rPr>
        <w:t>281</w:t>
      </w:r>
      <w:r w:rsidR="001C508A" w:rsidRPr="001C508A">
        <w:rPr>
          <w:rFonts w:ascii="Arial" w:hAnsi="Arial" w:cs="Arial"/>
          <w:sz w:val="16"/>
          <w:szCs w:val="16"/>
        </w:rPr>
        <w:t>(22): 15287-15295.</w:t>
      </w:r>
      <w:r>
        <w:rPr>
          <w:rFonts w:ascii="Calibri" w:hAnsi="Calibri"/>
        </w:rPr>
        <w:t xml:space="preserve">  </w:t>
      </w:r>
    </w:p>
    <w:p w:rsidR="00A11570" w:rsidRDefault="00A11570" w:rsidP="00A11570">
      <w:pPr>
        <w:pStyle w:val="a3"/>
        <w:rPr>
          <w:rFonts w:ascii="Calibri"/>
          <w:sz w:val="20"/>
        </w:rPr>
      </w:pPr>
    </w:p>
    <w:p w:rsidR="00A11570" w:rsidRDefault="00A11570" w:rsidP="00A11570">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3C8D9374" wp14:editId="1E5E92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2646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11570" w:rsidRPr="002228F6" w:rsidRDefault="00A11570" w:rsidP="00A11570">
      <w:pPr>
        <w:spacing w:before="92"/>
        <w:ind w:right="4234"/>
        <w:rPr>
          <w:rFonts w:ascii="Arial" w:hAnsi="Arial" w:cs="Arial"/>
          <w:b/>
        </w:rPr>
      </w:pPr>
      <w:r>
        <w:rPr>
          <w:noProof/>
        </w:rPr>
        <w:t xml:space="preserve">              </w:t>
      </w:r>
      <w:r>
        <w:rPr>
          <w:noProof/>
          <w:lang w:eastAsia="ko-KR"/>
        </w:rPr>
        <w:drawing>
          <wp:inline distT="0" distB="0" distL="0" distR="0" wp14:anchorId="2D240570" wp14:editId="59F1691C">
            <wp:extent cx="540419" cy="62316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40419" cy="623168"/>
                    </a:xfrm>
                    <a:prstGeom prst="rect">
                      <a:avLst/>
                    </a:prstGeom>
                    <a:noFill/>
                    <a:ln>
                      <a:noFill/>
                    </a:ln>
                  </pic:spPr>
                </pic:pic>
              </a:graphicData>
            </a:graphic>
          </wp:inline>
        </w:drawing>
      </w:r>
      <w:r w:rsidR="002228F6">
        <w:rPr>
          <w:noProof/>
        </w:rPr>
        <w:t xml:space="preserve"> </w:t>
      </w:r>
      <w:r w:rsidR="002228F6" w:rsidRPr="002228F6">
        <w:rPr>
          <w:rFonts w:ascii="Arial" w:hAnsi="Arial" w:cs="Arial"/>
          <w:b/>
          <w:noProof/>
        </w:rPr>
        <w:t>Biography</w:t>
      </w:r>
    </w:p>
    <w:p w:rsidR="00A11570" w:rsidRDefault="002228F6" w:rsidP="00A11570">
      <w:pPr>
        <w:spacing w:before="41" w:line="154" w:lineRule="exact"/>
        <w:ind w:left="213" w:right="231"/>
        <w:jc w:val="both"/>
        <w:rPr>
          <w:rFonts w:ascii="Arial"/>
          <w:sz w:val="14"/>
        </w:rPr>
      </w:pPr>
      <w:proofErr w:type="spellStart"/>
      <w:r>
        <w:rPr>
          <w:rFonts w:ascii="Arial"/>
          <w:sz w:val="14"/>
        </w:rPr>
        <w:t>Yongjun</w:t>
      </w:r>
      <w:proofErr w:type="spellEnd"/>
      <w:r>
        <w:rPr>
          <w:rFonts w:ascii="Arial"/>
          <w:sz w:val="14"/>
        </w:rPr>
        <w:t xml:space="preserve"> Lee is graduate student in the course of </w:t>
      </w:r>
      <w:proofErr w:type="spellStart"/>
      <w:r>
        <w:rPr>
          <w:rFonts w:ascii="Arial"/>
          <w:sz w:val="14"/>
        </w:rPr>
        <w:t>Ph.D</w:t>
      </w:r>
      <w:proofErr w:type="spellEnd"/>
      <w:r>
        <w:rPr>
          <w:rFonts w:ascii="Arial"/>
          <w:sz w:val="14"/>
        </w:rPr>
        <w:t xml:space="preserve">, in </w:t>
      </w:r>
      <w:proofErr w:type="spellStart"/>
      <w:r>
        <w:rPr>
          <w:rFonts w:ascii="Arial"/>
          <w:sz w:val="14"/>
        </w:rPr>
        <w:t>Sungk</w:t>
      </w:r>
      <w:r w:rsidR="00D31830">
        <w:rPr>
          <w:rFonts w:ascii="Arial"/>
          <w:sz w:val="14"/>
        </w:rPr>
        <w:t>y</w:t>
      </w:r>
      <w:r>
        <w:rPr>
          <w:rFonts w:ascii="Arial"/>
          <w:sz w:val="14"/>
        </w:rPr>
        <w:t>unkwan</w:t>
      </w:r>
      <w:proofErr w:type="spellEnd"/>
      <w:r>
        <w:rPr>
          <w:rFonts w:ascii="Arial"/>
          <w:sz w:val="14"/>
        </w:rPr>
        <w:t xml:space="preserve"> University Korea republic.</w:t>
      </w:r>
      <w:r w:rsidR="00D31830">
        <w:rPr>
          <w:rFonts w:ascii="Arial"/>
          <w:sz w:val="14"/>
        </w:rPr>
        <w:t xml:space="preserve"> He received master degree in </w:t>
      </w:r>
      <w:proofErr w:type="spellStart"/>
      <w:r w:rsidR="00D31830">
        <w:rPr>
          <w:rFonts w:ascii="Arial"/>
          <w:sz w:val="14"/>
        </w:rPr>
        <w:t>Sungkyunkwan</w:t>
      </w:r>
      <w:proofErr w:type="spellEnd"/>
      <w:r w:rsidR="00D31830">
        <w:rPr>
          <w:rFonts w:ascii="Arial"/>
          <w:sz w:val="14"/>
        </w:rPr>
        <w:t xml:space="preserve"> </w:t>
      </w:r>
      <w:proofErr w:type="gramStart"/>
      <w:r w:rsidR="00D31830">
        <w:rPr>
          <w:rFonts w:ascii="Arial"/>
          <w:sz w:val="14"/>
        </w:rPr>
        <w:t>university</w:t>
      </w:r>
      <w:proofErr w:type="gramEnd"/>
      <w:r w:rsidR="00D31830">
        <w:rPr>
          <w:rFonts w:ascii="Arial"/>
          <w:sz w:val="14"/>
        </w:rPr>
        <w:t xml:space="preserve">. </w:t>
      </w:r>
      <w:r>
        <w:rPr>
          <w:rFonts w:ascii="Arial"/>
          <w:sz w:val="14"/>
        </w:rPr>
        <w:t xml:space="preserve"> </w:t>
      </w:r>
      <w:r w:rsidR="00D31830">
        <w:rPr>
          <w:rFonts w:asciiTheme="minorEastAsia" w:eastAsiaTheme="minorEastAsia" w:hAnsiTheme="minorEastAsia"/>
          <w:sz w:val="14"/>
          <w:lang w:eastAsia="ko-KR"/>
        </w:rPr>
        <w:t xml:space="preserve">He research about antiviral </w:t>
      </w:r>
      <w:proofErr w:type="gramStart"/>
      <w:r w:rsidR="00D31830">
        <w:rPr>
          <w:rFonts w:asciiTheme="minorEastAsia" w:eastAsiaTheme="minorEastAsia" w:hAnsiTheme="minorEastAsia"/>
          <w:sz w:val="14"/>
          <w:lang w:eastAsia="ko-KR"/>
        </w:rPr>
        <w:t>protein(</w:t>
      </w:r>
      <w:proofErr w:type="gramEnd"/>
      <w:r w:rsidR="00D31830">
        <w:rPr>
          <w:rFonts w:asciiTheme="minorEastAsia" w:eastAsiaTheme="minorEastAsia" w:hAnsiTheme="minorEastAsia"/>
          <w:sz w:val="14"/>
          <w:lang w:eastAsia="ko-KR"/>
        </w:rPr>
        <w:t xml:space="preserve">3D8 </w:t>
      </w:r>
      <w:proofErr w:type="spellStart"/>
      <w:r w:rsidR="00D31830">
        <w:rPr>
          <w:rFonts w:asciiTheme="minorEastAsia" w:eastAsiaTheme="minorEastAsia" w:hAnsiTheme="minorEastAsia"/>
          <w:sz w:val="14"/>
          <w:lang w:eastAsia="ko-KR"/>
        </w:rPr>
        <w:t>scFv</w:t>
      </w:r>
      <w:proofErr w:type="spellEnd"/>
      <w:r w:rsidR="00D31830">
        <w:rPr>
          <w:rFonts w:asciiTheme="minorEastAsia" w:eastAsiaTheme="minorEastAsia" w:hAnsiTheme="minorEastAsia"/>
          <w:sz w:val="14"/>
          <w:lang w:eastAsia="ko-KR"/>
        </w:rPr>
        <w:t xml:space="preserve"> protein) using </w:t>
      </w:r>
      <w:proofErr w:type="spellStart"/>
      <w:r w:rsidR="00D31830" w:rsidRPr="00D31830">
        <w:rPr>
          <w:rFonts w:asciiTheme="minorEastAsia" w:eastAsiaTheme="minorEastAsia" w:hAnsiTheme="minorEastAsia"/>
          <w:i/>
          <w:sz w:val="14"/>
          <w:lang w:eastAsia="ko-KR"/>
        </w:rPr>
        <w:t>E.coli</w:t>
      </w:r>
      <w:proofErr w:type="spellEnd"/>
      <w:r w:rsidR="00D31830">
        <w:rPr>
          <w:rFonts w:asciiTheme="minorEastAsia" w:eastAsiaTheme="minorEastAsia" w:hAnsiTheme="minorEastAsia"/>
          <w:sz w:val="14"/>
          <w:lang w:eastAsia="ko-KR"/>
        </w:rPr>
        <w:t xml:space="preserve"> expression systems. Using this protein, he would like to see the universal antiviral effect on non-specific various viruses. </w:t>
      </w:r>
      <w:r w:rsidR="00B9552C">
        <w:rPr>
          <w:rFonts w:asciiTheme="minorEastAsia" w:eastAsiaTheme="minorEastAsia" w:hAnsiTheme="minorEastAsia"/>
          <w:sz w:val="14"/>
          <w:lang w:eastAsia="ko-KR"/>
        </w:rPr>
        <w:t>He is also studying</w:t>
      </w:r>
      <w:r w:rsidR="00B9552C">
        <w:rPr>
          <w:rFonts w:asciiTheme="minorEastAsia" w:eastAsiaTheme="minorEastAsia" w:hAnsiTheme="minorEastAsia" w:hint="eastAsia"/>
          <w:sz w:val="14"/>
          <w:lang w:eastAsia="ko-KR"/>
        </w:rPr>
        <w:t xml:space="preserve"> the</w:t>
      </w:r>
      <w:r w:rsidR="00B9552C">
        <w:rPr>
          <w:rFonts w:asciiTheme="minorEastAsia" w:eastAsiaTheme="minorEastAsia" w:hAnsiTheme="minorEastAsia"/>
          <w:sz w:val="14"/>
          <w:lang w:eastAsia="ko-KR"/>
        </w:rPr>
        <w:t xml:space="preserve"> proteins transport through Blood brain barriers. Through various conference he want to study about </w:t>
      </w:r>
      <w:r w:rsidR="00D645BD">
        <w:rPr>
          <w:rFonts w:asciiTheme="minorEastAsia" w:eastAsiaTheme="minorEastAsia" w:hAnsiTheme="minorEastAsia"/>
          <w:sz w:val="14"/>
          <w:lang w:eastAsia="ko-KR"/>
        </w:rPr>
        <w:t xml:space="preserve">stable and </w:t>
      </w:r>
      <w:r w:rsidR="00B9552C">
        <w:rPr>
          <w:rFonts w:asciiTheme="minorEastAsia" w:eastAsiaTheme="minorEastAsia" w:hAnsiTheme="minorEastAsia"/>
          <w:sz w:val="14"/>
          <w:lang w:eastAsia="ko-KR"/>
        </w:rPr>
        <w:t xml:space="preserve">effective protein expression method using various microorganisms. </w:t>
      </w:r>
    </w:p>
    <w:p w:rsidR="00A11570" w:rsidRDefault="00A11570" w:rsidP="00A11570">
      <w:pPr>
        <w:spacing w:before="62"/>
        <w:ind w:left="4217" w:right="4235"/>
        <w:jc w:val="center"/>
        <w:rPr>
          <w:rFonts w:ascii="Arial"/>
          <w:sz w:val="14"/>
        </w:rPr>
      </w:pPr>
      <w:r>
        <w:rPr>
          <w:rFonts w:ascii="Arial"/>
          <w:sz w:val="14"/>
        </w:rPr>
        <w:t xml:space="preserve">Email: </w:t>
      </w:r>
      <w:r w:rsidR="00B23FCB">
        <w:rPr>
          <w:rFonts w:ascii="Arial"/>
          <w:sz w:val="14"/>
        </w:rPr>
        <w:t>88yjl11@naver.com</w:t>
      </w:r>
      <w:bookmarkStart w:id="0" w:name="_GoBack"/>
      <w:bookmarkEnd w:id="0"/>
      <w:r w:rsidR="005F73A1">
        <w:fldChar w:fldCharType="begin"/>
      </w:r>
      <w:r w:rsidR="005F73A1">
        <w:instrText xml:space="preserve"> HYPERLINK "mailto:drXXXXXXX@xxxmail.com" </w:instrText>
      </w:r>
      <w:r w:rsidR="005F73A1">
        <w:fldChar w:fldCharType="separate"/>
      </w:r>
      <w:r w:rsidR="005F73A1">
        <w:rPr>
          <w:rStyle w:val="a5"/>
          <w:rFonts w:ascii="Arial"/>
          <w:sz w:val="14"/>
        </w:rPr>
        <w:fldChar w:fldCharType="end"/>
      </w:r>
    </w:p>
    <w:p w:rsidR="00A11570" w:rsidRPr="000E1B89" w:rsidRDefault="00A11570" w:rsidP="000E1B89">
      <w:pPr>
        <w:pStyle w:val="a3"/>
        <w:spacing w:before="2"/>
        <w:rPr>
          <w:rFonts w:ascii="Arial"/>
          <w:sz w:val="19"/>
        </w:rPr>
      </w:pPr>
      <w:r>
        <w:rPr>
          <w:noProof/>
          <w:lang w:eastAsia="ko-KR"/>
        </w:rPr>
        <mc:AlternateContent>
          <mc:Choice Requires="wps">
            <w:drawing>
              <wp:anchor distT="0" distB="0" distL="0" distR="0" simplePos="0" relativeHeight="251659264" behindDoc="0" locked="0" layoutInCell="1" allowOverlap="1" wp14:anchorId="1D5A45B2" wp14:editId="2B306E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CF4D4"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11570" w:rsidRPr="006E43E9" w:rsidRDefault="007F437A" w:rsidP="006E43E9">
      <w:pPr>
        <w:spacing w:before="39"/>
        <w:ind w:left="100"/>
        <w:rPr>
          <w:rFonts w:ascii="Minion Pro"/>
          <w:b/>
          <w:sz w:val="20"/>
        </w:rPr>
        <w:sectPr w:rsidR="00A11570" w:rsidRPr="006E43E9">
          <w:type w:val="continuous"/>
          <w:pgSz w:w="11910" w:h="16840"/>
          <w:pgMar w:top="1740" w:right="600" w:bottom="840" w:left="620" w:header="720" w:footer="720" w:gutter="0"/>
          <w:cols w:space="720"/>
        </w:sectPr>
      </w:pPr>
      <w:r>
        <w:rPr>
          <w:rFonts w:ascii="Minion Pro"/>
          <w:b/>
          <w:sz w:val="20"/>
        </w:rPr>
        <w:t>Notes/Comments</w:t>
      </w:r>
    </w:p>
    <w:p w:rsidR="002D2A21" w:rsidRDefault="005F73A1"/>
    <w:sectPr w:rsidR="002D2A2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3A1" w:rsidRDefault="005F73A1">
      <w:r>
        <w:separator/>
      </w:r>
    </w:p>
  </w:endnote>
  <w:endnote w:type="continuationSeparator" w:id="0">
    <w:p w:rsidR="005F73A1" w:rsidRDefault="005F7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Y신명조">
    <w:panose1 w:val="02030600000101010101"/>
    <w:charset w:val="81"/>
    <w:family w:val="roman"/>
    <w:pitch w:val="variable"/>
    <w:sig w:usb0="900002A7" w:usb1="29D77CF9" w:usb2="00000010" w:usb3="00000000" w:csb0="00080000" w:csb1="00000000"/>
  </w:font>
  <w:font w:name="Arial Unicode MS">
    <w:panose1 w:val="020B0604020202020204"/>
    <w:charset w:val="81"/>
    <w:family w:val="modern"/>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11570">
    <w:pPr>
      <w:pStyle w:val="a3"/>
      <w:spacing w:line="14" w:lineRule="auto"/>
      <w:rPr>
        <w:sz w:val="20"/>
      </w:rPr>
    </w:pPr>
    <w:r>
      <w:rPr>
        <w:noProof/>
        <w:lang w:eastAsia="ko-KR"/>
      </w:rPr>
      <mc:AlternateContent>
        <mc:Choice Requires="wps">
          <w:drawing>
            <wp:anchor distT="0" distB="0" distL="114300" distR="114300" simplePos="0" relativeHeight="251661312" behindDoc="1" locked="0" layoutInCell="1" allowOverlap="1" wp14:anchorId="19179A9B" wp14:editId="3992FB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79A9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251662336" behindDoc="1" locked="0" layoutInCell="1" allowOverlap="1" wp14:anchorId="56C1C419" wp14:editId="628CDE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1C419"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251663360" behindDoc="1" locked="0" layoutInCell="1" allowOverlap="1" wp14:anchorId="513EED25" wp14:editId="761C78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EED25"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3A1" w:rsidRDefault="005F73A1">
      <w:r>
        <w:separator/>
      </w:r>
    </w:p>
  </w:footnote>
  <w:footnote w:type="continuationSeparator" w:id="0">
    <w:p w:rsidR="005F73A1" w:rsidRDefault="005F7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11570">
    <w:pPr>
      <w:pStyle w:val="a3"/>
      <w:spacing w:line="14" w:lineRule="auto"/>
      <w:rPr>
        <w:sz w:val="20"/>
      </w:rPr>
    </w:pPr>
    <w:r>
      <w:rPr>
        <w:noProof/>
        <w:lang w:eastAsia="ko-KR"/>
      </w:rPr>
      <mc:AlternateContent>
        <mc:Choice Requires="wps">
          <w:drawing>
            <wp:anchor distT="0" distB="0" distL="114300" distR="114300" simplePos="0" relativeHeight="251659264" behindDoc="1" locked="0" layoutInCell="1" allowOverlap="1" wp14:anchorId="14B2B369" wp14:editId="26997E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2B36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1157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251660288" behindDoc="1" locked="0" layoutInCell="1" allowOverlap="1" wp14:anchorId="699EF577" wp14:editId="123BBEE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EF577"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1157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70"/>
    <w:rsid w:val="000E1B89"/>
    <w:rsid w:val="00155C9E"/>
    <w:rsid w:val="001C508A"/>
    <w:rsid w:val="002228F6"/>
    <w:rsid w:val="003953F1"/>
    <w:rsid w:val="005F73A1"/>
    <w:rsid w:val="006E31BF"/>
    <w:rsid w:val="006E43E9"/>
    <w:rsid w:val="00767F79"/>
    <w:rsid w:val="007E32E1"/>
    <w:rsid w:val="007F437A"/>
    <w:rsid w:val="008C6E4F"/>
    <w:rsid w:val="009B0BA3"/>
    <w:rsid w:val="00A11570"/>
    <w:rsid w:val="00A4761D"/>
    <w:rsid w:val="00B23FCB"/>
    <w:rsid w:val="00B9552C"/>
    <w:rsid w:val="00C00CEE"/>
    <w:rsid w:val="00D31830"/>
    <w:rsid w:val="00D645BD"/>
    <w:rsid w:val="00EB03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829765-0D18-460B-AF91-B44A8EAF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11570"/>
    <w:pPr>
      <w:widowControl w:val="0"/>
      <w:spacing w:after="0" w:line="240" w:lineRule="auto"/>
    </w:pPr>
    <w:rPr>
      <w:rFonts w:ascii="Tw Cen MT" w:eastAsia="Tw Cen MT" w:hAnsi="Tw Cen MT" w:cs="Tw Cen MT"/>
    </w:rPr>
  </w:style>
  <w:style w:type="paragraph" w:styleId="1">
    <w:name w:val="heading 1"/>
    <w:basedOn w:val="a"/>
    <w:link w:val="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A11570"/>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1"/>
    <w:rsid w:val="00A11570"/>
    <w:rPr>
      <w:rFonts w:ascii="Minion Pro" w:eastAsia="Minion Pro" w:hAnsi="Minion Pro" w:cs="Minion Pro"/>
      <w:b/>
      <w:bCs/>
      <w:sz w:val="36"/>
      <w:szCs w:val="36"/>
    </w:rPr>
  </w:style>
  <w:style w:type="character" w:customStyle="1" w:styleId="3Char">
    <w:name w:val="제목 3 Char"/>
    <w:basedOn w:val="a0"/>
    <w:link w:val="3"/>
    <w:uiPriority w:val="1"/>
    <w:rsid w:val="00A11570"/>
    <w:rPr>
      <w:rFonts w:ascii="Arial" w:eastAsia="Arial" w:hAnsi="Arial" w:cs="Arial"/>
      <w:b/>
      <w:bCs/>
      <w:sz w:val="20"/>
      <w:szCs w:val="20"/>
    </w:rPr>
  </w:style>
  <w:style w:type="paragraph" w:styleId="a3">
    <w:name w:val="Body Text"/>
    <w:basedOn w:val="a"/>
    <w:link w:val="Char"/>
    <w:uiPriority w:val="1"/>
    <w:qFormat/>
    <w:rsid w:val="00A11570"/>
    <w:rPr>
      <w:sz w:val="18"/>
      <w:szCs w:val="18"/>
    </w:rPr>
  </w:style>
  <w:style w:type="character" w:customStyle="1" w:styleId="Char">
    <w:name w:val="본문 Char"/>
    <w:basedOn w:val="a0"/>
    <w:link w:val="a3"/>
    <w:uiPriority w:val="1"/>
    <w:rsid w:val="00A11570"/>
    <w:rPr>
      <w:rFonts w:ascii="Tw Cen MT" w:eastAsia="Tw Cen MT" w:hAnsi="Tw Cen MT" w:cs="Tw Cen MT"/>
      <w:sz w:val="18"/>
      <w:szCs w:val="18"/>
    </w:rPr>
  </w:style>
  <w:style w:type="paragraph" w:styleId="a4">
    <w:name w:val="List Paragraph"/>
    <w:basedOn w:val="a"/>
    <w:uiPriority w:val="1"/>
    <w:qFormat/>
    <w:rsid w:val="00A11570"/>
    <w:pPr>
      <w:spacing w:before="90" w:line="200" w:lineRule="exact"/>
      <w:ind w:left="383" w:hanging="283"/>
      <w:jc w:val="both"/>
    </w:pPr>
    <w:rPr>
      <w:rFonts w:ascii="Calibri" w:eastAsia="Calibri" w:hAnsi="Calibri" w:cs="Calibri"/>
    </w:rPr>
  </w:style>
  <w:style w:type="character" w:styleId="a5">
    <w:name w:val="Hyperlink"/>
    <w:basedOn w:val="a0"/>
    <w:uiPriority w:val="99"/>
    <w:unhideWhenUsed/>
    <w:rsid w:val="00A11570"/>
    <w:rPr>
      <w:color w:val="0000FF" w:themeColor="hyperlink"/>
      <w:u w:val="single"/>
    </w:rPr>
  </w:style>
  <w:style w:type="paragraph" w:styleId="a6">
    <w:name w:val="Balloon Text"/>
    <w:basedOn w:val="a"/>
    <w:link w:val="Char0"/>
    <w:uiPriority w:val="99"/>
    <w:semiHidden/>
    <w:unhideWhenUsed/>
    <w:rsid w:val="00A11570"/>
    <w:rPr>
      <w:rFonts w:ascii="Tahoma" w:hAnsi="Tahoma" w:cs="Tahoma"/>
      <w:sz w:val="16"/>
      <w:szCs w:val="16"/>
    </w:rPr>
  </w:style>
  <w:style w:type="character" w:customStyle="1" w:styleId="Char0">
    <w:name w:val="풍선 도움말 텍스트 Char"/>
    <w:basedOn w:val="a0"/>
    <w:link w:val="a6"/>
    <w:uiPriority w:val="99"/>
    <w:semiHidden/>
    <w:rsid w:val="00A11570"/>
    <w:rPr>
      <w:rFonts w:ascii="Tahoma" w:eastAsia="Tw Cen MT" w:hAnsi="Tahoma" w:cs="Tahoma"/>
      <w:sz w:val="16"/>
      <w:szCs w:val="16"/>
    </w:rPr>
  </w:style>
  <w:style w:type="character" w:customStyle="1" w:styleId="EndNoteBibliographyChar">
    <w:name w:val="EndNote Bibliography Char"/>
    <w:basedOn w:val="a0"/>
    <w:link w:val="EndNoteBibliography"/>
    <w:locked/>
    <w:rsid w:val="001C508A"/>
    <w:rPr>
      <w:rFonts w:ascii="@HY신명조" w:eastAsia="@HY신명조" w:hAnsi="맑은 고딕"/>
      <w:noProof/>
    </w:rPr>
  </w:style>
  <w:style w:type="paragraph" w:customStyle="1" w:styleId="EndNoteBibliography">
    <w:name w:val="EndNote Bibliography"/>
    <w:basedOn w:val="a"/>
    <w:link w:val="EndNoteBibliographyChar"/>
    <w:rsid w:val="001C508A"/>
    <w:pPr>
      <w:wordWrap w:val="0"/>
      <w:autoSpaceDE w:val="0"/>
      <w:autoSpaceDN w:val="0"/>
      <w:jc w:val="both"/>
    </w:pPr>
    <w:rPr>
      <w:rFonts w:ascii="@HY신명조" w:eastAsia="@HY신명조" w:hAnsi="맑은 고딕" w:cstheme="minorBid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7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557</Words>
  <Characters>3176</Characters>
  <Application>Microsoft Office Word</Application>
  <DocSecurity>0</DocSecurity>
  <Lines>26</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Virology 2017</dc:creator>
  <cp:lastModifiedBy>Windows 사용자</cp:lastModifiedBy>
  <cp:revision>12</cp:revision>
  <dcterms:created xsi:type="dcterms:W3CDTF">2017-08-31T05:28:00Z</dcterms:created>
  <dcterms:modified xsi:type="dcterms:W3CDTF">2017-08-31T06:40:00Z</dcterms:modified>
</cp:coreProperties>
</file>