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C13" w:rsidRPr="00085C13" w:rsidRDefault="00085C13" w:rsidP="00085C13">
      <w:pPr>
        <w:rPr>
          <w:b/>
          <w:sz w:val="28"/>
          <w:szCs w:val="28"/>
          <w:lang w:val="en-US"/>
        </w:rPr>
      </w:pPr>
      <w:r w:rsidRPr="00085C13">
        <w:rPr>
          <w:b/>
          <w:sz w:val="28"/>
          <w:szCs w:val="28"/>
          <w:lang w:val="en-US"/>
        </w:rPr>
        <w:t>Antimicrobial resistance in wildlife</w:t>
      </w:r>
    </w:p>
    <w:p w:rsidR="00085C13" w:rsidRPr="00816BE8" w:rsidRDefault="00085C13" w:rsidP="00085C13">
      <w:r w:rsidRPr="00816BE8">
        <w:t>Siamak Yazdankhah</w:t>
      </w:r>
      <w:r w:rsidRPr="00816BE8">
        <w:rPr>
          <w:vertAlign w:val="superscript"/>
        </w:rPr>
        <w:t>1</w:t>
      </w:r>
      <w:r w:rsidRPr="00816BE8">
        <w:t>*, Bjørnar Ytrehus</w:t>
      </w:r>
      <w:r w:rsidRPr="00816BE8">
        <w:rPr>
          <w:vertAlign w:val="superscript"/>
        </w:rPr>
        <w:t>1,2</w:t>
      </w:r>
      <w:r w:rsidRPr="00816BE8">
        <w:t>, Bjørn Tore Lunestad</w:t>
      </w:r>
      <w:r w:rsidRPr="00816BE8">
        <w:rPr>
          <w:vertAlign w:val="superscript"/>
        </w:rPr>
        <w:t>3</w:t>
      </w:r>
      <w:r w:rsidRPr="00816BE8">
        <w:t>, Nana Asare</w:t>
      </w:r>
      <w:r w:rsidRPr="00816BE8">
        <w:rPr>
          <w:vertAlign w:val="superscript"/>
        </w:rPr>
        <w:t>1</w:t>
      </w:r>
      <w:r w:rsidRPr="00816BE8">
        <w:t>, Kaare M. Nielsen</w:t>
      </w:r>
      <w:r w:rsidRPr="00816BE8">
        <w:rPr>
          <w:vertAlign w:val="superscript"/>
        </w:rPr>
        <w:t>1,4</w:t>
      </w:r>
    </w:p>
    <w:p w:rsidR="00085C13" w:rsidRPr="00085C13" w:rsidRDefault="00085C13" w:rsidP="00085C13">
      <w:pPr>
        <w:rPr>
          <w:lang w:val="en-US"/>
        </w:rPr>
      </w:pPr>
      <w:r w:rsidRPr="00085C13">
        <w:rPr>
          <w:vertAlign w:val="superscript"/>
          <w:lang w:val="en-US"/>
        </w:rPr>
        <w:t>1</w:t>
      </w:r>
      <w:r w:rsidRPr="00085C13">
        <w:rPr>
          <w:lang w:val="en-US"/>
        </w:rPr>
        <w:t xml:space="preserve">Norwegian Scientific Committee for Food and Environment, </w:t>
      </w:r>
      <w:r w:rsidRPr="00085C13">
        <w:rPr>
          <w:vertAlign w:val="superscript"/>
          <w:lang w:val="en-US"/>
        </w:rPr>
        <w:t>2</w:t>
      </w:r>
      <w:r w:rsidRPr="00085C13">
        <w:rPr>
          <w:lang w:val="en-US"/>
        </w:rPr>
        <w:t>Norwegian Institute for Nature Research</w:t>
      </w:r>
      <w:proofErr w:type="gramStart"/>
      <w:r w:rsidRPr="00085C13">
        <w:rPr>
          <w:lang w:val="en-US"/>
        </w:rPr>
        <w:t>,</w:t>
      </w:r>
      <w:r w:rsidRPr="00085C13">
        <w:rPr>
          <w:vertAlign w:val="superscript"/>
          <w:lang w:val="en-US"/>
        </w:rPr>
        <w:t>3</w:t>
      </w:r>
      <w:r w:rsidRPr="00085C13">
        <w:rPr>
          <w:lang w:val="en-US"/>
        </w:rPr>
        <w:t>Institute</w:t>
      </w:r>
      <w:proofErr w:type="gramEnd"/>
      <w:r w:rsidRPr="00085C13">
        <w:rPr>
          <w:lang w:val="en-US"/>
        </w:rPr>
        <w:t xml:space="preserve"> of Marine Research, Bergen, 4OsloMet –Oslo Metropolitan University</w:t>
      </w:r>
      <w:bookmarkStart w:id="0" w:name="_GoBack"/>
      <w:bookmarkEnd w:id="0"/>
    </w:p>
    <w:p w:rsidR="00085C13" w:rsidRPr="005B731E" w:rsidRDefault="00085C13" w:rsidP="00085C13">
      <w:pPr>
        <w:rPr>
          <w:lang w:val="en-US"/>
        </w:rPr>
      </w:pPr>
      <w:r w:rsidRPr="00085C13">
        <w:rPr>
          <w:lang w:val="en-US"/>
        </w:rPr>
        <w:t>The occurrence of antimicrobial resistant (AM</w:t>
      </w:r>
      <w:r w:rsidR="00B30E61">
        <w:rPr>
          <w:lang w:val="en-US"/>
        </w:rPr>
        <w:t>R) bacteria in wildlife animals</w:t>
      </w:r>
      <w:r w:rsidRPr="00085C13">
        <w:rPr>
          <w:lang w:val="en-US"/>
        </w:rPr>
        <w:t xml:space="preserve"> is a result of the environment in which they live and the extent to which these bacteria are exposed to antimicrobial substances. The aim of this study was to achieve a better understanding of the potential for dissemination of AMR by wildlife</w:t>
      </w:r>
      <w:r w:rsidR="00B30E61">
        <w:rPr>
          <w:lang w:val="en-US"/>
        </w:rPr>
        <w:t xml:space="preserve"> (</w:t>
      </w:r>
      <w:r w:rsidR="00B30E61" w:rsidRPr="00B30E61">
        <w:rPr>
          <w:lang w:val="en-US"/>
        </w:rPr>
        <w:t>mammals, birds, reptiles, amphibians, and fish)</w:t>
      </w:r>
      <w:r w:rsidRPr="00085C13">
        <w:rPr>
          <w:lang w:val="en-US"/>
        </w:rPr>
        <w:t xml:space="preserve">. This assessment </w:t>
      </w:r>
      <w:proofErr w:type="gramStart"/>
      <w:r w:rsidRPr="00085C13">
        <w:rPr>
          <w:lang w:val="en-US"/>
        </w:rPr>
        <w:t>is based</w:t>
      </w:r>
      <w:proofErr w:type="gramEnd"/>
      <w:r w:rsidRPr="00085C13">
        <w:rPr>
          <w:lang w:val="en-US"/>
        </w:rPr>
        <w:t xml:space="preserve"> on internationally published data identified using specific terms and defined inclusion and exc</w:t>
      </w:r>
      <w:r w:rsidR="00B30E61">
        <w:rPr>
          <w:lang w:val="en-US"/>
        </w:rPr>
        <w:t>lusion criteria in several</w:t>
      </w:r>
      <w:r w:rsidRPr="00085C13">
        <w:rPr>
          <w:lang w:val="en-US"/>
        </w:rPr>
        <w:t xml:space="preserve"> databases: </w:t>
      </w:r>
      <w:r w:rsidRPr="00EE61B2">
        <w:rPr>
          <w:lang w:val="en-US"/>
        </w:rPr>
        <w:t xml:space="preserve">230 peer reviewed articles and ten reports from Norway fulfilled the criteria to be included and assessed in this report. </w:t>
      </w:r>
      <w:r w:rsidRPr="00085C13">
        <w:rPr>
          <w:lang w:val="en-US"/>
        </w:rPr>
        <w:t xml:space="preserve">Two bacterial groups </w:t>
      </w:r>
      <w:proofErr w:type="gramStart"/>
      <w:r w:rsidRPr="00085C13">
        <w:rPr>
          <w:lang w:val="en-US"/>
        </w:rPr>
        <w:t>were investigated</w:t>
      </w:r>
      <w:proofErr w:type="gramEnd"/>
      <w:r w:rsidRPr="00085C13">
        <w:rPr>
          <w:lang w:val="en-US"/>
        </w:rPr>
        <w:t xml:space="preserve"> in 60 % of the studies: </w:t>
      </w:r>
      <w:r w:rsidRPr="00EE61B2">
        <w:rPr>
          <w:i/>
          <w:lang w:val="en-US"/>
        </w:rPr>
        <w:t>E. coli</w:t>
      </w:r>
      <w:r w:rsidRPr="00085C13">
        <w:rPr>
          <w:lang w:val="en-US"/>
        </w:rPr>
        <w:t xml:space="preserve"> and </w:t>
      </w:r>
      <w:r w:rsidRPr="00EE61B2">
        <w:rPr>
          <w:i/>
          <w:lang w:val="en-US"/>
        </w:rPr>
        <w:t>Enterococcus</w:t>
      </w:r>
      <w:r w:rsidR="00EE61B2">
        <w:rPr>
          <w:lang w:val="en-US"/>
        </w:rPr>
        <w:t xml:space="preserve"> </w:t>
      </w:r>
      <w:r w:rsidRPr="00085C13">
        <w:rPr>
          <w:lang w:val="en-US"/>
        </w:rPr>
        <w:t>spp. Birds, particularly migratory birds, are considered to have the highest dispersal capacity for AMR bacteria due to their biannual migration patterns between countries and even continents.</w:t>
      </w:r>
      <w:r w:rsidR="005B731E">
        <w:rPr>
          <w:lang w:val="en-US"/>
        </w:rPr>
        <w:t xml:space="preserve"> </w:t>
      </w:r>
      <w:r w:rsidRPr="00085C13">
        <w:rPr>
          <w:lang w:val="en-US"/>
        </w:rPr>
        <w:t>Omnivorous species often feed on anthropogenic waste and live near human habitations and farms. Such species (e.g. rodents) are often ubiquitous and can thereby act as a major link between bacterial reservoirs in wildlife, domestic animals, and humans.</w:t>
      </w:r>
      <w:r w:rsidR="00DF0E48">
        <w:rPr>
          <w:lang w:val="en-US"/>
        </w:rPr>
        <w:t xml:space="preserve"> </w:t>
      </w:r>
      <w:r w:rsidRPr="00085C13">
        <w:rPr>
          <w:lang w:val="en-US"/>
        </w:rPr>
        <w:t xml:space="preserve">Small </w:t>
      </w:r>
      <w:proofErr w:type="spellStart"/>
      <w:r w:rsidRPr="00085C13">
        <w:rPr>
          <w:lang w:val="en-US"/>
        </w:rPr>
        <w:t>anthropophilic</w:t>
      </w:r>
      <w:proofErr w:type="spellEnd"/>
      <w:r w:rsidR="00A71143">
        <w:rPr>
          <w:lang w:val="en-US"/>
        </w:rPr>
        <w:t xml:space="preserve"> </w:t>
      </w:r>
      <w:r w:rsidRPr="00085C13">
        <w:rPr>
          <w:lang w:val="en-US"/>
        </w:rPr>
        <w:t>prey species, such as rodents, is also a bridge between humans/domestic animals and their predators including birds, of which some have seasonal migration patterns.</w:t>
      </w:r>
    </w:p>
    <w:p w:rsidR="00085C13" w:rsidRPr="00085C13" w:rsidRDefault="00085C13" w:rsidP="00085C13">
      <w:pPr>
        <w:rPr>
          <w:lang w:val="en-US"/>
        </w:rPr>
      </w:pPr>
      <w:r w:rsidRPr="00085C13">
        <w:rPr>
          <w:lang w:val="en-US"/>
        </w:rPr>
        <w:t>Wildlife populations living in close proximity to humans have higher levels of AMR than populations with minimal contact with humans or anthropogenic antimicrobial sources.</w:t>
      </w:r>
    </w:p>
    <w:p w:rsidR="00085C13" w:rsidRDefault="00085C13" w:rsidP="00085C13">
      <w:pPr>
        <w:rPr>
          <w:lang w:val="en-US"/>
        </w:rPr>
      </w:pPr>
    </w:p>
    <w:p w:rsidR="00816BE8" w:rsidRPr="00816BE8" w:rsidRDefault="00314450" w:rsidP="00816BE8">
      <w:pPr>
        <w:rPr>
          <w:b/>
          <w:lang w:val="it-IT"/>
        </w:rPr>
      </w:pPr>
      <w:r>
        <w:rPr>
          <w:b/>
          <w:lang w:val="it-IT"/>
        </w:rPr>
        <w:t>*</w:t>
      </w:r>
      <w:r w:rsidR="00816BE8" w:rsidRPr="00816BE8">
        <w:rPr>
          <w:b/>
          <w:lang w:val="it-IT"/>
        </w:rPr>
        <w:t>Biography</w:t>
      </w:r>
    </w:p>
    <w:p w:rsidR="00816BE8" w:rsidRPr="00816BE8" w:rsidRDefault="00816BE8" w:rsidP="00816BE8">
      <w:pPr>
        <w:rPr>
          <w:b/>
          <w:lang w:val="it-IT"/>
        </w:rPr>
      </w:pPr>
      <w:r>
        <w:rPr>
          <w:lang w:val="it-IT"/>
        </w:rPr>
        <w:t>Siamak Yazdankhah</w:t>
      </w:r>
      <w:r w:rsidRPr="00816BE8">
        <w:rPr>
          <w:lang w:val="it-IT"/>
        </w:rPr>
        <w:t xml:space="preserve"> has complete</w:t>
      </w:r>
      <w:r>
        <w:rPr>
          <w:lang w:val="it-IT"/>
        </w:rPr>
        <w:t>d his PhD</w:t>
      </w:r>
      <w:r w:rsidRPr="00816BE8">
        <w:rPr>
          <w:lang w:val="it-IT"/>
        </w:rPr>
        <w:t xml:space="preserve"> from </w:t>
      </w:r>
      <w:r>
        <w:rPr>
          <w:lang w:val="it-IT"/>
        </w:rPr>
        <w:t xml:space="preserve">Norwegian University of Life Sciences (former Norwegian School of Veterinary Science) </w:t>
      </w:r>
      <w:r w:rsidRPr="00816BE8">
        <w:rPr>
          <w:lang w:val="it-IT"/>
        </w:rPr>
        <w:t xml:space="preserve">and </w:t>
      </w:r>
      <w:r>
        <w:rPr>
          <w:lang w:val="it-IT"/>
        </w:rPr>
        <w:t>postdoctoral studies from Norwegian Institute of Public Health</w:t>
      </w:r>
      <w:r w:rsidRPr="00816BE8">
        <w:rPr>
          <w:lang w:val="it-IT"/>
        </w:rPr>
        <w:t>. He is</w:t>
      </w:r>
      <w:r>
        <w:rPr>
          <w:lang w:val="it-IT"/>
        </w:rPr>
        <w:t xml:space="preserve"> working as senior advisor at the Norwegia Scientific Committe for Food and Environment.</w:t>
      </w:r>
      <w:r w:rsidRPr="00816BE8">
        <w:rPr>
          <w:lang w:val="it-IT"/>
        </w:rPr>
        <w:tab/>
      </w:r>
      <w:r w:rsidRPr="00816BE8">
        <w:rPr>
          <w:lang w:val="it-IT"/>
        </w:rPr>
        <w:br/>
      </w:r>
    </w:p>
    <w:p w:rsidR="00314450" w:rsidRDefault="00816BE8" w:rsidP="00816BE8">
      <w:pPr>
        <w:rPr>
          <w:lang w:val="en-NZ"/>
        </w:rPr>
      </w:pPr>
      <w:r w:rsidRPr="00816BE8">
        <w:rPr>
          <w:b/>
          <w:lang w:val="en-NZ"/>
        </w:rPr>
        <w:t xml:space="preserve">Presenting author details </w:t>
      </w:r>
      <w:r w:rsidRPr="00816BE8">
        <w:rPr>
          <w:b/>
          <w:lang w:val="en-NZ"/>
        </w:rPr>
        <w:br/>
      </w:r>
      <w:r w:rsidRPr="00816BE8">
        <w:rPr>
          <w:lang w:val="en-NZ"/>
        </w:rPr>
        <w:t xml:space="preserve">Full name: </w:t>
      </w:r>
      <w:r w:rsidR="00314450">
        <w:rPr>
          <w:lang w:val="en-NZ"/>
        </w:rPr>
        <w:t>Siamak Yazdankhah</w:t>
      </w:r>
    </w:p>
    <w:p w:rsidR="00816BE8" w:rsidRPr="00314450" w:rsidRDefault="00314450" w:rsidP="00816BE8">
      <w:pPr>
        <w:rPr>
          <w:lang w:val="en-NZ"/>
        </w:rPr>
      </w:pPr>
      <w:r>
        <w:rPr>
          <w:lang w:val="en-NZ"/>
        </w:rPr>
        <w:t>E-mail: siamak.yazdankhah@vkm.no</w:t>
      </w:r>
      <w:r w:rsidR="00816BE8" w:rsidRPr="00816BE8">
        <w:rPr>
          <w:lang w:val="en-NZ"/>
        </w:rPr>
        <w:br/>
        <w:t>Contact number:</w:t>
      </w:r>
      <w:r>
        <w:rPr>
          <w:lang w:val="en-NZ"/>
        </w:rPr>
        <w:t xml:space="preserve"> +47 482 78 685</w:t>
      </w:r>
      <w:r>
        <w:rPr>
          <w:lang w:val="en-NZ"/>
        </w:rPr>
        <w:br/>
        <w:t xml:space="preserve">Category: </w:t>
      </w:r>
      <w:r w:rsidR="00816BE8" w:rsidRPr="00816BE8">
        <w:rPr>
          <w:lang w:val="en-NZ"/>
        </w:rPr>
        <w:t>Poster presentation</w:t>
      </w:r>
    </w:p>
    <w:sectPr w:rsidR="00816BE8" w:rsidRPr="003144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08DF2"/>
    <w:multiLevelType w:val="hybridMultilevel"/>
    <w:tmpl w:val="E223233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C13"/>
    <w:rsid w:val="00085C13"/>
    <w:rsid w:val="0018791E"/>
    <w:rsid w:val="00314450"/>
    <w:rsid w:val="005B731E"/>
    <w:rsid w:val="00816BE8"/>
    <w:rsid w:val="00A71143"/>
    <w:rsid w:val="00B30E61"/>
    <w:rsid w:val="00C7334C"/>
    <w:rsid w:val="00DF0E48"/>
    <w:rsid w:val="00E12316"/>
    <w:rsid w:val="00EE6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95E49"/>
  <w15:chartTrackingRefBased/>
  <w15:docId w15:val="{F07D98AA-B7A0-421A-829F-70D99C2C7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EE61B2"/>
    <w:rPr>
      <w:color w:val="0563C1" w:themeColor="hyperlink"/>
      <w:u w:val="single"/>
    </w:rPr>
  </w:style>
  <w:style w:type="paragraph" w:styleId="Listeavsnitt">
    <w:name w:val="List Paragraph"/>
    <w:basedOn w:val="Normal"/>
    <w:uiPriority w:val="34"/>
    <w:qFormat/>
    <w:rsid w:val="00EE61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366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FHI</Company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Yazdankhah, Siamak Pour</dc:creator>
  <cp:keywords/>
  <dc:description/>
  <cp:lastModifiedBy>Yazdankhah, Siamak Pour</cp:lastModifiedBy>
  <cp:revision>6</cp:revision>
  <dcterms:created xsi:type="dcterms:W3CDTF">2019-12-17T13:55:00Z</dcterms:created>
  <dcterms:modified xsi:type="dcterms:W3CDTF">2019-12-18T13:53:00Z</dcterms:modified>
</cp:coreProperties>
</file>