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4F2" w:rsidRPr="004E2EA1" w:rsidRDefault="002154F2" w:rsidP="002154F2">
      <w:pPr>
        <w:spacing w:line="276" w:lineRule="auto"/>
        <w:rPr>
          <w:b/>
          <w:sz w:val="26"/>
          <w:szCs w:val="26"/>
        </w:rPr>
      </w:pPr>
      <w:r>
        <w:rPr>
          <w:rFonts w:eastAsia="MS PGothic"/>
          <w:b/>
          <w:color w:val="000000"/>
          <w:sz w:val="28"/>
          <w:szCs w:val="28"/>
        </w:rPr>
        <w:t xml:space="preserve">Title: </w:t>
      </w:r>
      <w:r>
        <w:rPr>
          <w:b/>
          <w:sz w:val="26"/>
          <w:szCs w:val="26"/>
        </w:rPr>
        <w:t>Structural insight of NDM-1</w:t>
      </w:r>
      <w:r w:rsidRPr="004E2EA1">
        <w:rPr>
          <w:b/>
          <w:sz w:val="26"/>
          <w:szCs w:val="26"/>
        </w:rPr>
        <w:t xml:space="preserve"> </w:t>
      </w:r>
      <w:r>
        <w:rPr>
          <w:b/>
          <w:sz w:val="26"/>
          <w:szCs w:val="26"/>
        </w:rPr>
        <w:t xml:space="preserve">: Understanding functional state of protein </w:t>
      </w:r>
    </w:p>
    <w:p w:rsidR="002154F2" w:rsidRPr="00327F9B" w:rsidRDefault="002154F2" w:rsidP="002154F2">
      <w:pPr>
        <w:rPr>
          <w:rFonts w:eastAsia="MS PGothic"/>
          <w:b/>
          <w:color w:val="000000"/>
          <w:sz w:val="28"/>
          <w:szCs w:val="28"/>
        </w:rPr>
      </w:pPr>
    </w:p>
    <w:p w:rsidR="002154F2" w:rsidRPr="00B16513" w:rsidRDefault="002154F2" w:rsidP="002154F2">
      <w:pPr>
        <w:spacing w:line="480" w:lineRule="auto"/>
        <w:jc w:val="center"/>
      </w:pPr>
      <w:r w:rsidRPr="00327F9B">
        <w:rPr>
          <w:rFonts w:eastAsia="MS PGothic" w:hAnsi="Arial"/>
          <w:color w:val="000000"/>
        </w:rPr>
        <w:t xml:space="preserve">Name: </w:t>
      </w:r>
      <w:r w:rsidRPr="0035454A">
        <w:t xml:space="preserve">Asad U Khan and </w:t>
      </w:r>
      <w:r>
        <w:t>Abid Ali</w:t>
      </w:r>
    </w:p>
    <w:p w:rsidR="002154F2" w:rsidRDefault="002154F2" w:rsidP="002154F2">
      <w:pPr>
        <w:shd w:val="clear" w:color="auto" w:fill="FFFFFF"/>
        <w:jc w:val="center"/>
      </w:pPr>
      <w:r w:rsidRPr="0011150D">
        <w:t>Medical Microbiology and Molecular Biology laboratory, Interdisciplinary Biotechnology Unit</w:t>
      </w:r>
      <w:r>
        <w:t>, A.M.U., Aligarh, India</w:t>
      </w:r>
    </w:p>
    <w:p w:rsidR="002154F2" w:rsidRDefault="002154F2" w:rsidP="002154F2">
      <w:pPr>
        <w:spacing w:line="480" w:lineRule="auto"/>
        <w:jc w:val="center"/>
      </w:pPr>
    </w:p>
    <w:p w:rsidR="002154F2" w:rsidRPr="008E5C79" w:rsidRDefault="002154F2" w:rsidP="002154F2">
      <w:pPr>
        <w:spacing w:line="480" w:lineRule="auto"/>
        <w:jc w:val="both"/>
      </w:pPr>
      <w:r w:rsidRPr="008E5C79">
        <w:t xml:space="preserve">New Delhi metallo-β-lactamase-1 (NDM-1) is expressed by various members of </w:t>
      </w:r>
      <w:r w:rsidRPr="008E5C79">
        <w:rPr>
          <w:i/>
        </w:rPr>
        <w:t>Enterobacteriaceae</w:t>
      </w:r>
      <w:r w:rsidRPr="008E5C79">
        <w:t xml:space="preserve"> as a defence mechanism to hydrolyze β-lactam antibiotics. Despite various studies showing the significance of active site residues in the catalytic mechanism, there is paucity of reports addressing the role of non-active site residues in the structure and function of NDM-1. Here, we investigated the significance of non-active site residue Trp-93 in the structure and function of NDM-1. We cloned </w:t>
      </w:r>
      <w:r w:rsidRPr="008E5C79">
        <w:rPr>
          <w:i/>
        </w:rPr>
        <w:t>bla</w:t>
      </w:r>
      <w:r w:rsidRPr="008E5C79">
        <w:rPr>
          <w:vertAlign w:val="subscript"/>
        </w:rPr>
        <w:t>NDM-1</w:t>
      </w:r>
      <w:r w:rsidRPr="008E5C79">
        <w:t xml:space="preserve"> from </w:t>
      </w:r>
      <w:r w:rsidRPr="008E5C79">
        <w:rPr>
          <w:i/>
        </w:rPr>
        <w:t>E. cloacae</w:t>
      </w:r>
      <w:r w:rsidRPr="008E5C79">
        <w:t xml:space="preserve"> clinical strain (EC-15) and introduced Trp93Ala mutation by PCR based site-directed mutagenesis. Proteins were expressed and purified to homogeneity by affinity chromatography. The MICs of Trp93Ala mutant were reduced by 4-8 folds against ampicillin, cefotaxime, ceftazidime, cefoxitin, imipenem and meropenem. The poor hydrolytic activity of Trp93Ala mutant was also reflected by its reduced catalytic efficiency. The overall catalytic efficiency of Trp93Ala was reduced by 40-55% (</w:t>
      </w:r>
      <w:r w:rsidRPr="008E5C79">
        <w:rPr>
          <w:i/>
        </w:rPr>
        <w:t>K</w:t>
      </w:r>
      <w:r w:rsidRPr="008E5C79">
        <w:rPr>
          <w:vertAlign w:val="subscript"/>
        </w:rPr>
        <w:t>m</w:t>
      </w:r>
      <w:r w:rsidRPr="008E5C79">
        <w:t xml:space="preserve"> was reduced while </w:t>
      </w:r>
      <w:r w:rsidRPr="008E5C79">
        <w:rPr>
          <w:i/>
        </w:rPr>
        <w:t>k</w:t>
      </w:r>
      <w:r w:rsidRPr="008E5C79">
        <w:rPr>
          <w:vertAlign w:val="subscript"/>
        </w:rPr>
        <w:t>cat</w:t>
      </w:r>
      <w:r w:rsidRPr="008E5C79">
        <w:t xml:space="preserve"> was similar to that of wtNDM-1). Heat-induced denaturation showed that Δ</w:t>
      </w:r>
      <w:r w:rsidRPr="008E5C79">
        <w:rPr>
          <w:i/>
        </w:rPr>
        <w:t>G</w:t>
      </w:r>
      <w:r w:rsidRPr="008E5C79">
        <w:rPr>
          <w:vertAlign w:val="subscript"/>
        </w:rPr>
        <w:t>D</w:t>
      </w:r>
      <w:r w:rsidRPr="008E5C79">
        <w:rPr>
          <w:vertAlign w:val="superscript"/>
        </w:rPr>
        <w:t>o</w:t>
      </w:r>
      <w:r w:rsidRPr="008E5C79">
        <w:t xml:space="preserve"> and </w:t>
      </w:r>
      <w:r w:rsidRPr="008E5C79">
        <w:rPr>
          <w:i/>
        </w:rPr>
        <w:t>T</w:t>
      </w:r>
      <w:r w:rsidRPr="008E5C79">
        <w:rPr>
          <w:vertAlign w:val="subscript"/>
        </w:rPr>
        <w:t>m</w:t>
      </w:r>
      <w:r w:rsidRPr="008E5C79">
        <w:t xml:space="preserve"> of Trp93Ala mutant was reduced by 1.8 kcal/mol and 4.8 </w:t>
      </w:r>
      <w:r w:rsidRPr="008E5C79">
        <w:rPr>
          <w:vertAlign w:val="superscript"/>
        </w:rPr>
        <w:t>o</w:t>
      </w:r>
      <w:r w:rsidRPr="008E5C79">
        <w:t>C, respectively. Far-UV CD analysis showed that the α-helical content of Trp93Ala mutant was reduced by 2.9 %. The decrease in stability and catalytic efficiency of Trp93Ala mutant was due to the loss of two hydrogen bonds with Ser-63 and Val-73 and hydrophobic interactions with Leu-65, Val-73, Gln-123 and Asp-124. The study provides an insight into the role of non-active site amino acid residues in the hydrolytic mechanism of NDM-1.</w:t>
      </w:r>
    </w:p>
    <w:p w:rsidR="002154F2" w:rsidRDefault="002154F2" w:rsidP="002154F2">
      <w:pPr>
        <w:jc w:val="both"/>
        <w:rPr>
          <w:color w:val="000000"/>
        </w:rPr>
      </w:pPr>
    </w:p>
    <w:p w:rsidR="00431B6A" w:rsidRDefault="00431B6A"/>
    <w:sectPr w:rsidR="00431B6A" w:rsidSect="00431B6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defaultTabStop w:val="720"/>
  <w:characterSpacingControl w:val="doNotCompress"/>
  <w:compat/>
  <w:rsids>
    <w:rsidRoot w:val="002154F2"/>
    <w:rsid w:val="002154F2"/>
    <w:rsid w:val="00431B6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4F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 U Khan</dc:creator>
  <cp:lastModifiedBy>Asad U Khan</cp:lastModifiedBy>
  <cp:revision>1</cp:revision>
  <dcterms:created xsi:type="dcterms:W3CDTF">2016-10-21T04:22:00Z</dcterms:created>
  <dcterms:modified xsi:type="dcterms:W3CDTF">2016-10-21T04:23:00Z</dcterms:modified>
</cp:coreProperties>
</file>