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433" w:rsidRPr="006D3433" w:rsidRDefault="006D3433" w:rsidP="006D3433">
      <w:pPr>
        <w:autoSpaceDE w:val="0"/>
        <w:autoSpaceDN w:val="0"/>
        <w:adjustRightInd w:val="0"/>
        <w:spacing w:after="1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 w:rsidRPr="006D3433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6D3433">
        <w:rPr>
          <w:rFonts w:ascii="Times New Roman" w:hAnsi="Times New Roman" w:cs="Times New Roman"/>
          <w:b/>
          <w:sz w:val="28"/>
          <w:szCs w:val="28"/>
        </w:rPr>
        <w:instrText xml:space="preserve"> HYPERLINK "https://www.researchgate.net/publication/322423375_PHARMACOKINETIC_STUDY_OF_CLARITHROMYCIN_IN_HUMAN_FEMALE_OF_PAKISTANI_POPULATION" </w:instrText>
      </w:r>
      <w:r w:rsidRPr="006D3433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6D3433">
        <w:rPr>
          <w:rStyle w:val="Hyperlink"/>
          <w:rFonts w:ascii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shd w:val="clear" w:color="auto" w:fill="FFFFFF"/>
        </w:rPr>
        <w:t>PHARMACOKINETIC STUDY OF CLARITHROMYCIN IN HUMAN FEMALE OF PAKISTANI POPULATION</w:t>
      </w:r>
      <w:r w:rsidRPr="006D3433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Pr="006D34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3433" w:rsidRDefault="006D3433" w:rsidP="006D3433">
      <w:pPr>
        <w:autoSpaceDE w:val="0"/>
        <w:autoSpaceDN w:val="0"/>
        <w:adjustRightInd w:val="0"/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Abstract</w:t>
      </w:r>
    </w:p>
    <w:p w:rsidR="006D3433" w:rsidRDefault="006D3433" w:rsidP="006D3433">
      <w:pPr>
        <w:autoSpaceDE w:val="0"/>
        <w:autoSpaceDN w:val="0"/>
        <w:adjustRightInd w:val="0"/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The study was designed to assess the various pharmacokinetic parameters of a commercially available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clarithromycin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Tablet (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Klaricid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® 250 mg Abbot, Pakistan) in plasma sample of healthy adult female volunteers by applying a rapid, sensitive and accurate HPLC-UV analytical method. The human plasma samples were evaluated by using an isocratic High Performance Liquid Chromatography (HPLC) system of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Sykam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consisted of a pump with a column C18 column (250×4.6mn, 5µm) UV-detector. The mobile phase comprises of potassium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dihydrogen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phosphate (50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pH 6.8, contained 0.7%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triethylamine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), methanol and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acetonitrile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(30:25:45, </w:t>
      </w:r>
      <w:proofErr w:type="gramStart"/>
      <w:r>
        <w:rPr>
          <w:rFonts w:ascii="Times New Roman" w:hAnsi="Times New Roman" w:cs="Times New Roman"/>
          <w:sz w:val="24"/>
          <w:szCs w:val="24"/>
          <w:lang/>
        </w:rPr>
        <w:t>v/v/</w:t>
      </w:r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v) was delivered with injection volume of 20µL at flow rate of 1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/min. The detection was performed at </w:t>
      </w:r>
      <w:r>
        <w:rPr>
          <w:rFonts w:ascii="Times New Roman" w:hAnsi="Times New Roman" w:cs="Times New Roman"/>
          <w:sz w:val="24"/>
          <w:szCs w:val="24"/>
          <w:lang w:val="el-GR"/>
        </w:rPr>
        <w:t>λmax 275 nm. By applying this method, important pharmacokinetic parameters C</w:t>
      </w:r>
      <w:r>
        <w:rPr>
          <w:rFonts w:ascii="Times New Roman" w:hAnsi="Times New Roman" w:cs="Times New Roman"/>
          <w:sz w:val="24"/>
          <w:szCs w:val="24"/>
          <w:vertAlign w:val="subscript"/>
          <w:lang w:val="el-GR"/>
        </w:rPr>
        <w:t>max</w:t>
      </w:r>
      <w:r>
        <w:rPr>
          <w:rFonts w:ascii="Times New Roman" w:hAnsi="Times New Roman" w:cs="Times New Roman"/>
          <w:sz w:val="24"/>
          <w:szCs w:val="24"/>
          <w:lang w:val="el-GR"/>
        </w:rPr>
        <w:t>, T</w:t>
      </w:r>
      <w:r>
        <w:rPr>
          <w:rFonts w:ascii="Times New Roman" w:hAnsi="Times New Roman" w:cs="Times New Roman"/>
          <w:sz w:val="24"/>
          <w:szCs w:val="24"/>
          <w:vertAlign w:val="subscript"/>
          <w:lang w:val="el-GR"/>
        </w:rPr>
        <w:t>max</w:t>
      </w:r>
      <w:r>
        <w:rPr>
          <w:rFonts w:ascii="Times New Roman" w:hAnsi="Times New Roman" w:cs="Times New Roman"/>
          <w:sz w:val="24"/>
          <w:szCs w:val="24"/>
          <w:lang w:val="el-GR"/>
        </w:rPr>
        <w:t>, Area under curve (AUC), half-life (t</w:t>
      </w:r>
      <w:r>
        <w:rPr>
          <w:rFonts w:ascii="Times New Roman" w:hAnsi="Times New Roman" w:cs="Times New Roman"/>
          <w:sz w:val="24"/>
          <w:szCs w:val="24"/>
          <w:vertAlign w:val="subscript"/>
          <w:lang w:val="el-GR"/>
        </w:rPr>
        <w:t>1/2)</w:t>
      </w:r>
      <w:r>
        <w:rPr>
          <w:rFonts w:ascii="Times New Roman" w:hAnsi="Times New Roman" w:cs="Times New Roman"/>
          <w:sz w:val="24"/>
          <w:szCs w:val="24"/>
          <w:lang w:val="el-GR"/>
        </w:rPr>
        <w:t>, , Volume of distribution (Vd) and Clearance (Cl) were measured. The parameters of pharmacokinetics of clarithromycin were calculated by software (APO) pharmacological analysis. Maximum plasma concentrations C</w:t>
      </w:r>
      <w:r>
        <w:rPr>
          <w:rFonts w:ascii="Times New Roman" w:hAnsi="Times New Roman" w:cs="Times New Roman"/>
          <w:sz w:val="24"/>
          <w:szCs w:val="24"/>
          <w:vertAlign w:val="subscript"/>
          <w:lang w:val="el-GR"/>
        </w:rPr>
        <w:t>max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2.78 </w:t>
      </w:r>
      <w:r>
        <w:rPr>
          <w:rFonts w:ascii="Times New Roman" w:hAnsi="Times New Roman" w:cs="Times New Roman"/>
          <w:sz w:val="24"/>
          <w:szCs w:val="24"/>
        </w:rPr>
        <w:t xml:space="preserve">±0.33 µg/ml, time to reach maximum concentration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2.82 ± 0.11 h and Area under curve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AUC was 20.14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h.µg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/ml. </w:t>
      </w:r>
      <w:r>
        <w:rPr>
          <w:rFonts w:ascii="Times New Roman" w:hAnsi="Times New Roman" w:cs="Times New Roman"/>
          <w:sz w:val="24"/>
          <w:szCs w:val="24"/>
        </w:rPr>
        <w:t xml:space="preserve">The mean ± SD values obtained for the pharmacokinetic parameters showed a significant difference in pharmacokinetic parameters observed in previous literature which emphasizes the need for dose adjustment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clarithromycin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Pakistani population.</w:t>
      </w:r>
    </w:p>
    <w:p w:rsidR="00161C99" w:rsidRDefault="00161C99"/>
    <w:sectPr w:rsidR="00161C99" w:rsidSect="00075AC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6D3433"/>
    <w:rsid w:val="00161C99"/>
    <w:rsid w:val="006D3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34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arfeen mushtaq</dc:creator>
  <cp:lastModifiedBy>arfeen mushtaq</cp:lastModifiedBy>
  <cp:revision>1</cp:revision>
  <dcterms:created xsi:type="dcterms:W3CDTF">2020-02-20T10:12:00Z</dcterms:created>
  <dcterms:modified xsi:type="dcterms:W3CDTF">2020-02-20T10:19:00Z</dcterms:modified>
</cp:coreProperties>
</file>