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E8F704" w14:textId="77777777" w:rsidR="00E21839" w:rsidRPr="00E21839" w:rsidRDefault="00E21839" w:rsidP="00E21839">
      <w:pPr>
        <w:pStyle w:val="Corpsdetexte"/>
        <w:spacing w:before="73"/>
        <w:ind w:right="484"/>
        <w:jc w:val="both"/>
        <w:rPr>
          <w:rFonts w:ascii="Minion Pro" w:eastAsia="Minion Pro" w:hAnsi="Minion Pro" w:cs="Minion Pro"/>
          <w:b/>
          <w:bCs/>
          <w:color w:val="337AB7"/>
          <w:sz w:val="32"/>
          <w:szCs w:val="36"/>
          <w:lang w:val="en"/>
        </w:rPr>
      </w:pPr>
      <w:r w:rsidRPr="00E21839">
        <w:rPr>
          <w:rFonts w:ascii="Minion Pro" w:eastAsia="Minion Pro" w:hAnsi="Minion Pro" w:cs="Minion Pro"/>
          <w:b/>
          <w:bCs/>
          <w:color w:val="337AB7"/>
          <w:sz w:val="32"/>
          <w:szCs w:val="36"/>
          <w:lang w:val="en"/>
        </w:rPr>
        <w:t>Antibiotic resistance profile</w:t>
      </w:r>
      <w:bookmarkStart w:id="0" w:name="_GoBack"/>
      <w:bookmarkEnd w:id="0"/>
      <w:r w:rsidRPr="00E21839">
        <w:rPr>
          <w:rFonts w:ascii="Minion Pro" w:eastAsia="Minion Pro" w:hAnsi="Minion Pro" w:cs="Minion Pro"/>
          <w:b/>
          <w:bCs/>
          <w:color w:val="337AB7"/>
          <w:sz w:val="32"/>
          <w:szCs w:val="36"/>
          <w:lang w:val="en"/>
        </w:rPr>
        <w:t xml:space="preserve"> and biofilm formation of </w:t>
      </w:r>
      <w:r w:rsidRPr="00E21839">
        <w:rPr>
          <w:rFonts w:ascii="Minion Pro" w:eastAsia="Minion Pro" w:hAnsi="Minion Pro" w:cs="Minion Pro"/>
          <w:b/>
          <w:bCs/>
          <w:i/>
          <w:color w:val="337AB7"/>
          <w:sz w:val="32"/>
          <w:szCs w:val="36"/>
          <w:lang w:val="en"/>
        </w:rPr>
        <w:t>Staphylococcus spp</w:t>
      </w:r>
      <w:r w:rsidRPr="00E21839">
        <w:rPr>
          <w:rFonts w:ascii="Minion Pro" w:eastAsia="Minion Pro" w:hAnsi="Minion Pro" w:cs="Minion Pro"/>
          <w:b/>
          <w:bCs/>
          <w:color w:val="337AB7"/>
          <w:sz w:val="32"/>
          <w:szCs w:val="36"/>
          <w:lang w:val="en"/>
        </w:rPr>
        <w:t xml:space="preserve"> strains isolated from surfaces and medico-technical materials at the university hospital center of </w:t>
      </w:r>
      <w:r w:rsidR="00DF2B41">
        <w:rPr>
          <w:rFonts w:ascii="Minion Pro" w:eastAsia="Minion Pro" w:hAnsi="Minion Pro" w:cs="Minion Pro"/>
          <w:b/>
          <w:bCs/>
          <w:color w:val="337AB7"/>
          <w:sz w:val="32"/>
          <w:szCs w:val="36"/>
          <w:lang w:val="en"/>
        </w:rPr>
        <w:t>Abomey-C</w:t>
      </w:r>
      <w:r w:rsidRPr="00E21839">
        <w:rPr>
          <w:rFonts w:ascii="Minion Pro" w:eastAsia="Minion Pro" w:hAnsi="Minion Pro" w:cs="Minion Pro"/>
          <w:b/>
          <w:bCs/>
          <w:color w:val="337AB7"/>
          <w:sz w:val="32"/>
          <w:szCs w:val="36"/>
          <w:lang w:val="en"/>
        </w:rPr>
        <w:t>alavi / So-ava (South Benin).</w:t>
      </w:r>
    </w:p>
    <w:p w14:paraId="7858FF3C" w14:textId="77777777" w:rsidR="005973B9" w:rsidRDefault="006D21B2" w:rsidP="00E21839">
      <w:pPr>
        <w:pStyle w:val="Corpsdetexte"/>
        <w:spacing w:before="73"/>
        <w:ind w:right="484"/>
        <w:jc w:val="both"/>
        <w:rPr>
          <w:rFonts w:ascii="Arial"/>
        </w:rPr>
      </w:pPr>
      <w:r w:rsidRPr="00590808">
        <w:rPr>
          <w:rFonts w:ascii="Arial"/>
          <w:b/>
        </w:rPr>
        <w:t>Akim Socohou</w:t>
      </w:r>
      <w:r>
        <w:rPr>
          <w:rFonts w:ascii="Arial"/>
        </w:rPr>
        <w:t>, PhD student, University of Abomey Calavi, Benin</w:t>
      </w:r>
    </w:p>
    <w:p w14:paraId="0944962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7408193" w14:textId="77777777" w:rsidR="00AE3E37" w:rsidRDefault="00AE3E37" w:rsidP="006E50FF">
      <w:pPr>
        <w:pStyle w:val="Titre3"/>
        <w:spacing w:before="147"/>
        <w:ind w:left="0"/>
        <w:jc w:val="both"/>
      </w:pPr>
    </w:p>
    <w:p w14:paraId="70B7BB77" w14:textId="77777777" w:rsidR="00D90E4E" w:rsidRDefault="00D90E4E" w:rsidP="006E50FF">
      <w:pPr>
        <w:pStyle w:val="Titre3"/>
        <w:spacing w:before="147"/>
        <w:ind w:left="0"/>
        <w:jc w:val="both"/>
      </w:pPr>
    </w:p>
    <w:p w14:paraId="5E21E2A6" w14:textId="702ED279" w:rsidR="00590808" w:rsidRDefault="00590808" w:rsidP="006E50FF">
      <w:pPr>
        <w:pStyle w:val="Titre3"/>
        <w:spacing w:before="74"/>
        <w:jc w:val="both"/>
        <w:rPr>
          <w:rFonts w:ascii="Tw Cen MT" w:eastAsia="Tw Cen MT" w:hAnsi="Tw Cen MT" w:cs="Tw Cen MT"/>
          <w:b w:val="0"/>
          <w:bCs w:val="0"/>
          <w:sz w:val="18"/>
          <w:szCs w:val="18"/>
          <w:lang w:val="en"/>
        </w:rPr>
      </w:pPr>
      <w:r w:rsidRPr="006E50FF">
        <w:rPr>
          <w:rFonts w:ascii="Tw Cen MT" w:eastAsia="Tw Cen MT" w:hAnsi="Tw Cen MT" w:cs="Tw Cen MT"/>
          <w:bCs w:val="0"/>
          <w:sz w:val="18"/>
          <w:szCs w:val="18"/>
          <w:lang w:val="en"/>
        </w:rPr>
        <w:t>Ab</w:t>
      </w:r>
      <w:r>
        <w:rPr>
          <w:rFonts w:ascii="Tw Cen MT" w:eastAsia="Tw Cen MT" w:hAnsi="Tw Cen MT" w:cs="Tw Cen MT"/>
          <w:bCs w:val="0"/>
          <w:sz w:val="18"/>
          <w:szCs w:val="18"/>
          <w:lang w:val="en"/>
        </w:rPr>
        <w:t>s</w:t>
      </w:r>
      <w:r w:rsidRPr="006E50FF">
        <w:rPr>
          <w:rFonts w:ascii="Tw Cen MT" w:eastAsia="Tw Cen MT" w:hAnsi="Tw Cen MT" w:cs="Tw Cen MT"/>
          <w:bCs w:val="0"/>
          <w:sz w:val="18"/>
          <w:szCs w:val="18"/>
          <w:lang w:val="en"/>
        </w:rPr>
        <w:t>tract</w:t>
      </w:r>
      <w:r w:rsidR="006E50FF" w:rsidRPr="006E50FF">
        <w:rPr>
          <w:rFonts w:ascii="Tw Cen MT" w:eastAsia="Tw Cen MT" w:hAnsi="Tw Cen MT" w:cs="Tw Cen MT"/>
          <w:b w:val="0"/>
          <w:bCs w:val="0"/>
          <w:sz w:val="18"/>
          <w:szCs w:val="18"/>
          <w:lang w:val="en"/>
        </w:rPr>
        <w:t xml:space="preserve"> </w:t>
      </w:r>
    </w:p>
    <w:p w14:paraId="2D98B833" w14:textId="77777777" w:rsidR="00590808" w:rsidRDefault="006E50FF" w:rsidP="006E50FF">
      <w:pPr>
        <w:pStyle w:val="Titre3"/>
        <w:spacing w:before="74"/>
        <w:jc w:val="both"/>
        <w:rPr>
          <w:rFonts w:ascii="Tw Cen MT" w:eastAsia="Tw Cen MT" w:hAnsi="Tw Cen MT" w:cs="Tw Cen MT"/>
          <w:b w:val="0"/>
          <w:bCs w:val="0"/>
          <w:sz w:val="18"/>
          <w:szCs w:val="18"/>
          <w:lang w:val="en"/>
        </w:rPr>
      </w:pPr>
      <w:r w:rsidRPr="0026713C">
        <w:rPr>
          <w:rFonts w:ascii="Tw Cen MT" w:eastAsia="Tw Cen MT" w:hAnsi="Tw Cen MT" w:cs="Tw Cen MT"/>
          <w:bCs w:val="0"/>
          <w:sz w:val="18"/>
          <w:szCs w:val="18"/>
          <w:lang w:val="en"/>
        </w:rPr>
        <w:t>Introduction</w:t>
      </w:r>
      <w:r w:rsidRPr="006E50FF">
        <w:rPr>
          <w:rFonts w:ascii="Tw Cen MT" w:eastAsia="Tw Cen MT" w:hAnsi="Tw Cen MT" w:cs="Tw Cen MT"/>
          <w:b w:val="0"/>
          <w:bCs w:val="0"/>
          <w:sz w:val="18"/>
          <w:szCs w:val="18"/>
          <w:lang w:val="en"/>
        </w:rPr>
        <w:t xml:space="preserve">: Health centers offer an ecosystem favorable to the spread of potentially dangerous germs. Among these are </w:t>
      </w:r>
      <w:r w:rsidRPr="006E50FF">
        <w:rPr>
          <w:rFonts w:ascii="Tw Cen MT" w:eastAsia="Tw Cen MT" w:hAnsi="Tw Cen MT" w:cs="Tw Cen MT"/>
          <w:b w:val="0"/>
          <w:bCs w:val="0"/>
          <w:i/>
          <w:sz w:val="18"/>
          <w:szCs w:val="18"/>
          <w:lang w:val="en"/>
        </w:rPr>
        <w:t>Staphylococcus spp</w:t>
      </w:r>
      <w:r w:rsidRPr="006E50FF">
        <w:rPr>
          <w:rFonts w:ascii="Tw Cen MT" w:eastAsia="Tw Cen MT" w:hAnsi="Tw Cen MT" w:cs="Tw Cen MT"/>
          <w:b w:val="0"/>
          <w:bCs w:val="0"/>
          <w:sz w:val="18"/>
          <w:szCs w:val="18"/>
          <w:lang w:val="en"/>
        </w:rPr>
        <w:t xml:space="preserve"> most often implicated in nosocomial infections. Thus, the objective of this work is to identify the species of Staphylococci, then make an antibiogram and see the capacity for biofilm formation of strains isolated at the university hospital center of Abomey-Calavi / So-ava.</w:t>
      </w:r>
    </w:p>
    <w:p w14:paraId="6842EFE5" w14:textId="56DF564A" w:rsidR="00590808" w:rsidRDefault="006E50FF" w:rsidP="006E50FF">
      <w:pPr>
        <w:pStyle w:val="Titre3"/>
        <w:spacing w:before="74"/>
        <w:jc w:val="both"/>
        <w:rPr>
          <w:rFonts w:ascii="Tw Cen MT" w:eastAsia="Tw Cen MT" w:hAnsi="Tw Cen MT" w:cs="Tw Cen MT"/>
          <w:b w:val="0"/>
          <w:bCs w:val="0"/>
          <w:sz w:val="18"/>
          <w:szCs w:val="18"/>
          <w:lang w:val="en"/>
        </w:rPr>
      </w:pPr>
      <w:r w:rsidRPr="0026713C">
        <w:rPr>
          <w:rFonts w:ascii="Tw Cen MT" w:eastAsia="Tw Cen MT" w:hAnsi="Tw Cen MT" w:cs="Tw Cen MT"/>
          <w:bCs w:val="0"/>
          <w:sz w:val="18"/>
          <w:szCs w:val="18"/>
          <w:lang w:val="en"/>
        </w:rPr>
        <w:t>Materials and Methods</w:t>
      </w:r>
      <w:r w:rsidRPr="006E50FF">
        <w:rPr>
          <w:rFonts w:ascii="Tw Cen MT" w:eastAsia="Tw Cen MT" w:hAnsi="Tw Cen MT" w:cs="Tw Cen MT"/>
          <w:b w:val="0"/>
          <w:bCs w:val="0"/>
          <w:sz w:val="18"/>
          <w:szCs w:val="18"/>
          <w:lang w:val="en"/>
        </w:rPr>
        <w:t xml:space="preserve">: Samples were taken from January to June 2019 according to ISO / DIS14698-1 standard. The surfaces and medico-technical materials were removed by the dry swab method. The isolation of </w:t>
      </w:r>
      <w:r w:rsidRPr="006E50FF">
        <w:rPr>
          <w:rFonts w:ascii="Tw Cen MT" w:eastAsia="Tw Cen MT" w:hAnsi="Tw Cen MT" w:cs="Tw Cen MT"/>
          <w:b w:val="0"/>
          <w:bCs w:val="0"/>
          <w:i/>
          <w:sz w:val="18"/>
          <w:szCs w:val="18"/>
          <w:lang w:val="en"/>
        </w:rPr>
        <w:t>Staphylococcus</w:t>
      </w:r>
      <w:r w:rsidRPr="006E50FF">
        <w:rPr>
          <w:rFonts w:ascii="Tw Cen MT" w:eastAsia="Tw Cen MT" w:hAnsi="Tw Cen MT" w:cs="Tw Cen MT"/>
          <w:b w:val="0"/>
          <w:bCs w:val="0"/>
          <w:sz w:val="18"/>
          <w:szCs w:val="18"/>
          <w:lang w:val="en"/>
        </w:rPr>
        <w:t xml:space="preserve"> germs was performed on Chapman agar and the identification of germs was performed using microscopic and biochemical methods. The antibiogram was carried out for each strain of </w:t>
      </w:r>
      <w:r w:rsidRPr="006E50FF">
        <w:rPr>
          <w:rFonts w:ascii="Tw Cen MT" w:eastAsia="Tw Cen MT" w:hAnsi="Tw Cen MT" w:cs="Tw Cen MT"/>
          <w:b w:val="0"/>
          <w:bCs w:val="0"/>
          <w:i/>
          <w:sz w:val="18"/>
          <w:szCs w:val="18"/>
          <w:lang w:val="en"/>
        </w:rPr>
        <w:t>Staphylococcus</w:t>
      </w:r>
      <w:r w:rsidRPr="006E50FF">
        <w:rPr>
          <w:rFonts w:ascii="Tw Cen MT" w:eastAsia="Tw Cen MT" w:hAnsi="Tw Cen MT" w:cs="Tw Cen MT"/>
          <w:b w:val="0"/>
          <w:bCs w:val="0"/>
          <w:sz w:val="18"/>
          <w:szCs w:val="18"/>
          <w:lang w:val="en"/>
        </w:rPr>
        <w:t xml:space="preserve"> isolated, by the method of diffusion from discs loaded with antibiotics on the agar medium of Mueller-Hinton simple according to the rec</w:t>
      </w:r>
      <w:r w:rsidR="0026713C">
        <w:rPr>
          <w:rFonts w:ascii="Tw Cen MT" w:eastAsia="Tw Cen MT" w:hAnsi="Tw Cen MT" w:cs="Tw Cen MT"/>
          <w:b w:val="0"/>
          <w:bCs w:val="0"/>
          <w:sz w:val="18"/>
          <w:szCs w:val="18"/>
          <w:lang w:val="en"/>
        </w:rPr>
        <w:t>ommendations. The study model</w:t>
      </w:r>
      <w:r w:rsidRPr="006E50FF">
        <w:rPr>
          <w:rFonts w:ascii="Tw Cen MT" w:eastAsia="Tw Cen MT" w:hAnsi="Tw Cen MT" w:cs="Tw Cen MT"/>
          <w:b w:val="0"/>
          <w:bCs w:val="0"/>
          <w:sz w:val="18"/>
          <w:szCs w:val="18"/>
          <w:lang w:val="en"/>
        </w:rPr>
        <w:t xml:space="preserve"> in vitro microplates made it possible to qualitatively assess the formation of biofilm by the strains.</w:t>
      </w:r>
    </w:p>
    <w:p w14:paraId="13BD5D3E" w14:textId="6AFA175B" w:rsidR="00590808" w:rsidRDefault="006E50FF" w:rsidP="006E50FF">
      <w:pPr>
        <w:pStyle w:val="Titre3"/>
        <w:spacing w:before="74"/>
        <w:jc w:val="both"/>
        <w:rPr>
          <w:rFonts w:ascii="Tw Cen MT" w:eastAsia="Tw Cen MT" w:hAnsi="Tw Cen MT" w:cs="Tw Cen MT"/>
          <w:b w:val="0"/>
          <w:bCs w:val="0"/>
          <w:sz w:val="18"/>
          <w:szCs w:val="18"/>
          <w:lang w:val="en"/>
        </w:rPr>
      </w:pPr>
      <w:r w:rsidRPr="0026713C">
        <w:rPr>
          <w:rFonts w:ascii="Tw Cen MT" w:eastAsia="Tw Cen MT" w:hAnsi="Tw Cen MT" w:cs="Tw Cen MT"/>
          <w:bCs w:val="0"/>
          <w:sz w:val="18"/>
          <w:szCs w:val="18"/>
          <w:lang w:val="en"/>
        </w:rPr>
        <w:t>Results</w:t>
      </w:r>
      <w:r w:rsidRPr="006E50FF">
        <w:rPr>
          <w:rFonts w:ascii="Tw Cen MT" w:eastAsia="Tw Cen MT" w:hAnsi="Tw Cen MT" w:cs="Tw Cen MT"/>
          <w:b w:val="0"/>
          <w:bCs w:val="0"/>
          <w:sz w:val="18"/>
          <w:szCs w:val="18"/>
          <w:lang w:val="en"/>
        </w:rPr>
        <w:t xml:space="preserve">: In the study, 73% were contaminated with </w:t>
      </w:r>
      <w:r w:rsidRPr="006E50FF">
        <w:rPr>
          <w:rFonts w:ascii="Tw Cen MT" w:eastAsia="Tw Cen MT" w:hAnsi="Tw Cen MT" w:cs="Tw Cen MT"/>
          <w:b w:val="0"/>
          <w:bCs w:val="0"/>
          <w:i/>
          <w:sz w:val="18"/>
          <w:szCs w:val="18"/>
          <w:lang w:val="en"/>
        </w:rPr>
        <w:t>Staphylococcus spp,</w:t>
      </w:r>
      <w:r w:rsidRPr="006E50FF">
        <w:rPr>
          <w:rFonts w:ascii="Tw Cen MT" w:eastAsia="Tw Cen MT" w:hAnsi="Tw Cen MT" w:cs="Tw Cen MT"/>
          <w:b w:val="0"/>
          <w:bCs w:val="0"/>
          <w:sz w:val="18"/>
          <w:szCs w:val="18"/>
          <w:lang w:val="en"/>
        </w:rPr>
        <w:t xml:space="preserve"> but the pediatric service was the most contaminated (33%). The identification allowed us to isolate 13 species of </w:t>
      </w:r>
      <w:r w:rsidRPr="006E50FF">
        <w:rPr>
          <w:rFonts w:ascii="Tw Cen MT" w:eastAsia="Tw Cen MT" w:hAnsi="Tw Cen MT" w:cs="Tw Cen MT"/>
          <w:b w:val="0"/>
          <w:bCs w:val="0"/>
          <w:i/>
          <w:sz w:val="18"/>
          <w:szCs w:val="18"/>
          <w:lang w:val="en"/>
        </w:rPr>
        <w:t>Staphylococcus</w:t>
      </w:r>
      <w:r w:rsidRPr="006E50FF">
        <w:rPr>
          <w:rFonts w:ascii="Tw Cen MT" w:eastAsia="Tw Cen MT" w:hAnsi="Tw Cen MT" w:cs="Tw Cen MT"/>
          <w:b w:val="0"/>
          <w:bCs w:val="0"/>
          <w:sz w:val="18"/>
          <w:szCs w:val="18"/>
          <w:lang w:val="en"/>
        </w:rPr>
        <w:t xml:space="preserve"> in different proportions. Resistance to antibiotics proved to be variable depending on the strains, however antibiotics such as Chloramphenicol and Vancomycin are more effective on </w:t>
      </w:r>
      <w:r w:rsidRPr="006E50FF">
        <w:rPr>
          <w:rFonts w:ascii="Tw Cen MT" w:eastAsia="Tw Cen MT" w:hAnsi="Tw Cen MT" w:cs="Tw Cen MT"/>
          <w:b w:val="0"/>
          <w:bCs w:val="0"/>
          <w:i/>
          <w:sz w:val="18"/>
          <w:szCs w:val="18"/>
          <w:lang w:val="en"/>
        </w:rPr>
        <w:t>S. aureus</w:t>
      </w:r>
      <w:r w:rsidRPr="006E50FF">
        <w:rPr>
          <w:rFonts w:ascii="Tw Cen MT" w:eastAsia="Tw Cen MT" w:hAnsi="Tw Cen MT" w:cs="Tw Cen MT"/>
          <w:b w:val="0"/>
          <w:bCs w:val="0"/>
          <w:sz w:val="18"/>
          <w:szCs w:val="18"/>
          <w:lang w:val="en"/>
        </w:rPr>
        <w:t xml:space="preserve"> by against coagulase-negative </w:t>
      </w:r>
      <w:r w:rsidRPr="006E50FF">
        <w:rPr>
          <w:rFonts w:ascii="Tw Cen MT" w:eastAsia="Tw Cen MT" w:hAnsi="Tw Cen MT" w:cs="Tw Cen MT"/>
          <w:b w:val="0"/>
          <w:bCs w:val="0"/>
          <w:i/>
          <w:sz w:val="18"/>
          <w:szCs w:val="18"/>
          <w:lang w:val="en"/>
        </w:rPr>
        <w:t xml:space="preserve">Staphylococcus </w:t>
      </w:r>
      <w:r w:rsidRPr="006E50FF">
        <w:rPr>
          <w:rFonts w:ascii="Tw Cen MT" w:eastAsia="Tw Cen MT" w:hAnsi="Tw Cen MT" w:cs="Tw Cen MT"/>
          <w:b w:val="0"/>
          <w:bCs w:val="0"/>
          <w:sz w:val="18"/>
          <w:szCs w:val="18"/>
          <w:lang w:val="en"/>
        </w:rPr>
        <w:t>strains have developed less resistance to Gentamycin and Ciprofloxacin. The biofilm test reveals that 37% of our isolated strains were biofilm formers.</w:t>
      </w:r>
    </w:p>
    <w:p w14:paraId="29740826" w14:textId="62AED60F" w:rsidR="00590808" w:rsidRDefault="006E50FF" w:rsidP="006E50FF">
      <w:pPr>
        <w:pStyle w:val="Titre3"/>
        <w:spacing w:before="74"/>
        <w:jc w:val="both"/>
        <w:rPr>
          <w:rFonts w:ascii="Tw Cen MT" w:eastAsia="Tw Cen MT" w:hAnsi="Tw Cen MT" w:cs="Tw Cen MT"/>
          <w:b w:val="0"/>
          <w:bCs w:val="0"/>
          <w:sz w:val="18"/>
          <w:szCs w:val="18"/>
          <w:lang w:val="en"/>
        </w:rPr>
      </w:pPr>
      <w:r w:rsidRPr="00590808">
        <w:rPr>
          <w:rFonts w:ascii="Tw Cen MT" w:eastAsia="Tw Cen MT" w:hAnsi="Tw Cen MT" w:cs="Tw Cen MT"/>
          <w:bCs w:val="0"/>
          <w:sz w:val="18"/>
          <w:szCs w:val="18"/>
          <w:lang w:val="en"/>
        </w:rPr>
        <w:t>Conclusion</w:t>
      </w:r>
      <w:r w:rsidRPr="006E50FF">
        <w:rPr>
          <w:rFonts w:ascii="Tw Cen MT" w:eastAsia="Tw Cen MT" w:hAnsi="Tw Cen MT" w:cs="Tw Cen MT"/>
          <w:b w:val="0"/>
          <w:bCs w:val="0"/>
          <w:sz w:val="18"/>
          <w:szCs w:val="18"/>
          <w:lang w:val="en"/>
        </w:rPr>
        <w:t>: Although regular monitoring of hospital hygiene is crucial, the optimal use of antibiotics is also the cornerstone of reducing antibiotic resistance.</w:t>
      </w:r>
    </w:p>
    <w:p w14:paraId="539FC6FB" w14:textId="3CB3D360" w:rsidR="00AE3E37" w:rsidRDefault="00A9710C" w:rsidP="007859BB">
      <w:pPr>
        <w:pStyle w:val="Titre3"/>
        <w:spacing w:before="74"/>
        <w:ind w:left="0"/>
        <w:jc w:val="center"/>
      </w:pPr>
      <w:r>
        <w:rPr>
          <w:b w:val="0"/>
        </w:rPr>
        <w:br w:type="column"/>
      </w:r>
      <w:r w:rsidR="007859BB">
        <w:rPr>
          <w:noProof/>
          <w:lang w:val="fr-FR" w:eastAsia="fr-FR"/>
        </w:rPr>
        <w:lastRenderedPageBreak/>
        <w:drawing>
          <wp:inline distT="0" distB="0" distL="0" distR="0" wp14:anchorId="59C0CE35" wp14:editId="2EE62747">
            <wp:extent cx="3165475" cy="2876550"/>
            <wp:effectExtent l="0" t="0" r="15875" b="0"/>
            <wp:docPr id="1"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3A163AD" w14:textId="7A200127" w:rsidR="00AE3E37" w:rsidRDefault="00AE3E37" w:rsidP="006D21B2">
      <w:pPr>
        <w:pStyle w:val="Corpsdetexte"/>
        <w:spacing w:before="2"/>
        <w:jc w:val="center"/>
        <w:rPr>
          <w:rFonts w:ascii="Arial"/>
          <w:b/>
          <w:sz w:val="16"/>
        </w:rPr>
      </w:pPr>
    </w:p>
    <w:p w14:paraId="390A4B09" w14:textId="1086157A" w:rsidR="007859BB" w:rsidRPr="007859BB" w:rsidRDefault="00B8125B" w:rsidP="007859BB">
      <w:pPr>
        <w:spacing w:line="204" w:lineRule="exact"/>
        <w:jc w:val="center"/>
        <w:rPr>
          <w:rFonts w:ascii="Arial"/>
          <w:b/>
          <w:color w:val="BF5A14"/>
          <w:sz w:val="20"/>
        </w:rPr>
      </w:pPr>
      <w:r w:rsidRPr="007859BB">
        <w:rPr>
          <w:rFonts w:ascii="Arial"/>
          <w:b/>
          <w:sz w:val="18"/>
        </w:rPr>
        <w:t>Figure 1:</w:t>
      </w:r>
      <w:r w:rsidR="007859BB" w:rsidRPr="007859BB">
        <w:rPr>
          <w:rFonts w:ascii="Arial"/>
          <w:b/>
          <w:sz w:val="18"/>
        </w:rPr>
        <w:t xml:space="preserve"> </w:t>
      </w:r>
      <w:r w:rsidR="007859BB" w:rsidRPr="007859BB">
        <w:rPr>
          <w:rFonts w:ascii="Arial"/>
          <w:sz w:val="16"/>
          <w:lang w:val="en"/>
        </w:rPr>
        <w:t xml:space="preserve">Global distribution of strains of </w:t>
      </w:r>
      <w:r w:rsidR="007859BB" w:rsidRPr="007859BB">
        <w:rPr>
          <w:rFonts w:ascii="Arial"/>
          <w:i/>
          <w:sz w:val="16"/>
          <w:lang w:val="en"/>
        </w:rPr>
        <w:t>Staphylococcus</w:t>
      </w:r>
      <w:r w:rsidR="007859BB" w:rsidRPr="007859BB">
        <w:rPr>
          <w:rFonts w:ascii="Arial"/>
          <w:sz w:val="16"/>
          <w:lang w:val="en"/>
        </w:rPr>
        <w:t xml:space="preserve"> isolated</w:t>
      </w:r>
    </w:p>
    <w:p w14:paraId="2DD09DBC" w14:textId="77777777" w:rsidR="00B8125B" w:rsidRDefault="00B8125B" w:rsidP="005973B9">
      <w:pPr>
        <w:spacing w:line="204" w:lineRule="exact"/>
        <w:rPr>
          <w:rFonts w:ascii="Arial"/>
          <w:b/>
          <w:color w:val="BF5A14"/>
          <w:sz w:val="20"/>
        </w:rPr>
      </w:pPr>
    </w:p>
    <w:p w14:paraId="5179AB2E" w14:textId="4E71E21C" w:rsidR="005973B9" w:rsidRDefault="006D21B2" w:rsidP="005973B9">
      <w:pPr>
        <w:spacing w:line="204" w:lineRule="exact"/>
        <w:rPr>
          <w:rFonts w:ascii="Arial"/>
          <w:b/>
          <w:sz w:val="20"/>
        </w:rPr>
      </w:pPr>
      <w:r>
        <w:rPr>
          <w:rFonts w:ascii="Arial"/>
          <w:b/>
          <w:color w:val="BF5A14"/>
          <w:sz w:val="20"/>
        </w:rPr>
        <w:t xml:space="preserve"> </w:t>
      </w:r>
      <w:r w:rsidR="006420D0">
        <w:rPr>
          <w:rFonts w:ascii="Arial"/>
          <w:b/>
          <w:color w:val="BF5A14"/>
          <w:sz w:val="20"/>
        </w:rPr>
        <w:t>Recent Publications if applicable</w:t>
      </w:r>
    </w:p>
    <w:p w14:paraId="43A8DA8E" w14:textId="77777777" w:rsidR="00FA104C" w:rsidRPr="00FA104C" w:rsidRDefault="00FA104C" w:rsidP="00BF21B6">
      <w:pPr>
        <w:pStyle w:val="Paragraphedeliste"/>
        <w:numPr>
          <w:ilvl w:val="0"/>
          <w:numId w:val="3"/>
        </w:numPr>
        <w:spacing w:line="240" w:lineRule="auto"/>
        <w:rPr>
          <w:rFonts w:asciiTheme="minorHAnsi" w:hAnsiTheme="minorHAnsi" w:cstheme="minorHAnsi"/>
          <w:bCs/>
          <w:iCs/>
          <w:sz w:val="18"/>
          <w:szCs w:val="40"/>
        </w:rPr>
      </w:pPr>
      <w:r w:rsidRPr="00FA104C">
        <w:rPr>
          <w:rFonts w:asciiTheme="minorHAnsi" w:hAnsiTheme="minorHAnsi" w:cstheme="minorHAnsi"/>
          <w:bCs/>
          <w:sz w:val="18"/>
        </w:rPr>
        <w:t xml:space="preserve">Sina H., Attien P., Wélé M., </w:t>
      </w:r>
      <w:r w:rsidRPr="00BF21B6">
        <w:rPr>
          <w:rFonts w:asciiTheme="minorHAnsi" w:hAnsiTheme="minorHAnsi" w:cstheme="minorHAnsi"/>
          <w:b/>
          <w:bCs/>
          <w:sz w:val="18"/>
        </w:rPr>
        <w:t>Socohou A</w:t>
      </w:r>
      <w:r w:rsidRPr="00FA104C">
        <w:rPr>
          <w:rFonts w:asciiTheme="minorHAnsi" w:hAnsiTheme="minorHAnsi" w:cstheme="minorHAnsi"/>
          <w:bCs/>
          <w:sz w:val="18"/>
        </w:rPr>
        <w:t xml:space="preserve">., Boukary-Chabi A., Dougnon V. T., Baba-Moussa F., Adjanohoun A., Baba-Moussa L. </w:t>
      </w:r>
      <w:r w:rsidRPr="00FA104C">
        <w:rPr>
          <w:rFonts w:asciiTheme="minorHAnsi" w:hAnsiTheme="minorHAnsi" w:cstheme="minorHAnsi"/>
          <w:bCs/>
          <w:sz w:val="18"/>
          <w:szCs w:val="40"/>
        </w:rPr>
        <w:t xml:space="preserve">Sanitary Risk Factors and Microbial Contamination of Grilled Meats Sold in Cotonou, Benin. </w:t>
      </w:r>
      <w:r w:rsidRPr="00FA104C">
        <w:rPr>
          <w:rFonts w:asciiTheme="minorHAnsi" w:hAnsiTheme="minorHAnsi" w:cstheme="minorHAnsi"/>
          <w:bCs/>
          <w:i/>
          <w:iCs/>
          <w:sz w:val="18"/>
          <w:szCs w:val="40"/>
        </w:rPr>
        <w:t xml:space="preserve">Journal of Food Security, </w:t>
      </w:r>
      <w:r w:rsidRPr="00FA104C">
        <w:rPr>
          <w:rFonts w:asciiTheme="minorHAnsi" w:hAnsiTheme="minorHAnsi" w:cstheme="minorHAnsi"/>
          <w:bCs/>
          <w:iCs/>
          <w:sz w:val="18"/>
          <w:szCs w:val="40"/>
        </w:rPr>
        <w:t>2019, Vol. 7, No. 5, 175-182.</w:t>
      </w:r>
    </w:p>
    <w:p w14:paraId="3FD54111" w14:textId="77777777" w:rsidR="00BF21B6" w:rsidRPr="00BF21B6" w:rsidRDefault="00BF21B6" w:rsidP="00BF21B6">
      <w:pPr>
        <w:widowControl/>
        <w:numPr>
          <w:ilvl w:val="0"/>
          <w:numId w:val="3"/>
        </w:numPr>
        <w:autoSpaceDE w:val="0"/>
        <w:autoSpaceDN w:val="0"/>
        <w:adjustRightInd w:val="0"/>
        <w:jc w:val="both"/>
        <w:rPr>
          <w:rFonts w:asciiTheme="minorHAnsi" w:eastAsia="Calibri" w:hAnsiTheme="minorHAnsi" w:cstheme="minorHAnsi"/>
          <w:bCs/>
          <w:i/>
          <w:iCs/>
          <w:sz w:val="18"/>
        </w:rPr>
      </w:pPr>
      <w:r w:rsidRPr="00BF21B6">
        <w:rPr>
          <w:rFonts w:asciiTheme="minorHAnsi" w:eastAsia="Calibri" w:hAnsiTheme="minorHAnsi" w:cstheme="minorHAnsi"/>
          <w:b/>
          <w:bCs/>
          <w:sz w:val="18"/>
        </w:rPr>
        <w:t>Akim Socohou</w:t>
      </w:r>
      <w:r w:rsidRPr="00BF21B6">
        <w:rPr>
          <w:rFonts w:asciiTheme="minorHAnsi" w:eastAsia="Calibri" w:hAnsiTheme="minorHAnsi" w:cstheme="minorHAnsi"/>
          <w:bCs/>
          <w:sz w:val="18"/>
        </w:rPr>
        <w:t xml:space="preserve">, Haziz Sina, Cyriaque C. Degbey, Helène Ahouandjinou, Houssenatou Gounou-Kora, Farid Baba-Moussa, Adolphe Adjanohoun et Lamine Baba-Moussa : Risk Factors and Microbiological Control of Soils, Surfaces and Medical-technical Equipment at the Abomey-Calavi / So-Ava University Hospital Center, Benin. </w:t>
      </w:r>
      <w:r w:rsidRPr="00BF21B6">
        <w:rPr>
          <w:rFonts w:asciiTheme="minorHAnsi" w:eastAsia="Calibri" w:hAnsiTheme="minorHAnsi" w:cstheme="minorHAnsi"/>
          <w:bCs/>
          <w:i/>
          <w:iCs/>
          <w:sz w:val="18"/>
        </w:rPr>
        <w:t xml:space="preserve">International Journal of Pathogen Research </w:t>
      </w:r>
      <w:r w:rsidRPr="00BF21B6">
        <w:rPr>
          <w:rFonts w:asciiTheme="minorHAnsi" w:eastAsia="Calibri" w:hAnsiTheme="minorHAnsi" w:cstheme="minorHAnsi"/>
          <w:bCs/>
          <w:iCs/>
          <w:sz w:val="18"/>
        </w:rPr>
        <w:t>3(1): 1-9, 2019; Article no.IJPR.51273.</w:t>
      </w:r>
      <w:r w:rsidRPr="00BF21B6">
        <w:rPr>
          <w:rFonts w:asciiTheme="minorHAnsi" w:hAnsiTheme="minorHAnsi" w:cstheme="minorHAnsi"/>
          <w:bCs/>
          <w:i/>
          <w:iCs/>
          <w:sz w:val="18"/>
        </w:rPr>
        <w:t>.</w:t>
      </w:r>
    </w:p>
    <w:p w14:paraId="732E0DF4" w14:textId="77777777" w:rsidR="00A543DF" w:rsidRPr="00BF21B6" w:rsidRDefault="00A543DF" w:rsidP="00BF21B6">
      <w:pPr>
        <w:widowControl/>
        <w:numPr>
          <w:ilvl w:val="0"/>
          <w:numId w:val="3"/>
        </w:numPr>
        <w:autoSpaceDE w:val="0"/>
        <w:autoSpaceDN w:val="0"/>
        <w:adjustRightInd w:val="0"/>
        <w:jc w:val="both"/>
        <w:rPr>
          <w:rFonts w:asciiTheme="minorHAnsi" w:eastAsia="Calibri" w:hAnsiTheme="minorHAnsi" w:cstheme="minorHAnsi"/>
          <w:bCs/>
          <w:i/>
          <w:iCs/>
          <w:sz w:val="18"/>
        </w:rPr>
      </w:pPr>
      <w:r w:rsidRPr="00B8125B">
        <w:rPr>
          <w:rFonts w:asciiTheme="minorHAnsi" w:eastAsia="Calibri" w:hAnsiTheme="minorHAnsi" w:cstheme="minorHAnsi"/>
          <w:bCs/>
          <w:iCs/>
          <w:sz w:val="18"/>
          <w:lang w:val="fr-FR"/>
        </w:rPr>
        <w:t xml:space="preserve">H. Ahouandjinou, F. Baba-Moussa, H. Sina, W. Mousse, Z. Adeoti, </w:t>
      </w:r>
      <w:r w:rsidRPr="00B8125B">
        <w:rPr>
          <w:rFonts w:asciiTheme="minorHAnsi" w:eastAsia="Calibri" w:hAnsiTheme="minorHAnsi" w:cstheme="minorHAnsi"/>
          <w:b/>
          <w:bCs/>
          <w:iCs/>
          <w:sz w:val="18"/>
          <w:lang w:val="fr-FR"/>
        </w:rPr>
        <w:t xml:space="preserve">S. Akim, </w:t>
      </w:r>
      <w:r w:rsidRPr="00B8125B">
        <w:rPr>
          <w:rFonts w:asciiTheme="minorHAnsi" w:eastAsia="Calibri" w:hAnsiTheme="minorHAnsi" w:cstheme="minorHAnsi"/>
          <w:bCs/>
          <w:iCs/>
          <w:sz w:val="18"/>
          <w:lang w:val="fr-FR"/>
        </w:rPr>
        <w:t>J. Bonou</w:t>
      </w:r>
      <w:r w:rsidRPr="00B8125B">
        <w:rPr>
          <w:rFonts w:asciiTheme="minorHAnsi" w:eastAsia="Calibri" w:hAnsiTheme="minorHAnsi" w:cstheme="minorHAnsi"/>
          <w:b/>
          <w:bCs/>
          <w:iCs/>
          <w:sz w:val="18"/>
          <w:lang w:val="fr-FR"/>
        </w:rPr>
        <w:t xml:space="preserve">, </w:t>
      </w:r>
      <w:r w:rsidRPr="00B8125B">
        <w:rPr>
          <w:rFonts w:asciiTheme="minorHAnsi" w:eastAsia="Calibri" w:hAnsiTheme="minorHAnsi" w:cstheme="minorHAnsi"/>
          <w:bCs/>
          <w:iCs/>
          <w:sz w:val="18"/>
          <w:lang w:val="fr-FR"/>
        </w:rPr>
        <w:t xml:space="preserve">R. Toukourou, L. Baba-Moussa. </w:t>
      </w:r>
      <w:r w:rsidRPr="00BF21B6">
        <w:rPr>
          <w:rFonts w:asciiTheme="minorHAnsi" w:eastAsia="Calibri" w:hAnsiTheme="minorHAnsi" w:cstheme="minorHAnsi"/>
          <w:bCs/>
          <w:iCs/>
          <w:sz w:val="18"/>
        </w:rPr>
        <w:t xml:space="preserve">Variability and antibiotics resistance of </w:t>
      </w:r>
      <w:r w:rsidRPr="00BF21B6">
        <w:rPr>
          <w:rFonts w:asciiTheme="minorHAnsi" w:eastAsia="Calibri" w:hAnsiTheme="minorHAnsi" w:cstheme="minorHAnsi"/>
          <w:bCs/>
          <w:i/>
          <w:iCs/>
          <w:sz w:val="18"/>
        </w:rPr>
        <w:t>Staphylococus sp</w:t>
      </w:r>
      <w:r w:rsidRPr="00BF21B6">
        <w:rPr>
          <w:rFonts w:asciiTheme="minorHAnsi" w:eastAsia="Calibri" w:hAnsiTheme="minorHAnsi" w:cstheme="minorHAnsi"/>
          <w:bCs/>
          <w:iCs/>
          <w:sz w:val="18"/>
        </w:rPr>
        <w:t xml:space="preserve"> flora among of cattle carcasses. </w:t>
      </w:r>
      <w:r w:rsidRPr="00BF21B6">
        <w:rPr>
          <w:rFonts w:asciiTheme="minorHAnsi" w:eastAsia="Calibri" w:hAnsiTheme="minorHAnsi" w:cstheme="minorHAnsi"/>
          <w:bCs/>
          <w:i/>
          <w:iCs/>
          <w:sz w:val="18"/>
        </w:rPr>
        <w:t xml:space="preserve">International Journal of Science, </w:t>
      </w:r>
      <w:r w:rsidR="00DF2B41" w:rsidRPr="00BF21B6">
        <w:rPr>
          <w:rFonts w:asciiTheme="minorHAnsi" w:eastAsia="Calibri" w:hAnsiTheme="minorHAnsi" w:cstheme="minorHAnsi"/>
          <w:bCs/>
          <w:i/>
          <w:iCs/>
          <w:sz w:val="18"/>
        </w:rPr>
        <w:t>Environment</w:t>
      </w:r>
      <w:r w:rsidRPr="00BF21B6">
        <w:rPr>
          <w:rFonts w:asciiTheme="minorHAnsi" w:eastAsia="Calibri" w:hAnsiTheme="minorHAnsi" w:cstheme="minorHAnsi"/>
          <w:bCs/>
          <w:i/>
          <w:iCs/>
          <w:sz w:val="18"/>
        </w:rPr>
        <w:t xml:space="preserve"> and Technology</w:t>
      </w:r>
      <w:r w:rsidRPr="00BF21B6">
        <w:rPr>
          <w:rFonts w:asciiTheme="minorHAnsi" w:eastAsia="Calibri" w:hAnsiTheme="minorHAnsi" w:cstheme="minorHAnsi"/>
          <w:bCs/>
          <w:iCs/>
          <w:sz w:val="18"/>
        </w:rPr>
        <w:t>. Vol.5 No.5 (2016) 3275-3288.</w:t>
      </w:r>
    </w:p>
    <w:p w14:paraId="48DA2F3E" w14:textId="3740C08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B2DE7E9" w14:textId="75E7370E" w:rsidR="00AE3E37" w:rsidRPr="007859BB" w:rsidRDefault="006B579E" w:rsidP="00404E5B">
      <w:pPr>
        <w:spacing w:before="92"/>
        <w:ind w:right="4234"/>
        <w:rPr>
          <w:noProof/>
          <w:lang w:eastAsia="fr-FR"/>
        </w:rPr>
      </w:pPr>
      <w:r>
        <w:rPr>
          <w:b/>
          <w:noProof/>
          <w:lang w:val="fr-FR" w:eastAsia="fr-FR"/>
        </w:rPr>
        <w:lastRenderedPageBreak/>
        <w:drawing>
          <wp:anchor distT="0" distB="0" distL="114300" distR="114300" simplePos="0" relativeHeight="251667968" behindDoc="0" locked="0" layoutInCell="1" allowOverlap="1" wp14:anchorId="2F04F2C8" wp14:editId="449A7B8D">
            <wp:simplePos x="0" y="0"/>
            <wp:positionH relativeFrom="margin">
              <wp:posOffset>34925</wp:posOffset>
            </wp:positionH>
            <wp:positionV relativeFrom="margin">
              <wp:posOffset>6734175</wp:posOffset>
            </wp:positionV>
            <wp:extent cx="866775" cy="752475"/>
            <wp:effectExtent l="0" t="0" r="9525" b="9525"/>
            <wp:wrapSquare wrapText="bothSides"/>
            <wp:docPr id="2" name="Image 2" descr="C:\Users\cndi benin\Desktop\IMG-20161129-WA0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cndi benin\Desktop\IMG-20161129-WA0034.jpg"/>
                    <pic:cNvPicPr>
                      <a:picLocks noChangeAspect="1" noChangeArrowheads="1"/>
                    </pic:cNvPicPr>
                  </pic:nvPicPr>
                  <pic:blipFill>
                    <a:blip r:embed="rId10" cstate="print">
                      <a:extLst>
                        <a:ext uri="{28A0092B-C50C-407E-A947-70E740481C1C}">
                          <a14:useLocalDpi xmlns:a14="http://schemas.microsoft.com/office/drawing/2010/main" val="0"/>
                        </a:ext>
                      </a:extLst>
                    </a:blip>
                    <a:srcRect l="28256" t="7774" r="30827" b="61369"/>
                    <a:stretch>
                      <a:fillRect/>
                    </a:stretch>
                  </pic:blipFill>
                  <pic:spPr bwMode="auto">
                    <a:xfrm>
                      <a:off x="0" y="0"/>
                      <a:ext cx="866775"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rFonts w:ascii="Arial"/>
          <w:color w:val="BF5A14"/>
        </w:rPr>
        <w:t>Biography</w:t>
      </w:r>
      <w:r w:rsidR="00B8125B">
        <w:rPr>
          <w:rFonts w:ascii="Arial"/>
          <w:color w:val="BF5A14"/>
        </w:rPr>
        <w:t xml:space="preserve"> </w:t>
      </w:r>
    </w:p>
    <w:p w14:paraId="2B26C72A" w14:textId="77777777" w:rsidR="00D90E4E" w:rsidRDefault="00D90E4E" w:rsidP="00D90E4E">
      <w:pPr>
        <w:spacing w:line="276" w:lineRule="auto"/>
        <w:jc w:val="both"/>
        <w:rPr>
          <w:rStyle w:val="tlid-translation"/>
          <w:rFonts w:ascii="Arial" w:hAnsi="Arial" w:cs="Arial"/>
          <w:sz w:val="14"/>
          <w:lang w:val="en"/>
        </w:rPr>
      </w:pPr>
    </w:p>
    <w:p w14:paraId="09B350EE" w14:textId="40ED17F2" w:rsidR="00D90E4E" w:rsidRPr="00DF2B41" w:rsidRDefault="00D90E4E" w:rsidP="00D90E4E">
      <w:pPr>
        <w:spacing w:line="276" w:lineRule="auto"/>
        <w:jc w:val="both"/>
        <w:rPr>
          <w:rFonts w:ascii="Arial" w:hAnsi="Arial" w:cs="Arial"/>
          <w:sz w:val="14"/>
          <w:szCs w:val="14"/>
        </w:rPr>
      </w:pPr>
      <w:r w:rsidRPr="00B8125B">
        <w:rPr>
          <w:rStyle w:val="tlid-translation"/>
          <w:rFonts w:ascii="Arial" w:hAnsi="Arial" w:cs="Arial"/>
          <w:b/>
          <w:sz w:val="14"/>
          <w:szCs w:val="14"/>
          <w:lang w:val="en"/>
        </w:rPr>
        <w:t>Akim SOCOHOU MOUTALA</w:t>
      </w:r>
      <w:r w:rsidRPr="00DF2B41">
        <w:rPr>
          <w:rStyle w:val="tlid-translation"/>
          <w:rFonts w:ascii="Arial" w:hAnsi="Arial" w:cs="Arial"/>
          <w:sz w:val="14"/>
          <w:szCs w:val="14"/>
          <w:lang w:val="en"/>
        </w:rPr>
        <w:t xml:space="preserve"> is a </w:t>
      </w:r>
      <w:r w:rsidR="00DF2B41" w:rsidRPr="00DF2B41">
        <w:rPr>
          <w:rStyle w:val="tlid-translation"/>
          <w:rFonts w:ascii="Arial" w:hAnsi="Arial" w:cs="Arial"/>
          <w:sz w:val="14"/>
          <w:szCs w:val="14"/>
          <w:lang w:val="en"/>
        </w:rPr>
        <w:t>PhD</w:t>
      </w:r>
      <w:r w:rsidRPr="00DF2B41">
        <w:rPr>
          <w:rStyle w:val="tlid-translation"/>
          <w:rFonts w:ascii="Arial" w:hAnsi="Arial" w:cs="Arial"/>
          <w:sz w:val="14"/>
          <w:szCs w:val="14"/>
          <w:lang w:val="en"/>
        </w:rPr>
        <w:t xml:space="preserve"> student in Biochemistry, Molecular Biology and Microbiology at the University of Abomey-Calavi (Benin). </w:t>
      </w:r>
      <w:r w:rsidR="00DF2B41" w:rsidRPr="00DF2B41">
        <w:rPr>
          <w:rStyle w:val="tlid-translation"/>
          <w:rFonts w:ascii="Arial" w:hAnsi="Arial" w:cs="Arial"/>
          <w:sz w:val="14"/>
          <w:szCs w:val="14"/>
          <w:lang w:val="en"/>
        </w:rPr>
        <w:t>Very p</w:t>
      </w:r>
      <w:r w:rsidRPr="00DF2B41">
        <w:rPr>
          <w:rStyle w:val="tlid-translation"/>
          <w:rFonts w:ascii="Arial" w:hAnsi="Arial" w:cs="Arial"/>
          <w:sz w:val="14"/>
          <w:szCs w:val="14"/>
          <w:lang w:val="en"/>
        </w:rPr>
        <w:t xml:space="preserve">assionate </w:t>
      </w:r>
      <w:r w:rsidR="00DF2B41" w:rsidRPr="00DF2B41">
        <w:rPr>
          <w:rStyle w:val="tlid-translation"/>
          <w:rFonts w:ascii="Arial" w:hAnsi="Arial" w:cs="Arial"/>
          <w:sz w:val="14"/>
          <w:szCs w:val="14"/>
          <w:lang w:val="en"/>
        </w:rPr>
        <w:t xml:space="preserve">to biological research, </w:t>
      </w:r>
      <w:r w:rsidRPr="00DF2B41">
        <w:rPr>
          <w:rStyle w:val="tlid-translation"/>
          <w:rFonts w:ascii="Arial" w:hAnsi="Arial" w:cs="Arial"/>
          <w:sz w:val="14"/>
          <w:szCs w:val="14"/>
          <w:lang w:val="en"/>
        </w:rPr>
        <w:t xml:space="preserve">he is involved in the field of food and hospital hygiene for the prevention and improvement of the health of populations. He is interested in understanding bacterial resistance and the ability of strains to form biofilm. </w:t>
      </w:r>
      <w:r w:rsidR="00DF2B41" w:rsidRPr="00DF2B41">
        <w:rPr>
          <w:rStyle w:val="tlid-translation"/>
          <w:rFonts w:ascii="Arial" w:hAnsi="Arial" w:cs="Arial"/>
          <w:sz w:val="14"/>
          <w:szCs w:val="14"/>
          <w:lang w:val="en"/>
        </w:rPr>
        <w:t>In addition,</w:t>
      </w:r>
      <w:r w:rsidRPr="00DF2B41">
        <w:rPr>
          <w:rStyle w:val="tlid-translation"/>
          <w:rFonts w:ascii="Arial" w:hAnsi="Arial" w:cs="Arial"/>
          <w:sz w:val="14"/>
          <w:szCs w:val="14"/>
          <w:lang w:val="en"/>
        </w:rPr>
        <w:t xml:space="preserve"> within his training, he </w:t>
      </w:r>
      <w:r w:rsidR="006B579E">
        <w:rPr>
          <w:rStyle w:val="tlid-translation"/>
          <w:rFonts w:ascii="Arial" w:hAnsi="Arial" w:cs="Arial"/>
          <w:sz w:val="14"/>
          <w:szCs w:val="14"/>
          <w:lang w:val="en"/>
        </w:rPr>
        <w:t>is involved</w:t>
      </w:r>
      <w:r w:rsidRPr="00DF2B41">
        <w:rPr>
          <w:rStyle w:val="tlid-translation"/>
          <w:rFonts w:ascii="Arial" w:hAnsi="Arial" w:cs="Arial"/>
          <w:sz w:val="14"/>
          <w:szCs w:val="14"/>
          <w:lang w:val="en"/>
        </w:rPr>
        <w:t xml:space="preserve"> in </w:t>
      </w:r>
      <w:r w:rsidR="00DF2B41" w:rsidRPr="00DF2B41">
        <w:rPr>
          <w:rStyle w:val="tlid-translation"/>
          <w:rFonts w:ascii="Arial" w:hAnsi="Arial" w:cs="Arial"/>
          <w:sz w:val="14"/>
          <w:szCs w:val="14"/>
          <w:lang w:val="en"/>
        </w:rPr>
        <w:t>many practical works</w:t>
      </w:r>
      <w:r w:rsidRPr="00DF2B41">
        <w:rPr>
          <w:rStyle w:val="tlid-translation"/>
          <w:rFonts w:ascii="Arial" w:hAnsi="Arial" w:cs="Arial"/>
          <w:sz w:val="14"/>
          <w:szCs w:val="14"/>
          <w:lang w:val="en"/>
        </w:rPr>
        <w:t xml:space="preserve"> with bachelor and master students. Multidisciplinary exchanges would encourage better knowledge of the biochemical and molecular mechanisms of pathogenic bacterial strains.</w:t>
      </w:r>
      <w:r w:rsidR="00DF2B41" w:rsidRPr="00DF2B41">
        <w:rPr>
          <w:rStyle w:val="tlid-translation"/>
          <w:rFonts w:ascii="Arial" w:hAnsi="Arial" w:cs="Arial"/>
          <w:sz w:val="14"/>
          <w:szCs w:val="14"/>
          <w:lang w:val="en"/>
        </w:rPr>
        <w:t xml:space="preserve"> He is co-author of three scientific publication in </w:t>
      </w:r>
      <w:r w:rsidR="00DF2B41" w:rsidRPr="00DF2B41">
        <w:rPr>
          <w:rFonts w:ascii="Arial" w:eastAsia="Calibri" w:hAnsi="Arial" w:cs="Arial"/>
          <w:bCs/>
          <w:i/>
          <w:iCs/>
          <w:sz w:val="14"/>
          <w:szCs w:val="14"/>
        </w:rPr>
        <w:t xml:space="preserve">International Journal of Science, Environment and Technology, International Journal of Pathogen Research and in the </w:t>
      </w:r>
      <w:r w:rsidR="00DF2B41" w:rsidRPr="00DF2B41">
        <w:rPr>
          <w:rFonts w:ascii="Arial" w:hAnsi="Arial" w:cs="Arial"/>
          <w:bCs/>
          <w:i/>
          <w:iCs/>
          <w:sz w:val="14"/>
          <w:szCs w:val="14"/>
        </w:rPr>
        <w:t>Journal of Food Security.</w:t>
      </w:r>
    </w:p>
    <w:p w14:paraId="3F34768E" w14:textId="77777777" w:rsidR="00AE3E37" w:rsidRDefault="006946E0" w:rsidP="00724C6E">
      <w:pPr>
        <w:tabs>
          <w:tab w:val="left" w:pos="6660"/>
        </w:tabs>
        <w:spacing w:before="62"/>
        <w:ind w:left="4217" w:right="1960"/>
        <w:rPr>
          <w:rFonts w:ascii="Arial"/>
          <w:sz w:val="14"/>
        </w:rPr>
      </w:pPr>
      <w:r w:rsidRPr="00A77169">
        <w:rPr>
          <w:rFonts w:ascii="Arial" w:hAnsi="Arial" w:cs="Arial"/>
          <w:b/>
          <w:sz w:val="14"/>
        </w:rPr>
        <w:t>Akim SOCOHOU MOUTALA</w:t>
      </w:r>
      <w:r w:rsidR="00724C6E" w:rsidRPr="00724C6E">
        <w:rPr>
          <w:rStyle w:val="Lienhypertexte"/>
          <w:rFonts w:ascii="Arial" w:hAnsi="Arial" w:cs="Arial"/>
          <w:sz w:val="6"/>
        </w:rPr>
        <w:br/>
      </w:r>
      <w:r w:rsidR="00724C6E" w:rsidRPr="00724C6E">
        <w:rPr>
          <w:rFonts w:ascii="Arial" w:hAnsi="Arial" w:cs="Arial"/>
          <w:sz w:val="14"/>
        </w:rPr>
        <w:t>Tel:</w:t>
      </w:r>
      <w:r w:rsidR="009C0E74">
        <w:rPr>
          <w:rFonts w:ascii="Arial" w:hAnsi="Arial" w:cs="Arial"/>
          <w:sz w:val="14"/>
        </w:rPr>
        <w:t xml:space="preserve"> 229-661-95160</w:t>
      </w:r>
      <w:r w:rsidR="00724C6E">
        <w:rPr>
          <w:rFonts w:ascii="Arial" w:hAnsi="Arial" w:cs="Arial"/>
          <w:sz w:val="14"/>
        </w:rPr>
        <w:br/>
      </w:r>
      <w:r w:rsidR="00724C6E" w:rsidRPr="00724C6E">
        <w:rPr>
          <w:rFonts w:ascii="Arial"/>
          <w:sz w:val="14"/>
        </w:rPr>
        <w:t xml:space="preserve">Session </w:t>
      </w:r>
      <w:r w:rsidR="00724C6E">
        <w:rPr>
          <w:rFonts w:ascii="Arial"/>
          <w:sz w:val="14"/>
        </w:rPr>
        <w:t>N</w:t>
      </w:r>
      <w:r w:rsidR="00724C6E" w:rsidRPr="00724C6E">
        <w:rPr>
          <w:rFonts w:ascii="Arial"/>
          <w:sz w:val="14"/>
        </w:rPr>
        <w:t>ame</w:t>
      </w:r>
      <w:r w:rsidR="00724C6E">
        <w:rPr>
          <w:rFonts w:ascii="Arial"/>
          <w:sz w:val="14"/>
        </w:rPr>
        <w:t>/Number</w:t>
      </w:r>
      <w:r w:rsidR="00724C6E">
        <w:rPr>
          <w:rFonts w:ascii="Arial"/>
          <w:sz w:val="14"/>
        </w:rPr>
        <w:br/>
      </w:r>
      <w:r w:rsidR="00724C6E" w:rsidRPr="00724C6E">
        <w:rPr>
          <w:rFonts w:ascii="Arial"/>
          <w:sz w:val="14"/>
        </w:rPr>
        <w:t>Category</w:t>
      </w:r>
      <w:r w:rsidR="009C0E74">
        <w:rPr>
          <w:rFonts w:ascii="Arial"/>
          <w:sz w:val="14"/>
        </w:rPr>
        <w:t>: Oral presentation</w:t>
      </w:r>
      <w:r w:rsidR="00724C6E">
        <w:rPr>
          <w:rFonts w:ascii="Arial"/>
          <w:sz w:val="14"/>
        </w:rPr>
        <w:br/>
        <w:t xml:space="preserve">Email: </w:t>
      </w:r>
      <w:r w:rsidR="009C0E74">
        <w:rPr>
          <w:rFonts w:ascii="Arial"/>
          <w:sz w:val="14"/>
        </w:rPr>
        <w:t>akimsocohou@gmail.com</w:t>
      </w:r>
      <w:hyperlink r:id="rId11" w:history="1"/>
    </w:p>
    <w:p w14:paraId="5AB4F2FC" w14:textId="77777777"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14:anchorId="6FA91C62" wp14:editId="45B2C1B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line w14:anchorId="6BA0490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9E5F26" w14:textId="7218B96D" w:rsidR="00AE3E37" w:rsidRPr="006946E0" w:rsidRDefault="007859BB" w:rsidP="006946E0">
      <w:pPr>
        <w:spacing w:before="39"/>
        <w:ind w:left="100"/>
        <w:rPr>
          <w:rFonts w:ascii="Minion Pro"/>
          <w:b/>
          <w:sz w:val="20"/>
        </w:rPr>
        <w:sectPr w:rsidR="00AE3E37" w:rsidRPr="006946E0">
          <w:type w:val="continuous"/>
          <w:pgSz w:w="11910" w:h="16840"/>
          <w:pgMar w:top="1740" w:right="600" w:bottom="840" w:left="620" w:header="720" w:footer="720" w:gutter="0"/>
          <w:cols w:space="720"/>
        </w:sectPr>
      </w:pPr>
      <w:r>
        <w:rPr>
          <w:rFonts w:ascii="Minion Pro"/>
          <w:b/>
          <w:sz w:val="20"/>
        </w:rPr>
        <w:t>Notes/Comments</w:t>
      </w:r>
    </w:p>
    <w:p w14:paraId="10B4EA4F" w14:textId="77777777"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4BCB9D" w14:textId="77777777" w:rsidR="00135F09" w:rsidRDefault="00135F09">
      <w:r>
        <w:separator/>
      </w:r>
    </w:p>
  </w:endnote>
  <w:endnote w:type="continuationSeparator" w:id="0">
    <w:p w14:paraId="1E23393F" w14:textId="77777777" w:rsidR="00135F09" w:rsidRDefault="00135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EEF1B" w14:textId="77777777"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8240" behindDoc="1" locked="0" layoutInCell="1" allowOverlap="1" wp14:anchorId="384D9BD1" wp14:editId="145F632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1ECC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9FBD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4D9BD1"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241ECCB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9FBD7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0288" behindDoc="1" locked="0" layoutInCell="1" allowOverlap="1" wp14:anchorId="2A6C0B9D" wp14:editId="0E06593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6849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E3F9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6C0B9D"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306849C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BE3F9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62336" behindDoc="1" locked="0" layoutInCell="1" allowOverlap="1" wp14:anchorId="2499118F" wp14:editId="1F43637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F838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A5EE7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99118F"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0CF838C1"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9A5EE7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32C9D4" w14:textId="77777777" w:rsidR="00135F09" w:rsidRDefault="00135F09">
      <w:r>
        <w:separator/>
      </w:r>
    </w:p>
  </w:footnote>
  <w:footnote w:type="continuationSeparator" w:id="0">
    <w:p w14:paraId="772B3EA4" w14:textId="77777777" w:rsidR="00135F09" w:rsidRDefault="00135F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B98C73" w14:textId="77777777"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251654144" behindDoc="1" locked="0" layoutInCell="1" allowOverlap="1" wp14:anchorId="64366920" wp14:editId="166BD7B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4C38ED" w14:textId="77777777" w:rsidR="00AE3E37" w:rsidRPr="006946E0" w:rsidRDefault="00A9710C">
                          <w:pPr>
                            <w:spacing w:before="2" w:line="249" w:lineRule="auto"/>
                            <w:ind w:left="156" w:right="18" w:hanging="137"/>
                            <w:rPr>
                              <w:rFonts w:ascii="Arial"/>
                              <w:color w:val="FFFFFF" w:themeColor="background1"/>
                              <w:sz w:val="14"/>
                              <w:lang w:val="fr-FR"/>
                            </w:rPr>
                          </w:pPr>
                          <w:r w:rsidRPr="006946E0">
                            <w:rPr>
                              <w:rFonts w:ascii="Arial"/>
                              <w:color w:val="FFFFFF" w:themeColor="background1"/>
                              <w:sz w:val="14"/>
                              <w:lang w:val="fr-FR"/>
                            </w:rPr>
                            <w:t xml:space="preserve">T Furuta et al., J Pai n Relief 2016, 5:3(Suppl) </w:t>
                          </w:r>
                          <w:hyperlink r:id="rId1">
                            <w:r w:rsidRPr="006946E0">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36692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774C38ED" w14:textId="77777777" w:rsidR="00AE3E37" w:rsidRPr="006946E0" w:rsidRDefault="00A9710C">
                    <w:pPr>
                      <w:spacing w:before="2" w:line="249" w:lineRule="auto"/>
                      <w:ind w:left="156" w:right="18" w:hanging="137"/>
                      <w:rPr>
                        <w:rFonts w:ascii="Arial"/>
                        <w:color w:val="FFFFFF" w:themeColor="background1"/>
                        <w:sz w:val="14"/>
                        <w:lang w:val="fr-FR"/>
                      </w:rPr>
                    </w:pPr>
                    <w:r w:rsidRPr="006946E0">
                      <w:rPr>
                        <w:rFonts w:ascii="Arial"/>
                        <w:color w:val="FFFFFF" w:themeColor="background1"/>
                        <w:sz w:val="14"/>
                        <w:lang w:val="fr-FR"/>
                      </w:rPr>
                      <w:t xml:space="preserve">T Furuta et al., J Pai n Relief 2016, 5:3(Suppl) </w:t>
                    </w:r>
                    <w:hyperlink r:id="rId2">
                      <w:r w:rsidRPr="006946E0">
                        <w:rPr>
                          <w:rFonts w:ascii="Arial"/>
                          <w:color w:val="FFFFFF" w:themeColor="background1"/>
                          <w:sz w:val="14"/>
                          <w:lang w:val="fr-FR"/>
                        </w:rPr>
                        <w:t>http://dx.doi.org/10.4172/2167-0846.C1.006</w:t>
                      </w:r>
                    </w:hyperlink>
                  </w:p>
                </w:txbxContent>
              </v:textbox>
              <w10:wrap anchorx="page" anchory="page"/>
            </v:shape>
          </w:pict>
        </mc:Fallback>
      </mc:AlternateContent>
    </w:r>
    <w:r>
      <w:rPr>
        <w:noProof/>
        <w:lang w:val="fr-FR" w:eastAsia="fr-FR"/>
      </w:rPr>
      <mc:AlternateContent>
        <mc:Choice Requires="wps">
          <w:drawing>
            <wp:anchor distT="0" distB="0" distL="114300" distR="114300" simplePos="0" relativeHeight="251656192" behindDoc="1" locked="0" layoutInCell="1" allowOverlap="1" wp14:anchorId="423FD203" wp14:editId="256895F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5DF4DB"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87571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3FD203"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665DF4DB" w14:textId="77777777"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D87571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829"/>
      </v:shape>
    </w:pict>
  </w:numPicBullet>
  <w:abstractNum w:abstractNumId="0">
    <w:nsid w:val="27151A28"/>
    <w:multiLevelType w:val="hybridMultilevel"/>
    <w:tmpl w:val="6912775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97E9E"/>
    <w:rsid w:val="000E2911"/>
    <w:rsid w:val="001263DF"/>
    <w:rsid w:val="00135F09"/>
    <w:rsid w:val="002458A6"/>
    <w:rsid w:val="0026713C"/>
    <w:rsid w:val="00292ED9"/>
    <w:rsid w:val="002B5B94"/>
    <w:rsid w:val="002F34E3"/>
    <w:rsid w:val="003139F2"/>
    <w:rsid w:val="00404E5B"/>
    <w:rsid w:val="00414F7B"/>
    <w:rsid w:val="004355DC"/>
    <w:rsid w:val="004749B4"/>
    <w:rsid w:val="00494130"/>
    <w:rsid w:val="004F3523"/>
    <w:rsid w:val="00517647"/>
    <w:rsid w:val="00590808"/>
    <w:rsid w:val="005973B9"/>
    <w:rsid w:val="005B3A56"/>
    <w:rsid w:val="006060CE"/>
    <w:rsid w:val="0063497F"/>
    <w:rsid w:val="006420D0"/>
    <w:rsid w:val="00653EE1"/>
    <w:rsid w:val="006946E0"/>
    <w:rsid w:val="006B579E"/>
    <w:rsid w:val="006D21B2"/>
    <w:rsid w:val="006E50FF"/>
    <w:rsid w:val="00724C6E"/>
    <w:rsid w:val="007859BB"/>
    <w:rsid w:val="007910F6"/>
    <w:rsid w:val="00873DF0"/>
    <w:rsid w:val="008756E6"/>
    <w:rsid w:val="0088020A"/>
    <w:rsid w:val="009B2D44"/>
    <w:rsid w:val="009C0E74"/>
    <w:rsid w:val="00A07E82"/>
    <w:rsid w:val="00A543DF"/>
    <w:rsid w:val="00A77169"/>
    <w:rsid w:val="00A9710C"/>
    <w:rsid w:val="00AE3E37"/>
    <w:rsid w:val="00B21A57"/>
    <w:rsid w:val="00B8125B"/>
    <w:rsid w:val="00BF21B6"/>
    <w:rsid w:val="00C33602"/>
    <w:rsid w:val="00CD6F55"/>
    <w:rsid w:val="00CF2E91"/>
    <w:rsid w:val="00D307F1"/>
    <w:rsid w:val="00D90E4E"/>
    <w:rsid w:val="00DE3104"/>
    <w:rsid w:val="00DF2B41"/>
    <w:rsid w:val="00E21839"/>
    <w:rsid w:val="00E75DC0"/>
    <w:rsid w:val="00F72EEA"/>
    <w:rsid w:val="00F84CAE"/>
    <w:rsid w:val="00FA104C"/>
    <w:rsid w:val="00FF23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2A8EF6"/>
  <w15:docId w15:val="{B507A6C5-4C0F-48AE-9EC1-6215C1C4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character" w:customStyle="1" w:styleId="tlid-translation">
    <w:name w:val="tlid-translation"/>
    <w:basedOn w:val="Policepardfaut"/>
    <w:rsid w:val="00D90E4E"/>
  </w:style>
  <w:style w:type="character" w:styleId="Marquedecommentaire">
    <w:name w:val="annotation reference"/>
    <w:basedOn w:val="Policepardfaut"/>
    <w:uiPriority w:val="99"/>
    <w:semiHidden/>
    <w:unhideWhenUsed/>
    <w:rsid w:val="00DF2B41"/>
    <w:rPr>
      <w:sz w:val="16"/>
      <w:szCs w:val="16"/>
    </w:rPr>
  </w:style>
  <w:style w:type="paragraph" w:styleId="Commentaire">
    <w:name w:val="annotation text"/>
    <w:basedOn w:val="Normal"/>
    <w:link w:val="CommentaireCar"/>
    <w:uiPriority w:val="99"/>
    <w:semiHidden/>
    <w:unhideWhenUsed/>
    <w:rsid w:val="00DF2B41"/>
    <w:rPr>
      <w:sz w:val="20"/>
      <w:szCs w:val="20"/>
    </w:rPr>
  </w:style>
  <w:style w:type="character" w:customStyle="1" w:styleId="CommentaireCar">
    <w:name w:val="Commentaire Car"/>
    <w:basedOn w:val="Policepardfaut"/>
    <w:link w:val="Commentaire"/>
    <w:uiPriority w:val="99"/>
    <w:semiHidden/>
    <w:rsid w:val="00DF2B41"/>
    <w:rPr>
      <w:rFonts w:ascii="Tw Cen MT" w:eastAsia="Tw Cen MT" w:hAnsi="Tw Cen MT" w:cs="Tw Cen MT"/>
      <w:sz w:val="20"/>
      <w:szCs w:val="20"/>
    </w:rPr>
  </w:style>
  <w:style w:type="paragraph" w:styleId="Objetducommentaire">
    <w:name w:val="annotation subject"/>
    <w:basedOn w:val="Commentaire"/>
    <w:next w:val="Commentaire"/>
    <w:link w:val="ObjetducommentaireCar"/>
    <w:uiPriority w:val="99"/>
    <w:semiHidden/>
    <w:unhideWhenUsed/>
    <w:rsid w:val="00DF2B41"/>
    <w:rPr>
      <w:b/>
      <w:bCs/>
    </w:rPr>
  </w:style>
  <w:style w:type="character" w:customStyle="1" w:styleId="ObjetducommentaireCar">
    <w:name w:val="Objet du commentaire Car"/>
    <w:basedOn w:val="CommentaireCar"/>
    <w:link w:val="Objetducommentaire"/>
    <w:uiPriority w:val="99"/>
    <w:semiHidden/>
    <w:rsid w:val="00DF2B41"/>
    <w:rPr>
      <w:rFonts w:ascii="Tw Cen MT" w:eastAsia="Tw Cen MT" w:hAnsi="Tw Cen MT" w:cs="Tw Cen MT"/>
      <w:b/>
      <w:bCs/>
      <w:sz w:val="20"/>
      <w:szCs w:val="20"/>
    </w:rPr>
  </w:style>
  <w:style w:type="paragraph" w:styleId="PrformatHTML">
    <w:name w:val="HTML Preformatted"/>
    <w:basedOn w:val="Normal"/>
    <w:link w:val="PrformatHTMLCar"/>
    <w:uiPriority w:val="99"/>
    <w:semiHidden/>
    <w:unhideWhenUsed/>
    <w:rsid w:val="007859BB"/>
    <w:rPr>
      <w:rFonts w:ascii="Consolas" w:hAnsi="Consolas" w:cs="Consolas"/>
      <w:sz w:val="20"/>
      <w:szCs w:val="20"/>
    </w:rPr>
  </w:style>
  <w:style w:type="character" w:customStyle="1" w:styleId="PrformatHTMLCar">
    <w:name w:val="Préformaté HTML Car"/>
    <w:basedOn w:val="Policepardfaut"/>
    <w:link w:val="PrformatHTML"/>
    <w:uiPriority w:val="99"/>
    <w:semiHidden/>
    <w:rsid w:val="007859BB"/>
    <w:rPr>
      <w:rFonts w:ascii="Consolas" w:eastAsia="Tw Cen MT"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67949927">
      <w:bodyDiv w:val="1"/>
      <w:marLeft w:val="0"/>
      <w:marRight w:val="0"/>
      <w:marTop w:val="0"/>
      <w:marBottom w:val="0"/>
      <w:divBdr>
        <w:top w:val="none" w:sz="0" w:space="0" w:color="auto"/>
        <w:left w:val="none" w:sz="0" w:space="0" w:color="auto"/>
        <w:bottom w:val="none" w:sz="0" w:space="0" w:color="auto"/>
        <w:right w:val="none" w:sz="0" w:space="0" w:color="auto"/>
      </w:divBdr>
    </w:div>
    <w:div w:id="139769936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oleObject" Target="file:///D:\17.102019\article%202019\Classeur%20Biofilm%20+%20ATB.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barChart>
        <c:barDir val="col"/>
        <c:grouping val="clustered"/>
        <c:varyColors val="0"/>
        <c:ser>
          <c:idx val="0"/>
          <c:order val="0"/>
          <c:spPr>
            <a:pattFill prst="wdUpDiag">
              <a:fgClr>
                <a:schemeClr val="tx1"/>
              </a:fgClr>
              <a:bgClr>
                <a:schemeClr val="bg1"/>
              </a:bgClr>
            </a:pattFill>
            <a:ln>
              <a:solidFill>
                <a:schemeClr val="tx1"/>
              </a:solid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'Staphs isolées'!$A$18:$A$30</c:f>
              <c:strCache>
                <c:ptCount val="13"/>
                <c:pt idx="0">
                  <c:v>S. aureus</c:v>
                </c:pt>
                <c:pt idx="1">
                  <c:v>S. capitis</c:v>
                </c:pt>
                <c:pt idx="2">
                  <c:v>S. cohnii</c:v>
                </c:pt>
                <c:pt idx="3">
                  <c:v>S. epidermidis</c:v>
                </c:pt>
                <c:pt idx="4">
                  <c:v>S. haemolyticus</c:v>
                </c:pt>
                <c:pt idx="5">
                  <c:v>S. hominis</c:v>
                </c:pt>
                <c:pt idx="6">
                  <c:v>S. lentus</c:v>
                </c:pt>
                <c:pt idx="7">
                  <c:v>S. lugdnensis</c:v>
                </c:pt>
                <c:pt idx="8">
                  <c:v>S. saprophyticus</c:v>
                </c:pt>
                <c:pt idx="9">
                  <c:v>S. schleiferi</c:v>
                </c:pt>
                <c:pt idx="10">
                  <c:v>S. sciuri</c:v>
                </c:pt>
                <c:pt idx="11">
                  <c:v>S. xylosus</c:v>
                </c:pt>
                <c:pt idx="12">
                  <c:v>S. waneri</c:v>
                </c:pt>
              </c:strCache>
            </c:strRef>
          </c:cat>
          <c:val>
            <c:numRef>
              <c:f>'Staphs isolées'!$B$18:$B$30</c:f>
              <c:numCache>
                <c:formatCode>0%</c:formatCode>
                <c:ptCount val="13"/>
                <c:pt idx="0">
                  <c:v>0.43009999999999998</c:v>
                </c:pt>
                <c:pt idx="1">
                  <c:v>6.4500000000000002E-2</c:v>
                </c:pt>
                <c:pt idx="2">
                  <c:v>5.3499999999999999E-2</c:v>
                </c:pt>
                <c:pt idx="3">
                  <c:v>5.3499999999999999E-2</c:v>
                </c:pt>
                <c:pt idx="4">
                  <c:v>2.1499999999999998E-2</c:v>
                </c:pt>
                <c:pt idx="5">
                  <c:v>6.4500000000000002E-2</c:v>
                </c:pt>
                <c:pt idx="6">
                  <c:v>3.2199999999999999E-2</c:v>
                </c:pt>
                <c:pt idx="7">
                  <c:v>4.2999999999999997E-2</c:v>
                </c:pt>
                <c:pt idx="8">
                  <c:v>1.0699999999999999E-2</c:v>
                </c:pt>
                <c:pt idx="9">
                  <c:v>2.1499999999999998E-2</c:v>
                </c:pt>
                <c:pt idx="10">
                  <c:v>8.5999999999999993E-2</c:v>
                </c:pt>
                <c:pt idx="11">
                  <c:v>0.1075</c:v>
                </c:pt>
                <c:pt idx="12">
                  <c:v>1.0699999999999999E-2</c:v>
                </c:pt>
              </c:numCache>
            </c:numRef>
          </c:val>
        </c:ser>
        <c:dLbls>
          <c:showLegendKey val="0"/>
          <c:showVal val="0"/>
          <c:showCatName val="0"/>
          <c:showSerName val="0"/>
          <c:showPercent val="0"/>
          <c:showBubbleSize val="0"/>
        </c:dLbls>
        <c:gapWidth val="219"/>
        <c:overlap val="-27"/>
        <c:axId val="209170288"/>
        <c:axId val="209170680"/>
      </c:barChart>
      <c:catAx>
        <c:axId val="2091702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50" b="1"/>
                  <a:t>strains</a:t>
                </a:r>
                <a:r>
                  <a:rPr lang="fr-FR" sz="1050" b="1" baseline="0"/>
                  <a:t> isolated</a:t>
                </a:r>
                <a:r>
                  <a:rPr lang="fr-FR" sz="1050" b="1"/>
                  <a:t> </a:t>
                </a:r>
              </a:p>
            </c:rich>
          </c:tx>
          <c:layout>
            <c:manualLayout>
              <c:xMode val="edge"/>
              <c:yMode val="edge"/>
              <c:x val="0.38557499269461931"/>
              <c:y val="0.9035584293685143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fr-FR"/>
          </a:p>
        </c:txPr>
        <c:crossAx val="209170680"/>
        <c:crosses val="autoZero"/>
        <c:auto val="1"/>
        <c:lblAlgn val="ctr"/>
        <c:lblOffset val="100"/>
        <c:noMultiLvlLbl val="0"/>
      </c:catAx>
      <c:valAx>
        <c:axId val="2091706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r>
                  <a:rPr lang="fr-FR" sz="1050" b="1"/>
                  <a:t>Proportion</a:t>
                </a:r>
              </a:p>
            </c:rich>
          </c:tx>
          <c:layout/>
          <c:overlay val="0"/>
          <c:spPr>
            <a:noFill/>
            <a:ln>
              <a:noFill/>
            </a:ln>
            <a:effectLst/>
          </c:spPr>
          <c:txPr>
            <a:bodyPr rot="-5400000" spcFirstLastPara="1" vertOverflow="ellipsis" vert="horz" wrap="square" anchor="ctr" anchorCtr="1"/>
            <a:lstStyle/>
            <a:p>
              <a:pPr>
                <a:defRPr sz="1050" b="1" i="0" u="none" strike="noStrike" kern="1200" baseline="0">
                  <a:solidFill>
                    <a:schemeClr val="tx1">
                      <a:lumMod val="65000"/>
                      <a:lumOff val="35000"/>
                    </a:schemeClr>
                  </a:solidFill>
                  <a:latin typeface="+mn-lt"/>
                  <a:ea typeface="+mn-ea"/>
                  <a:cs typeface="+mn-cs"/>
                </a:defRPr>
              </a:pPr>
              <a:endParaRPr lang="fr-FR"/>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09170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782</TotalTime>
  <Pages>1</Pages>
  <Words>649</Words>
  <Characters>3575</Characters>
  <Application>Microsoft Office Word</Application>
  <DocSecurity>0</DocSecurity>
  <Lines>29</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SOCOHOU AKIM</cp:lastModifiedBy>
  <cp:revision>16</cp:revision>
  <dcterms:created xsi:type="dcterms:W3CDTF">2020-01-18T16:28:00Z</dcterms:created>
  <dcterms:modified xsi:type="dcterms:W3CDTF">2020-01-24T18:58:00Z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