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0E9" w:rsidRPr="00AE70E9" w:rsidRDefault="00AE70E9" w:rsidP="00AE70E9">
      <w:pPr>
        <w:widowControl/>
        <w:rPr>
          <w:rFonts w:ascii="Arial" w:eastAsia="SimSun" w:hAnsi="Arial" w:cs="Arial"/>
          <w:b/>
          <w:bCs/>
          <w:lang w:eastAsia="en-GB" w:bidi="en-GB"/>
        </w:rPr>
      </w:pPr>
      <w:r w:rsidRPr="00AE70E9">
        <w:rPr>
          <w:rFonts w:ascii="Arial" w:eastAsia="SimSun" w:hAnsi="Arial" w:cs="Arial"/>
          <w:b/>
          <w:bCs/>
          <w:lang w:eastAsia="en-GB" w:bidi="en-GB"/>
        </w:rPr>
        <w:t xml:space="preserve">Multi-drug resistance of MRSA isolated strains from  healthcare, community  and the distribution of </w:t>
      </w:r>
      <w:proofErr w:type="spellStart"/>
      <w:r w:rsidRPr="00AE70E9">
        <w:rPr>
          <w:rFonts w:ascii="Arial" w:eastAsia="SimSun" w:hAnsi="Arial" w:cs="Arial"/>
          <w:b/>
          <w:bCs/>
          <w:lang w:eastAsia="en-GB" w:bidi="en-GB"/>
        </w:rPr>
        <w:t>fusidic</w:t>
      </w:r>
      <w:proofErr w:type="spellEnd"/>
      <w:r w:rsidRPr="00AE70E9">
        <w:rPr>
          <w:rFonts w:ascii="Arial" w:eastAsia="SimSun" w:hAnsi="Arial" w:cs="Arial"/>
          <w:b/>
          <w:bCs/>
          <w:lang w:eastAsia="en-GB" w:bidi="en-GB"/>
        </w:rPr>
        <w:t xml:space="preserve"> acid MIC and zone of inhibition</w:t>
      </w:r>
    </w:p>
    <w:p w:rsidR="00AE70E9" w:rsidRPr="00AE70E9" w:rsidRDefault="00AE70E9" w:rsidP="00AE70E9">
      <w:pPr>
        <w:autoSpaceDE w:val="0"/>
        <w:autoSpaceDN w:val="0"/>
        <w:rPr>
          <w:rFonts w:ascii="Arial" w:eastAsia="DejaVu Sans" w:hAnsi="Arial" w:cs="Arial"/>
          <w:b/>
          <w:bCs/>
          <w:lang w:eastAsia="en-GB" w:bidi="en-GB"/>
        </w:rPr>
      </w:pPr>
      <w:proofErr w:type="spellStart"/>
      <w:r w:rsidRPr="00AE70E9">
        <w:rPr>
          <w:rFonts w:ascii="Arial" w:eastAsia="DejaVu Sans" w:hAnsi="Arial" w:cs="Arial"/>
          <w:b/>
          <w:bCs/>
          <w:lang w:eastAsia="en-GB" w:bidi="en-GB"/>
        </w:rPr>
        <w:t>Wareg</w:t>
      </w:r>
      <w:proofErr w:type="spellEnd"/>
      <w:r w:rsidRPr="00AE70E9">
        <w:rPr>
          <w:rFonts w:ascii="Arial" w:eastAsia="DejaVu Sans" w:hAnsi="Arial" w:cs="Arial"/>
          <w:b/>
          <w:bCs/>
          <w:lang w:eastAsia="en-GB" w:bidi="en-GB"/>
        </w:rPr>
        <w:t xml:space="preserve"> S E ¹, ², </w:t>
      </w:r>
      <w:proofErr w:type="spellStart"/>
      <w:r w:rsidRPr="00AE70E9">
        <w:rPr>
          <w:rFonts w:ascii="Arial" w:eastAsia="DejaVu Sans" w:hAnsi="Arial" w:cs="Arial"/>
          <w:b/>
          <w:bCs/>
          <w:lang w:eastAsia="en-GB" w:bidi="en-GB"/>
        </w:rPr>
        <w:t>Daw</w:t>
      </w:r>
      <w:proofErr w:type="spellEnd"/>
      <w:r w:rsidRPr="00AE70E9">
        <w:rPr>
          <w:rFonts w:ascii="Arial" w:eastAsia="DejaVu Sans" w:hAnsi="Arial" w:cs="Arial"/>
          <w:b/>
          <w:bCs/>
          <w:lang w:eastAsia="en-GB" w:bidi="en-GB"/>
        </w:rPr>
        <w:t xml:space="preserve"> M A², ALAZABI A , </w:t>
      </w:r>
      <w:proofErr w:type="spellStart"/>
      <w:r w:rsidRPr="00AE70E9">
        <w:rPr>
          <w:rFonts w:ascii="Arial" w:eastAsia="DejaVu Sans" w:hAnsi="Arial" w:cs="Arial"/>
          <w:b/>
          <w:bCs/>
          <w:lang w:eastAsia="en-GB" w:bidi="en-GB"/>
        </w:rPr>
        <w:t>Abushahma,M.S</w:t>
      </w:r>
      <w:proofErr w:type="spellEnd"/>
      <w:r w:rsidRPr="00AE70E9">
        <w:rPr>
          <w:rFonts w:ascii="Arial" w:eastAsia="DejaVu Sans" w:hAnsi="Arial" w:cs="Arial"/>
          <w:b/>
          <w:bCs/>
          <w:lang w:eastAsia="en-GB" w:bidi="en-GB"/>
        </w:rPr>
        <w:t xml:space="preserve">, </w:t>
      </w:r>
      <w:proofErr w:type="spellStart"/>
      <w:r w:rsidRPr="00AE70E9">
        <w:rPr>
          <w:rFonts w:ascii="Arial" w:eastAsia="DejaVu Sans" w:hAnsi="Arial" w:cs="Arial"/>
          <w:b/>
          <w:bCs/>
          <w:lang w:eastAsia="en-GB" w:bidi="en-GB"/>
        </w:rPr>
        <w:t>Agnan</w:t>
      </w:r>
      <w:proofErr w:type="spellEnd"/>
      <w:r w:rsidRPr="00AE70E9">
        <w:rPr>
          <w:rFonts w:ascii="Arial" w:eastAsia="DejaVu Sans" w:hAnsi="Arial" w:cs="Arial"/>
          <w:b/>
          <w:bCs/>
          <w:lang w:eastAsia="en-GB" w:bidi="en-GB"/>
        </w:rPr>
        <w:t xml:space="preserve"> M.M</w:t>
      </w:r>
    </w:p>
    <w:p w:rsidR="00AE70E9" w:rsidRPr="00AE70E9" w:rsidRDefault="00AE70E9" w:rsidP="00AE70E9">
      <w:pPr>
        <w:autoSpaceDE w:val="0"/>
        <w:autoSpaceDN w:val="0"/>
        <w:rPr>
          <w:rFonts w:ascii="Arial" w:eastAsia="DejaVu Sans" w:hAnsi="Arial" w:cs="Arial"/>
          <w:lang w:eastAsia="en-GB" w:bidi="en-GB"/>
        </w:rPr>
      </w:pPr>
      <w:proofErr w:type="spellStart"/>
      <w:r w:rsidRPr="00AE70E9">
        <w:rPr>
          <w:rFonts w:ascii="Arial" w:eastAsia="DejaVu Sans" w:hAnsi="Arial" w:cs="Arial"/>
          <w:vertAlign w:val="superscript"/>
          <w:lang w:eastAsia="en-GB" w:bidi="en-GB"/>
        </w:rPr>
        <w:t>a</w:t>
      </w:r>
      <w:r w:rsidRPr="00AE70E9">
        <w:rPr>
          <w:rFonts w:ascii="Arial" w:eastAsia="DejaVu Sans" w:hAnsi="Arial" w:cs="Arial"/>
          <w:lang w:eastAsia="en-GB" w:bidi="en-GB"/>
        </w:rPr>
        <w:t>Department</w:t>
      </w:r>
      <w:proofErr w:type="spellEnd"/>
      <w:r w:rsidRPr="00AE70E9">
        <w:rPr>
          <w:rFonts w:ascii="Arial" w:eastAsia="DejaVu Sans" w:hAnsi="Arial" w:cs="Arial"/>
          <w:lang w:eastAsia="en-GB" w:bidi="en-GB"/>
        </w:rPr>
        <w:t xml:space="preserve"> of Medical  Microbiology, Faculty of Medicine, University of Tripoli,</w:t>
      </w:r>
    </w:p>
    <w:p w:rsidR="00AE70E9" w:rsidRPr="00AE70E9" w:rsidRDefault="00AE70E9" w:rsidP="00AE70E9">
      <w:pPr>
        <w:autoSpaceDE w:val="0"/>
        <w:autoSpaceDN w:val="0"/>
        <w:rPr>
          <w:rFonts w:ascii="Arial" w:eastAsia="DejaVu Sans" w:hAnsi="Arial" w:cs="Arial"/>
          <w:lang w:eastAsia="en-GB" w:bidi="en-GB"/>
        </w:rPr>
      </w:pPr>
      <w:r w:rsidRPr="00AE70E9">
        <w:rPr>
          <w:rFonts w:ascii="Arial" w:eastAsia="DejaVu Sans" w:hAnsi="Arial" w:cs="Arial"/>
          <w:lang w:eastAsia="en-GB" w:bidi="en-GB"/>
        </w:rPr>
        <w:t xml:space="preserve">Libya/ </w:t>
      </w:r>
      <w:proofErr w:type="spellStart"/>
      <w:r w:rsidRPr="00AE70E9">
        <w:rPr>
          <w:rFonts w:ascii="Arial" w:eastAsia="DejaVu Sans" w:hAnsi="Arial" w:cs="Arial"/>
          <w:vertAlign w:val="superscript"/>
          <w:lang w:eastAsia="en-GB" w:bidi="en-GB"/>
        </w:rPr>
        <w:t>b</w:t>
      </w:r>
      <w:r w:rsidRPr="00AE70E9">
        <w:rPr>
          <w:rFonts w:ascii="Arial" w:eastAsia="DejaVu Sans" w:hAnsi="Arial" w:cs="Arial"/>
          <w:lang w:eastAsia="en-GB" w:bidi="en-GB"/>
        </w:rPr>
        <w:t>Faculty</w:t>
      </w:r>
      <w:proofErr w:type="spellEnd"/>
      <w:r w:rsidRPr="00AE70E9">
        <w:rPr>
          <w:rFonts w:ascii="Arial" w:eastAsia="DejaVu Sans" w:hAnsi="Arial" w:cs="Arial"/>
          <w:lang w:eastAsia="en-GB" w:bidi="en-GB"/>
        </w:rPr>
        <w:t xml:space="preserve"> of Medical Technology, University of </w:t>
      </w:r>
      <w:proofErr w:type="spellStart"/>
      <w:r w:rsidRPr="00AE70E9">
        <w:rPr>
          <w:rFonts w:ascii="Arial" w:eastAsia="DejaVu Sans" w:hAnsi="Arial" w:cs="Arial"/>
          <w:lang w:eastAsia="en-GB" w:bidi="en-GB"/>
        </w:rPr>
        <w:t>Nalut</w:t>
      </w:r>
      <w:proofErr w:type="spellEnd"/>
    </w:p>
    <w:p w:rsidR="00AE70E9" w:rsidRPr="00AE70E9" w:rsidRDefault="00AE70E9" w:rsidP="00AE70E9">
      <w:pPr>
        <w:autoSpaceDE w:val="0"/>
        <w:autoSpaceDN w:val="0"/>
        <w:rPr>
          <w:rFonts w:ascii="Arial" w:eastAsia="DejaVu Sans" w:hAnsi="Arial" w:cs="Arial"/>
          <w:lang w:eastAsia="en-GB" w:bidi="en-GB"/>
        </w:rPr>
      </w:pPr>
      <w:proofErr w:type="spellStart"/>
      <w:r w:rsidRPr="00AE70E9">
        <w:rPr>
          <w:rFonts w:ascii="Arial" w:eastAsia="DejaVu Sans" w:hAnsi="Arial" w:cs="Arial"/>
          <w:vertAlign w:val="superscript"/>
          <w:lang w:eastAsia="en-GB" w:bidi="en-GB"/>
        </w:rPr>
        <w:t>c</w:t>
      </w:r>
      <w:r w:rsidRPr="00AE70E9">
        <w:rPr>
          <w:rFonts w:ascii="Arial" w:eastAsia="DejaVu Sans" w:hAnsi="Arial" w:cs="Arial"/>
          <w:lang w:eastAsia="en-GB" w:bidi="en-GB"/>
        </w:rPr>
        <w:t>Technology</w:t>
      </w:r>
      <w:proofErr w:type="spellEnd"/>
      <w:r w:rsidRPr="00AE70E9">
        <w:rPr>
          <w:rFonts w:ascii="Arial" w:eastAsia="DejaVu Sans" w:hAnsi="Arial" w:cs="Arial"/>
          <w:lang w:eastAsia="en-GB" w:bidi="en-GB"/>
        </w:rPr>
        <w:t xml:space="preserve">  College, </w:t>
      </w:r>
      <w:proofErr w:type="spellStart"/>
      <w:r w:rsidRPr="00AE70E9">
        <w:rPr>
          <w:rFonts w:ascii="Arial" w:eastAsia="DejaVu Sans" w:hAnsi="Arial" w:cs="Arial"/>
          <w:lang w:eastAsia="en-GB" w:bidi="en-GB"/>
        </w:rPr>
        <w:t>Misurata</w:t>
      </w:r>
      <w:proofErr w:type="spellEnd"/>
    </w:p>
    <w:p w:rsidR="00AE70E9" w:rsidRPr="00AE70E9" w:rsidRDefault="00AE70E9" w:rsidP="00AE70E9">
      <w:pPr>
        <w:autoSpaceDE w:val="0"/>
        <w:autoSpaceDN w:val="0"/>
        <w:rPr>
          <w:rFonts w:ascii="Arial" w:eastAsia="DejaVu Sans" w:hAnsi="Arial" w:cs="Arial"/>
          <w:b/>
          <w:bCs/>
          <w:lang w:eastAsia="en-GB" w:bidi="en-GB"/>
        </w:rPr>
      </w:pPr>
      <w:r w:rsidRPr="00AE70E9">
        <w:rPr>
          <w:rFonts w:ascii="Arial" w:eastAsia="DejaVu Sans" w:hAnsi="Arial" w:cs="Arial"/>
          <w:b/>
          <w:bCs/>
          <w:lang w:eastAsia="en-GB" w:bidi="en-GB"/>
        </w:rPr>
        <w:t xml:space="preserve">ӿCorresponding author: Dr. Said E </w:t>
      </w:r>
      <w:proofErr w:type="spellStart"/>
      <w:r w:rsidRPr="00AE70E9">
        <w:rPr>
          <w:rFonts w:ascii="Arial" w:eastAsia="DejaVu Sans" w:hAnsi="Arial" w:cs="Arial"/>
          <w:b/>
          <w:bCs/>
          <w:lang w:eastAsia="en-GB" w:bidi="en-GB"/>
        </w:rPr>
        <w:t>Wareg</w:t>
      </w:r>
      <w:proofErr w:type="spellEnd"/>
      <w:r w:rsidRPr="00AE70E9">
        <w:rPr>
          <w:rFonts w:ascii="Arial" w:eastAsia="DejaVu Sans" w:hAnsi="Arial" w:cs="Arial"/>
          <w:b/>
          <w:bCs/>
          <w:lang w:eastAsia="en-GB" w:bidi="en-GB"/>
        </w:rPr>
        <w:t>: s_warrag@yahoo.com</w:t>
      </w:r>
    </w:p>
    <w:p w:rsidR="00AE70E9" w:rsidRPr="00AE70E9" w:rsidRDefault="00AE70E9" w:rsidP="00AE70E9">
      <w:pPr>
        <w:autoSpaceDE w:val="0"/>
        <w:autoSpaceDN w:val="0"/>
        <w:jc w:val="both"/>
        <w:rPr>
          <w:rFonts w:ascii="Arial" w:eastAsia="DejaVu Sans" w:hAnsi="Arial" w:cs="Arial"/>
          <w:b/>
          <w:bCs/>
          <w:lang w:eastAsia="en-GB" w:bidi="en-GB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8B0AB4">
      <w:pPr>
        <w:pStyle w:val="3"/>
        <w:spacing w:before="147"/>
        <w:ind w:left="0"/>
        <w:jc w:val="both"/>
      </w:pPr>
      <w:bookmarkStart w:id="0" w:name="_GoBack"/>
      <w:bookmarkEnd w:id="0"/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EA0F9D" w:rsidRPr="00EA0F9D" w:rsidRDefault="00EA0F9D" w:rsidP="00210E27">
      <w:pPr>
        <w:autoSpaceDE w:val="0"/>
        <w:autoSpaceDN w:val="0"/>
        <w:jc w:val="both"/>
        <w:rPr>
          <w:rFonts w:eastAsia="DejaVu Sans" w:cs="Times New Roman"/>
          <w:sz w:val="18"/>
          <w:szCs w:val="18"/>
          <w:lang w:val="en-GB" w:eastAsia="en-GB" w:bidi="en-GB"/>
        </w:rPr>
      </w:pPr>
      <w:r w:rsidRPr="00EA0F9D">
        <w:rPr>
          <w:rFonts w:eastAsia="DejaVu Sans" w:cs="Times New Roman"/>
          <w:sz w:val="18"/>
          <w:szCs w:val="18"/>
          <w:lang w:val="en-GB" w:eastAsia="en-GB" w:bidi="en-GB"/>
        </w:rPr>
        <w:t>The evolution of resistance to antibiotics is one of the most</w:t>
      </w:r>
      <w:r w:rsidRPr="00EA0F9D">
        <w:rPr>
          <w:rFonts w:eastAsia="DejaVu Sans" w:cs="Times New Roman"/>
          <w:b/>
          <w:bCs/>
          <w:sz w:val="18"/>
          <w:szCs w:val="18"/>
          <w:lang w:eastAsia="en-GB" w:bidi="en-GB"/>
        </w:rPr>
        <w:t xml:space="preserve"> 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>significant problems in Modern medicine, posing serious threats to</w:t>
      </w:r>
      <w:r w:rsidRPr="00EA0F9D">
        <w:rPr>
          <w:rFonts w:eastAsia="DejaVu Sans" w:cs="Times New Roman"/>
          <w:b/>
          <w:bCs/>
          <w:sz w:val="18"/>
          <w:szCs w:val="18"/>
          <w:lang w:val="en-GB" w:eastAsia="en-GB" w:bidi="en-GB"/>
        </w:rPr>
        <w:t xml:space="preserve"> 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>human and animal health. Multidrug-resistant</w:t>
      </w:r>
      <w:r w:rsidRPr="00EA0F9D">
        <w:rPr>
          <w:rFonts w:eastAsia="DejaVu Sans" w:cs="Times New Roman"/>
          <w:b/>
          <w:bCs/>
          <w:sz w:val="18"/>
          <w:szCs w:val="18"/>
          <w:lang w:val="en-GB" w:eastAsia="en-GB" w:bidi="en-GB"/>
        </w:rPr>
        <w:t xml:space="preserve"> 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>organisms(MDRO,S), including MRSA, vancomycin-resistant</w:t>
      </w:r>
      <w:r w:rsidRPr="00EA0F9D">
        <w:rPr>
          <w:rFonts w:eastAsia="DejaVu Sans" w:cs="Times New Roman"/>
          <w:b/>
          <w:bCs/>
          <w:sz w:val="18"/>
          <w:szCs w:val="18"/>
          <w:lang w:val="en-GB" w:eastAsia="en-GB" w:bidi="en-GB"/>
        </w:rPr>
        <w:t xml:space="preserve"> 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>Enterococci (VRE)and certain Gram-negative bacilli  have</w:t>
      </w:r>
      <w:r w:rsidRPr="00EA0F9D">
        <w:rPr>
          <w:rFonts w:eastAsia="DejaVu Sans" w:cs="Times New Roman"/>
          <w:b/>
          <w:bCs/>
          <w:sz w:val="18"/>
          <w:szCs w:val="18"/>
          <w:lang w:val="en-GB" w:eastAsia="en-GB" w:bidi="en-GB"/>
        </w:rPr>
        <w:t xml:space="preserve"> 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important infection control complications. From a previous study, an agar susceptibility testing was used  to test all isolates against  vancomycin, chloramphenicol, gentamicin, </w:t>
      </w:r>
      <w:proofErr w:type="spellStart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>fusidic</w:t>
      </w:r>
      <w:proofErr w:type="spellEnd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acid, erythromycin, streptomycin, Ciprofloxacin, cefotaxime and clindamycin. </w:t>
      </w:r>
    </w:p>
    <w:p w:rsidR="00EA0F9D" w:rsidRPr="00EA0F9D" w:rsidRDefault="00EA0F9D" w:rsidP="00210E27">
      <w:pPr>
        <w:autoSpaceDE w:val="0"/>
        <w:autoSpaceDN w:val="0"/>
        <w:jc w:val="both"/>
        <w:rPr>
          <w:rFonts w:eastAsia="DejaVu Sans" w:cs="Times New Roman"/>
          <w:sz w:val="18"/>
          <w:szCs w:val="18"/>
          <w:lang w:val="en-GB" w:eastAsia="en-GB" w:bidi="en-GB"/>
        </w:rPr>
      </w:pPr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MRSA was detected using </w:t>
      </w:r>
      <w:proofErr w:type="spellStart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>cefoxitin</w:t>
      </w:r>
      <w:proofErr w:type="spellEnd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(30µg) disc and antibiotic susceptibility pattern was determined using the Kirby and Bauer disc diffusion susceptibility testing method and confirmed for </w:t>
      </w:r>
      <w:proofErr w:type="spellStart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>fusidic</w:t>
      </w:r>
      <w:proofErr w:type="spellEnd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acid and vancomycin by determination of minimum inhibitory concentration. The isolated MRSA strains showed multiple drug  resistance pattern as 42% for IPHA-MRSA, 34% for OPHA-MRSA and 23% for   CC-MRSA. The distribution of strains of IPHA, OPHA and CC-MRSA compared with the MIC and zone size of </w:t>
      </w:r>
      <w:proofErr w:type="spellStart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>fusidic</w:t>
      </w:r>
      <w:proofErr w:type="spellEnd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acid</w:t>
      </w:r>
      <w:r w:rsidRPr="00EA0F9D">
        <w:rPr>
          <w:rFonts w:eastAsia="DejaVu Sans" w:cs="Times New Roman"/>
          <w:b/>
          <w:bCs/>
          <w:sz w:val="18"/>
          <w:szCs w:val="18"/>
          <w:lang w:val="en-GB" w:eastAsia="en-GB" w:bidi="en-GB"/>
        </w:rPr>
        <w:t xml:space="preserve"> 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>showed that the highest number of isolates were distributed about the highest</w:t>
      </w:r>
      <w:r w:rsidRPr="00EA0F9D">
        <w:rPr>
          <w:rFonts w:eastAsia="DejaVu Sans" w:cs="Times New Roman"/>
          <w:b/>
          <w:bCs/>
          <w:sz w:val="18"/>
          <w:szCs w:val="18"/>
          <w:lang w:val="en-GB" w:eastAsia="en-GB" w:bidi="en-GB"/>
        </w:rPr>
        <w:t xml:space="preserve"> 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MIC values for IPHA-MRSA(16 , 8 , 4mg/L) ,OPH-MRSA (8, 4,2mg/L) and CC-MRSA(8,4mg/L). These results showed high multi-drug resistance for all MRSA isolated strains ( Fig.1, Fig.2, Fig.3). Interpretative zone of inhibition for </w:t>
      </w:r>
      <w:proofErr w:type="spellStart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>fusidic</w:t>
      </w:r>
      <w:proofErr w:type="spellEnd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acid and vancomycin was based on the British Society for Antimicrobial Chemotherapy (BSAC) (Anon-2010/2013) guidelines.  Standard international interpretation criteria for zone size for </w:t>
      </w:r>
      <w:proofErr w:type="spellStart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>fusidic</w:t>
      </w:r>
      <w:proofErr w:type="spellEnd"/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acid should be addressed.</w:t>
      </w:r>
    </w:p>
    <w:p w:rsidR="00EA0F9D" w:rsidRPr="00EA0F9D" w:rsidRDefault="00EA0F9D" w:rsidP="00210E27">
      <w:pPr>
        <w:autoSpaceDE w:val="0"/>
        <w:autoSpaceDN w:val="0"/>
        <w:jc w:val="both"/>
        <w:rPr>
          <w:rFonts w:eastAsia="DejaVu Sans" w:cs="Times New Roman"/>
          <w:b/>
          <w:bCs/>
          <w:sz w:val="18"/>
          <w:szCs w:val="18"/>
          <w:lang w:val="en-GB" w:eastAsia="en-GB" w:bidi="en-GB"/>
        </w:rPr>
      </w:pPr>
    </w:p>
    <w:p w:rsidR="00EA0F9D" w:rsidRPr="00EA0F9D" w:rsidRDefault="00EA0F9D" w:rsidP="00210E27">
      <w:pPr>
        <w:autoSpaceDE w:val="0"/>
        <w:autoSpaceDN w:val="0"/>
        <w:jc w:val="both"/>
        <w:rPr>
          <w:rFonts w:eastAsia="DejaVu Sans" w:cs="Times New Roman"/>
          <w:sz w:val="18"/>
          <w:szCs w:val="18"/>
          <w:lang w:val="en-GB" w:eastAsia="en-GB" w:bidi="en-GB"/>
        </w:rPr>
      </w:pPr>
      <w:r w:rsidRPr="00EA0F9D">
        <w:rPr>
          <w:rFonts w:eastAsia="DejaVu Sans" w:cs="Times New Roman"/>
          <w:b/>
          <w:bCs/>
          <w:sz w:val="18"/>
          <w:szCs w:val="18"/>
          <w:lang w:val="en-GB" w:eastAsia="en-GB" w:bidi="en-GB"/>
        </w:rPr>
        <w:t>Key: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MRSA: Methicillin-Resistant </w:t>
      </w:r>
      <w:r w:rsidRPr="00EA0F9D">
        <w:rPr>
          <w:rFonts w:eastAsia="DejaVu Sans" w:cs="Times New Roman"/>
          <w:i/>
          <w:iCs/>
          <w:sz w:val="18"/>
          <w:szCs w:val="18"/>
          <w:lang w:val="en-GB" w:eastAsia="en-GB" w:bidi="en-GB"/>
        </w:rPr>
        <w:t>S. aureus</w:t>
      </w:r>
      <w:r w:rsidRPr="00EA0F9D">
        <w:rPr>
          <w:rFonts w:eastAsia="DejaVu Sans" w:cs="Times New Roman"/>
          <w:sz w:val="18"/>
          <w:szCs w:val="18"/>
          <w:lang w:val="en-GB" w:eastAsia="en-GB" w:bidi="en-GB"/>
        </w:rPr>
        <w:t xml:space="preserve"> ,IPHA-MRSA: In-patient health associated MRSA: OPHA-MRSA: Out-patient health associated MRSA; CC-MRSA: Community carried MRSA</w:t>
      </w:r>
    </w:p>
    <w:p w:rsidR="00AE3E37" w:rsidRDefault="00A9710C">
      <w:pPr>
        <w:pStyle w:val="3"/>
        <w:spacing w:before="74"/>
      </w:pPr>
      <w:r w:rsidRPr="00EA0F9D">
        <w:rPr>
          <w:rFonts w:ascii="Tw Cen MT" w:hAnsi="Tw Cen MT"/>
          <w:b w:val="0"/>
          <w:sz w:val="18"/>
          <w:szCs w:val="18"/>
        </w:rPr>
        <w:br w:type="column"/>
      </w:r>
      <w:r>
        <w:rPr>
          <w:color w:val="BF5A14"/>
        </w:rPr>
        <w:lastRenderedPageBreak/>
        <w:t>Image</w:t>
      </w:r>
    </w:p>
    <w:p w:rsidR="005973B9" w:rsidRDefault="005973B9" w:rsidP="00957846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120D8B" w:rsidRPr="00120D8B" w:rsidRDefault="00120D8B" w:rsidP="00210E27">
      <w:pPr>
        <w:widowControl/>
        <w:jc w:val="both"/>
        <w:rPr>
          <w:rFonts w:ascii="Calibri" w:eastAsia="Calibri" w:hAnsi="Calibri" w:cs="Arial"/>
          <w:sz w:val="18"/>
          <w:szCs w:val="18"/>
        </w:rPr>
      </w:pPr>
      <w:r w:rsidRPr="00120D8B">
        <w:rPr>
          <w:rFonts w:ascii="Calibri" w:eastAsia="Calibri" w:hAnsi="Calibri" w:cs="Arial"/>
          <w:b/>
          <w:bCs/>
          <w:sz w:val="18"/>
          <w:szCs w:val="18"/>
        </w:rPr>
        <w:t>1-</w:t>
      </w:r>
      <w:r>
        <w:rPr>
          <w:rFonts w:ascii="Calibri" w:eastAsia="Calibri" w:hAnsi="Calibri" w:cs="Arial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Abstract / displayed at the 22</w:t>
      </w:r>
      <w:r w:rsidRPr="00120D8B">
        <w:rPr>
          <w:rFonts w:ascii="Calibri" w:eastAsia="Calibri" w:hAnsi="Calibri" w:cs="Arial"/>
          <w:sz w:val="18"/>
          <w:szCs w:val="18"/>
          <w:vertAlign w:val="superscript"/>
        </w:rPr>
        <w:t>nd</w:t>
      </w:r>
      <w:r w:rsidRPr="00120D8B">
        <w:rPr>
          <w:rFonts w:ascii="Calibri" w:eastAsia="Calibri" w:hAnsi="Calibri" w:cs="Arial"/>
          <w:sz w:val="18"/>
          <w:szCs w:val="18"/>
        </w:rPr>
        <w:t xml:space="preserve"> Congress of Tunisian Society of Infectious Diseases &amp; 2</w:t>
      </w:r>
      <w:r w:rsidRPr="00120D8B">
        <w:rPr>
          <w:rFonts w:ascii="Calibri" w:eastAsia="Calibri" w:hAnsi="Calibri" w:cs="Arial"/>
          <w:sz w:val="18"/>
          <w:szCs w:val="18"/>
          <w:vertAlign w:val="superscript"/>
        </w:rPr>
        <w:t>nd</w:t>
      </w:r>
      <w:r w:rsidRPr="00120D8B">
        <w:rPr>
          <w:rFonts w:ascii="Calibri" w:eastAsia="Calibri" w:hAnsi="Calibri" w:cs="Arial"/>
          <w:sz w:val="18"/>
          <w:szCs w:val="18"/>
        </w:rPr>
        <w:t xml:space="preserve"> Congress of Federation of Arab Societies of Clinical Microbiology and Infectious Diseases, May 24-26, 2012.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Hammamet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 xml:space="preserve"> (Tunisia)</w:t>
      </w:r>
    </w:p>
    <w:p w:rsidR="00120D8B" w:rsidRPr="00120D8B" w:rsidRDefault="00120D8B" w:rsidP="00210E27">
      <w:pPr>
        <w:widowControl/>
        <w:jc w:val="both"/>
        <w:rPr>
          <w:rFonts w:ascii="Calibri" w:eastAsia="Calibri" w:hAnsi="Calibri" w:cs="Arial"/>
          <w:sz w:val="18"/>
          <w:szCs w:val="18"/>
        </w:rPr>
      </w:pPr>
      <w:r w:rsidRPr="00120D8B">
        <w:rPr>
          <w:rFonts w:ascii="Calibri" w:eastAsia="Calibri" w:hAnsi="Calibri" w:cs="Arial"/>
          <w:b/>
          <w:bCs/>
          <w:sz w:val="18"/>
          <w:szCs w:val="18"/>
        </w:rPr>
        <w:t>2-</w:t>
      </w:r>
      <w:r w:rsidRPr="00120D8B">
        <w:rPr>
          <w:rFonts w:ascii="Calibri" w:eastAsia="Calibri" w:hAnsi="Calibri" w:cs="Arial"/>
          <w:sz w:val="18"/>
          <w:szCs w:val="18"/>
        </w:rPr>
        <w:t xml:space="preserve"> Abstract / displayed at The Society For General Microbiology  Annual Conference, 14-17 April  2014(Arena and Convention Centre),  Liverpool, UK.</w:t>
      </w:r>
    </w:p>
    <w:p w:rsidR="00120D8B" w:rsidRPr="00120D8B" w:rsidRDefault="00120D8B" w:rsidP="00210E27">
      <w:pPr>
        <w:widowControl/>
        <w:jc w:val="both"/>
        <w:rPr>
          <w:rFonts w:ascii="Calibri" w:eastAsia="Calibri" w:hAnsi="Calibri" w:cs="Arial"/>
          <w:sz w:val="18"/>
          <w:szCs w:val="18"/>
        </w:rPr>
      </w:pPr>
      <w:r w:rsidRPr="00120D8B">
        <w:rPr>
          <w:rFonts w:ascii="Calibri" w:eastAsia="Calibri" w:hAnsi="Calibri" w:cs="Arial"/>
          <w:b/>
          <w:bCs/>
          <w:sz w:val="18"/>
          <w:szCs w:val="18"/>
        </w:rPr>
        <w:t>3-</w:t>
      </w:r>
      <w:r w:rsidRPr="00120D8B">
        <w:rPr>
          <w:rFonts w:ascii="Calibri" w:eastAsia="Calibri" w:hAnsi="Calibri" w:cs="Arial"/>
          <w:sz w:val="18"/>
          <w:szCs w:val="18"/>
        </w:rPr>
        <w:t xml:space="preserve">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Wareg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 xml:space="preserve">, S. E, Foster, H. A,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Daw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 xml:space="preserve">, M. A. (2014). Antimicrobial susceptibility patterns of Methicillin-Resistant </w:t>
      </w:r>
      <w:r w:rsidRPr="00120D8B">
        <w:rPr>
          <w:rFonts w:ascii="Calibri" w:eastAsia="Calibri" w:hAnsi="Calibri" w:cs="Arial"/>
          <w:i/>
          <w:iCs/>
          <w:sz w:val="18"/>
          <w:szCs w:val="18"/>
        </w:rPr>
        <w:t xml:space="preserve">Staphylococcus aureus </w:t>
      </w:r>
      <w:r w:rsidRPr="00120D8B">
        <w:rPr>
          <w:rFonts w:ascii="Calibri" w:eastAsia="Calibri" w:hAnsi="Calibri" w:cs="Arial"/>
          <w:sz w:val="18"/>
          <w:szCs w:val="18"/>
        </w:rPr>
        <w:t xml:space="preserve">isolates collected from healthcare and community facilities in Libya show a high level of resistance to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fusidic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 xml:space="preserve"> acid. </w:t>
      </w:r>
      <w:r w:rsidRPr="00120D8B">
        <w:rPr>
          <w:rFonts w:ascii="Calibri" w:eastAsia="Calibri" w:hAnsi="Calibri" w:cs="Arial"/>
          <w:i/>
          <w:sz w:val="18"/>
          <w:szCs w:val="18"/>
        </w:rPr>
        <w:t>Journal of Infectious Diseases and Therapy</w:t>
      </w:r>
      <w:r w:rsidRPr="00120D8B">
        <w:rPr>
          <w:rFonts w:ascii="Calibri" w:eastAsia="Calibri" w:hAnsi="Calibri" w:cs="Arial"/>
          <w:sz w:val="18"/>
          <w:szCs w:val="18"/>
        </w:rPr>
        <w:t xml:space="preserve"> 2, 189. doi:10.4172/2332-0877.1000189 </w:t>
      </w:r>
    </w:p>
    <w:p w:rsidR="00120D8B" w:rsidRPr="00120D8B" w:rsidRDefault="00120D8B" w:rsidP="00210E27">
      <w:pPr>
        <w:widowControl/>
        <w:tabs>
          <w:tab w:val="left" w:pos="360"/>
        </w:tabs>
        <w:jc w:val="both"/>
        <w:rPr>
          <w:rFonts w:ascii="Calibri" w:eastAsia="Calibri" w:hAnsi="Calibri" w:cs="Arial"/>
          <w:sz w:val="18"/>
          <w:szCs w:val="18"/>
        </w:rPr>
      </w:pPr>
      <w:r w:rsidRPr="00120D8B">
        <w:rPr>
          <w:rFonts w:ascii="Calibri" w:eastAsia="Calibri" w:hAnsi="Calibri" w:cs="Arial"/>
          <w:b/>
          <w:bCs/>
          <w:sz w:val="18"/>
          <w:szCs w:val="18"/>
        </w:rPr>
        <w:t>4-</w:t>
      </w:r>
      <w:r w:rsidRPr="00120D8B">
        <w:rPr>
          <w:rFonts w:ascii="Calibri" w:eastAsia="Calibri" w:hAnsi="Calibri" w:cs="Arial"/>
          <w:sz w:val="18"/>
          <w:szCs w:val="18"/>
          <w:lang w:val="pt-PT"/>
        </w:rPr>
        <w:t xml:space="preserve"> Wareg S E ¹</w:t>
      </w:r>
      <w:r w:rsidRPr="00120D8B">
        <w:rPr>
          <w:rFonts w:ascii="Calibri" w:eastAsia="Calibri" w:hAnsi="Calibri" w:cs="Arial"/>
          <w:sz w:val="18"/>
          <w:szCs w:val="18"/>
          <w:vertAlign w:val="superscript"/>
          <w:lang w:val="pt-PT"/>
        </w:rPr>
        <w:t>,</w:t>
      </w:r>
      <w:r w:rsidRPr="00120D8B">
        <w:rPr>
          <w:rFonts w:ascii="Calibri" w:eastAsia="Calibri" w:hAnsi="Calibri" w:cs="Arial"/>
          <w:sz w:val="18"/>
          <w:szCs w:val="18"/>
          <w:lang w:val="pt-PT"/>
        </w:rPr>
        <w:t xml:space="preserve"> ², Daw M A², Foster H A¹(2016). </w:t>
      </w:r>
      <w:r w:rsidRPr="00120D8B">
        <w:rPr>
          <w:rFonts w:ascii="Calibri" w:eastAsia="Calibri" w:hAnsi="Calibri" w:cs="Arial"/>
          <w:sz w:val="18"/>
          <w:szCs w:val="18"/>
        </w:rPr>
        <w:t xml:space="preserve">Molecular typing of Methicillin-Resistant </w:t>
      </w:r>
      <w:r w:rsidRPr="00120D8B">
        <w:rPr>
          <w:rFonts w:ascii="Calibri" w:eastAsia="Calibri" w:hAnsi="Calibri" w:cs="Arial"/>
          <w:i/>
          <w:sz w:val="18"/>
          <w:szCs w:val="18"/>
        </w:rPr>
        <w:t>Staphylococcus aureus</w:t>
      </w:r>
      <w:r w:rsidRPr="00120D8B">
        <w:rPr>
          <w:rFonts w:ascii="Calibri" w:eastAsia="Calibri" w:hAnsi="Calibri" w:cs="Arial"/>
          <w:sz w:val="18"/>
          <w:szCs w:val="18"/>
        </w:rPr>
        <w:t xml:space="preserve"> from healthcare and community settings in Libya. The First Conference Of Applied Sciences/Scientific Research In Libya, Development and Application/Faculty of Sciences (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Zentan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>) University of Aljabal-Algarbi,1</w:t>
      </w:r>
      <w:r w:rsidRPr="00120D8B">
        <w:rPr>
          <w:rFonts w:ascii="Calibri" w:eastAsia="Calibri" w:hAnsi="Calibri" w:cs="Arial"/>
          <w:sz w:val="18"/>
          <w:szCs w:val="18"/>
          <w:vertAlign w:val="superscript"/>
        </w:rPr>
        <w:t>st</w:t>
      </w:r>
      <w:r w:rsidRPr="00120D8B">
        <w:rPr>
          <w:rFonts w:ascii="Calibri" w:eastAsia="Calibri" w:hAnsi="Calibri" w:cs="Arial"/>
          <w:sz w:val="18"/>
          <w:szCs w:val="18"/>
        </w:rPr>
        <w:t xml:space="preserve"> CAS/ 19-20 SEPT.2017. Press- P(11)  </w:t>
      </w:r>
    </w:p>
    <w:p w:rsidR="00120D8B" w:rsidRPr="00120D8B" w:rsidRDefault="00120D8B" w:rsidP="00210E27">
      <w:pPr>
        <w:widowControl/>
        <w:spacing w:before="10"/>
        <w:ind w:right="163"/>
        <w:jc w:val="both"/>
        <w:rPr>
          <w:rFonts w:ascii="Calibri" w:eastAsia="Calibri" w:hAnsi="Calibri" w:cs="Arial"/>
          <w:sz w:val="18"/>
          <w:szCs w:val="18"/>
        </w:rPr>
      </w:pPr>
      <w:r w:rsidRPr="00120D8B">
        <w:rPr>
          <w:rFonts w:ascii="Calibri" w:eastAsia="Calibri" w:hAnsi="Calibri" w:cs="Arial"/>
          <w:b/>
          <w:bCs/>
          <w:sz w:val="18"/>
          <w:szCs w:val="18"/>
        </w:rPr>
        <w:t>5-</w:t>
      </w:r>
      <w:r w:rsidRPr="00120D8B">
        <w:rPr>
          <w:rFonts w:ascii="Calibri" w:eastAsia="Calibri" w:hAnsi="Calibri" w:cs="Arial"/>
          <w:sz w:val="18"/>
          <w:szCs w:val="18"/>
        </w:rPr>
        <w:t xml:space="preserve">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Wareg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 xml:space="preserve"> S E,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Alazzabi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 xml:space="preserve"> A A.(2017). Evaluation</w:t>
      </w:r>
      <w:r w:rsidRPr="00120D8B">
        <w:rPr>
          <w:rFonts w:ascii="Calibri" w:eastAsia="Calibri" w:hAnsi="Calibri" w:cs="Arial"/>
          <w:spacing w:val="-16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of</w:t>
      </w:r>
      <w:r w:rsidRPr="00120D8B">
        <w:rPr>
          <w:rFonts w:ascii="Calibri" w:eastAsia="Calibri" w:hAnsi="Calibri" w:cs="Arial"/>
          <w:spacing w:val="-1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pacing w:val="1"/>
          <w:sz w:val="18"/>
          <w:szCs w:val="18"/>
        </w:rPr>
        <w:t>s</w:t>
      </w:r>
      <w:r w:rsidRPr="00120D8B">
        <w:rPr>
          <w:rFonts w:ascii="Calibri" w:eastAsia="Calibri" w:hAnsi="Calibri" w:cs="Arial"/>
          <w:sz w:val="18"/>
          <w:szCs w:val="18"/>
        </w:rPr>
        <w:t>t</w:t>
      </w:r>
      <w:r w:rsidRPr="00120D8B">
        <w:rPr>
          <w:rFonts w:ascii="Calibri" w:eastAsia="Calibri" w:hAnsi="Calibri" w:cs="Arial"/>
          <w:spacing w:val="1"/>
          <w:sz w:val="18"/>
          <w:szCs w:val="18"/>
        </w:rPr>
        <w:t>u</w:t>
      </w:r>
      <w:r w:rsidRPr="00120D8B">
        <w:rPr>
          <w:rFonts w:ascii="Calibri" w:eastAsia="Calibri" w:hAnsi="Calibri" w:cs="Arial"/>
          <w:sz w:val="18"/>
          <w:szCs w:val="18"/>
        </w:rPr>
        <w:t>den</w:t>
      </w:r>
      <w:r w:rsidRPr="00120D8B">
        <w:rPr>
          <w:rFonts w:ascii="Calibri" w:eastAsia="Calibri" w:hAnsi="Calibri" w:cs="Arial"/>
          <w:spacing w:val="1"/>
          <w:sz w:val="18"/>
          <w:szCs w:val="18"/>
        </w:rPr>
        <w:t>t</w:t>
      </w:r>
      <w:r w:rsidRPr="00120D8B">
        <w:rPr>
          <w:rFonts w:ascii="Calibri" w:eastAsia="Calibri" w:hAnsi="Calibri" w:cs="Arial"/>
          <w:sz w:val="18"/>
          <w:szCs w:val="18"/>
        </w:rPr>
        <w:t>s’</w:t>
      </w:r>
      <w:r w:rsidRPr="00120D8B">
        <w:rPr>
          <w:rFonts w:ascii="Calibri" w:eastAsia="Calibri" w:hAnsi="Calibri" w:cs="Arial"/>
          <w:spacing w:val="-15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pacing w:val="3"/>
          <w:sz w:val="18"/>
          <w:szCs w:val="18"/>
        </w:rPr>
        <w:t>k</w:t>
      </w:r>
      <w:r w:rsidRPr="00120D8B">
        <w:rPr>
          <w:rFonts w:ascii="Calibri" w:eastAsia="Calibri" w:hAnsi="Calibri" w:cs="Arial"/>
          <w:sz w:val="18"/>
          <w:szCs w:val="18"/>
        </w:rPr>
        <w:t>no</w:t>
      </w:r>
      <w:r w:rsidRPr="00120D8B">
        <w:rPr>
          <w:rFonts w:ascii="Calibri" w:eastAsia="Calibri" w:hAnsi="Calibri" w:cs="Arial"/>
          <w:spacing w:val="2"/>
          <w:sz w:val="18"/>
          <w:szCs w:val="18"/>
        </w:rPr>
        <w:t>w</w:t>
      </w:r>
      <w:r w:rsidRPr="00120D8B">
        <w:rPr>
          <w:rFonts w:ascii="Calibri" w:eastAsia="Calibri" w:hAnsi="Calibri" w:cs="Arial"/>
          <w:spacing w:val="-2"/>
          <w:sz w:val="18"/>
          <w:szCs w:val="18"/>
        </w:rPr>
        <w:t>l</w:t>
      </w:r>
      <w:r w:rsidRPr="00120D8B">
        <w:rPr>
          <w:rFonts w:ascii="Calibri" w:eastAsia="Calibri" w:hAnsi="Calibri" w:cs="Arial"/>
          <w:sz w:val="18"/>
          <w:szCs w:val="18"/>
        </w:rPr>
        <w:t>edge</w:t>
      </w:r>
      <w:r w:rsidRPr="00120D8B">
        <w:rPr>
          <w:rFonts w:ascii="Calibri" w:eastAsia="Calibri" w:hAnsi="Calibri" w:cs="Arial"/>
          <w:spacing w:val="-16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at</w:t>
      </w:r>
      <w:r w:rsidRPr="00120D8B">
        <w:rPr>
          <w:rFonts w:ascii="Calibri" w:eastAsia="Calibri" w:hAnsi="Calibri" w:cs="Arial"/>
          <w:spacing w:val="-1"/>
          <w:sz w:val="18"/>
          <w:szCs w:val="18"/>
        </w:rPr>
        <w:t xml:space="preserve">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Nalut</w:t>
      </w:r>
      <w:proofErr w:type="spellEnd"/>
      <w:r w:rsidRPr="00120D8B">
        <w:rPr>
          <w:rFonts w:ascii="Calibri" w:eastAsia="Calibri" w:hAnsi="Calibri" w:cs="Arial"/>
          <w:spacing w:val="-8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w w:val="99"/>
          <w:sz w:val="18"/>
          <w:szCs w:val="18"/>
        </w:rPr>
        <w:t xml:space="preserve">Medical </w:t>
      </w:r>
      <w:r w:rsidRPr="00120D8B">
        <w:rPr>
          <w:rFonts w:ascii="Calibri" w:eastAsia="Calibri" w:hAnsi="Calibri" w:cs="Arial"/>
          <w:sz w:val="18"/>
          <w:szCs w:val="18"/>
        </w:rPr>
        <w:t>T</w:t>
      </w:r>
      <w:r w:rsidRPr="00120D8B">
        <w:rPr>
          <w:rFonts w:ascii="Calibri" w:eastAsia="Calibri" w:hAnsi="Calibri" w:cs="Arial"/>
          <w:spacing w:val="-1"/>
          <w:sz w:val="18"/>
          <w:szCs w:val="18"/>
        </w:rPr>
        <w:t>e</w:t>
      </w:r>
      <w:r w:rsidRPr="00120D8B">
        <w:rPr>
          <w:rFonts w:ascii="Calibri" w:eastAsia="Calibri" w:hAnsi="Calibri" w:cs="Arial"/>
          <w:sz w:val="18"/>
          <w:szCs w:val="18"/>
        </w:rPr>
        <w:t>chno</w:t>
      </w:r>
      <w:r w:rsidRPr="00120D8B">
        <w:rPr>
          <w:rFonts w:ascii="Calibri" w:eastAsia="Calibri" w:hAnsi="Calibri" w:cs="Arial"/>
          <w:spacing w:val="3"/>
          <w:sz w:val="18"/>
          <w:szCs w:val="18"/>
        </w:rPr>
        <w:t>l</w:t>
      </w:r>
      <w:r w:rsidRPr="00120D8B">
        <w:rPr>
          <w:rFonts w:ascii="Calibri" w:eastAsia="Calibri" w:hAnsi="Calibri" w:cs="Arial"/>
          <w:sz w:val="18"/>
          <w:szCs w:val="18"/>
        </w:rPr>
        <w:t>ogy</w:t>
      </w:r>
      <w:r w:rsidRPr="00120D8B">
        <w:rPr>
          <w:rFonts w:ascii="Calibri" w:eastAsia="Calibri" w:hAnsi="Calibri" w:cs="Arial"/>
          <w:spacing w:val="-19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C</w:t>
      </w:r>
      <w:r w:rsidRPr="00120D8B">
        <w:rPr>
          <w:rFonts w:ascii="Calibri" w:eastAsia="Calibri" w:hAnsi="Calibri" w:cs="Arial"/>
          <w:spacing w:val="2"/>
          <w:sz w:val="18"/>
          <w:szCs w:val="18"/>
        </w:rPr>
        <w:t>o</w:t>
      </w:r>
      <w:r w:rsidRPr="00120D8B">
        <w:rPr>
          <w:rFonts w:ascii="Calibri" w:eastAsia="Calibri" w:hAnsi="Calibri" w:cs="Arial"/>
          <w:sz w:val="18"/>
          <w:szCs w:val="18"/>
        </w:rPr>
        <w:t>llege</w:t>
      </w:r>
      <w:r w:rsidRPr="00120D8B">
        <w:rPr>
          <w:rFonts w:ascii="Calibri" w:eastAsia="Calibri" w:hAnsi="Calibri" w:cs="Arial"/>
          <w:spacing w:val="-12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conc</w:t>
      </w:r>
      <w:r w:rsidRPr="00120D8B">
        <w:rPr>
          <w:rFonts w:ascii="Calibri" w:eastAsia="Calibri" w:hAnsi="Calibri" w:cs="Arial"/>
          <w:spacing w:val="2"/>
          <w:sz w:val="18"/>
          <w:szCs w:val="18"/>
        </w:rPr>
        <w:t>e</w:t>
      </w:r>
      <w:r w:rsidRPr="00120D8B">
        <w:rPr>
          <w:rFonts w:ascii="Calibri" w:eastAsia="Calibri" w:hAnsi="Calibri" w:cs="Arial"/>
          <w:sz w:val="18"/>
          <w:szCs w:val="18"/>
        </w:rPr>
        <w:t>rni</w:t>
      </w:r>
      <w:r w:rsidRPr="00120D8B">
        <w:rPr>
          <w:rFonts w:ascii="Calibri" w:eastAsia="Calibri" w:hAnsi="Calibri" w:cs="Arial"/>
          <w:spacing w:val="3"/>
          <w:sz w:val="18"/>
          <w:szCs w:val="18"/>
        </w:rPr>
        <w:t>n</w:t>
      </w:r>
      <w:r w:rsidRPr="00120D8B">
        <w:rPr>
          <w:rFonts w:ascii="Calibri" w:eastAsia="Calibri" w:hAnsi="Calibri" w:cs="Arial"/>
          <w:sz w:val="18"/>
          <w:szCs w:val="18"/>
        </w:rPr>
        <w:t>g</w:t>
      </w:r>
      <w:r w:rsidRPr="00120D8B">
        <w:rPr>
          <w:rFonts w:ascii="Calibri" w:eastAsia="Calibri" w:hAnsi="Calibri" w:cs="Arial"/>
          <w:spacing w:val="-18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misusing</w:t>
      </w:r>
      <w:r w:rsidRPr="00120D8B">
        <w:rPr>
          <w:rFonts w:ascii="Calibri" w:eastAsia="Calibri" w:hAnsi="Calibri" w:cs="Arial"/>
          <w:spacing w:val="-14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w w:val="99"/>
          <w:sz w:val="18"/>
          <w:szCs w:val="18"/>
        </w:rPr>
        <w:t xml:space="preserve">of </w:t>
      </w:r>
      <w:r w:rsidRPr="00120D8B">
        <w:rPr>
          <w:rFonts w:ascii="Calibri" w:eastAsia="Calibri" w:hAnsi="Calibri" w:cs="Arial"/>
          <w:sz w:val="18"/>
          <w:szCs w:val="18"/>
        </w:rPr>
        <w:t>an</w:t>
      </w:r>
      <w:r w:rsidRPr="00120D8B">
        <w:rPr>
          <w:rFonts w:ascii="Calibri" w:eastAsia="Calibri" w:hAnsi="Calibri" w:cs="Arial"/>
          <w:spacing w:val="1"/>
          <w:sz w:val="18"/>
          <w:szCs w:val="18"/>
        </w:rPr>
        <w:t>t</w:t>
      </w:r>
      <w:r w:rsidRPr="00120D8B">
        <w:rPr>
          <w:rFonts w:ascii="Calibri" w:eastAsia="Calibri" w:hAnsi="Calibri" w:cs="Arial"/>
          <w:sz w:val="18"/>
          <w:szCs w:val="18"/>
        </w:rPr>
        <w:t>ibio</w:t>
      </w:r>
      <w:r w:rsidRPr="00120D8B">
        <w:rPr>
          <w:rFonts w:ascii="Calibri" w:eastAsia="Calibri" w:hAnsi="Calibri" w:cs="Arial"/>
          <w:spacing w:val="1"/>
          <w:sz w:val="18"/>
          <w:szCs w:val="18"/>
        </w:rPr>
        <w:t>t</w:t>
      </w:r>
      <w:r w:rsidRPr="00120D8B">
        <w:rPr>
          <w:rFonts w:ascii="Calibri" w:eastAsia="Calibri" w:hAnsi="Calibri" w:cs="Arial"/>
          <w:sz w:val="18"/>
          <w:szCs w:val="18"/>
        </w:rPr>
        <w:t>ics</w:t>
      </w:r>
      <w:r w:rsidRPr="00120D8B">
        <w:rPr>
          <w:rFonts w:ascii="Calibri" w:eastAsia="Calibri" w:hAnsi="Calibri" w:cs="Arial"/>
          <w:spacing w:val="78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and</w:t>
      </w:r>
      <w:r w:rsidRPr="00120D8B">
        <w:rPr>
          <w:rFonts w:ascii="Calibri" w:eastAsia="Calibri" w:hAnsi="Calibri" w:cs="Arial"/>
          <w:spacing w:val="-5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sz w:val="18"/>
          <w:szCs w:val="18"/>
        </w:rPr>
        <w:t>its</w:t>
      </w:r>
      <w:r w:rsidRPr="00120D8B">
        <w:rPr>
          <w:rFonts w:ascii="Calibri" w:eastAsia="Calibri" w:hAnsi="Calibri" w:cs="Arial"/>
          <w:spacing w:val="-4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w w:val="99"/>
          <w:sz w:val="18"/>
          <w:szCs w:val="18"/>
        </w:rPr>
        <w:t>cons</w:t>
      </w:r>
      <w:r w:rsidRPr="00120D8B">
        <w:rPr>
          <w:rFonts w:ascii="Calibri" w:eastAsia="Calibri" w:hAnsi="Calibri" w:cs="Arial"/>
          <w:spacing w:val="-2"/>
          <w:w w:val="99"/>
          <w:sz w:val="18"/>
          <w:szCs w:val="18"/>
        </w:rPr>
        <w:t>e</w:t>
      </w:r>
      <w:r w:rsidRPr="00120D8B">
        <w:rPr>
          <w:rFonts w:ascii="Calibri" w:eastAsia="Calibri" w:hAnsi="Calibri" w:cs="Arial"/>
          <w:w w:val="99"/>
          <w:sz w:val="18"/>
          <w:szCs w:val="18"/>
        </w:rPr>
        <w:t>qu</w:t>
      </w:r>
      <w:r w:rsidRPr="00120D8B">
        <w:rPr>
          <w:rFonts w:ascii="Calibri" w:eastAsia="Calibri" w:hAnsi="Calibri" w:cs="Arial"/>
          <w:spacing w:val="2"/>
          <w:w w:val="99"/>
          <w:sz w:val="18"/>
          <w:szCs w:val="18"/>
        </w:rPr>
        <w:t>e</w:t>
      </w:r>
      <w:r w:rsidRPr="00120D8B">
        <w:rPr>
          <w:rFonts w:ascii="Calibri" w:eastAsia="Calibri" w:hAnsi="Calibri" w:cs="Arial"/>
          <w:w w:val="99"/>
          <w:sz w:val="18"/>
          <w:szCs w:val="18"/>
        </w:rPr>
        <w:t>nce.</w:t>
      </w:r>
      <w:r w:rsidRPr="00120D8B">
        <w:rPr>
          <w:rFonts w:ascii="Calibri" w:eastAsia="Calibri" w:hAnsi="Calibri" w:cs="Arial"/>
          <w:sz w:val="18"/>
          <w:szCs w:val="18"/>
        </w:rPr>
        <w:t xml:space="preserve"> </w:t>
      </w:r>
      <w:r w:rsidRPr="00120D8B">
        <w:rPr>
          <w:rFonts w:ascii="Calibri" w:eastAsia="Calibri" w:hAnsi="Calibri" w:cs="Arial"/>
          <w:iCs/>
          <w:sz w:val="18"/>
          <w:szCs w:val="18"/>
        </w:rPr>
        <w:t xml:space="preserve">University Bulletin(University of </w:t>
      </w:r>
      <w:proofErr w:type="spellStart"/>
      <w:r w:rsidRPr="00120D8B">
        <w:rPr>
          <w:rFonts w:ascii="Calibri" w:eastAsia="Calibri" w:hAnsi="Calibri" w:cs="Arial"/>
          <w:iCs/>
          <w:sz w:val="18"/>
          <w:szCs w:val="18"/>
        </w:rPr>
        <w:t>Zavia</w:t>
      </w:r>
      <w:proofErr w:type="spellEnd"/>
      <w:r w:rsidRPr="00120D8B">
        <w:rPr>
          <w:rFonts w:ascii="Calibri" w:eastAsia="Calibri" w:hAnsi="Calibri" w:cs="Arial"/>
          <w:iCs/>
          <w:sz w:val="18"/>
          <w:szCs w:val="18"/>
        </w:rPr>
        <w:t>) – ISSUE No.19- Vol(2) –April-2017</w:t>
      </w:r>
    </w:p>
    <w:p w:rsidR="00120D8B" w:rsidRPr="00120D8B" w:rsidRDefault="00120D8B" w:rsidP="00210E27">
      <w:pPr>
        <w:widowControl/>
        <w:jc w:val="both"/>
        <w:rPr>
          <w:rFonts w:ascii="Calibri" w:eastAsia="Calibri" w:hAnsi="Calibri" w:cs="Arial"/>
          <w:sz w:val="18"/>
          <w:szCs w:val="18"/>
        </w:rPr>
      </w:pPr>
      <w:r w:rsidRPr="00120D8B">
        <w:rPr>
          <w:rFonts w:ascii="Calibri" w:eastAsia="Calibri" w:hAnsi="Calibri" w:cs="Arial"/>
          <w:b/>
          <w:bCs/>
          <w:sz w:val="18"/>
          <w:szCs w:val="18"/>
          <w:lang w:val="pt-PT"/>
        </w:rPr>
        <w:t>6-</w:t>
      </w:r>
      <w:r w:rsidRPr="00120D8B">
        <w:rPr>
          <w:rFonts w:ascii="Calibri" w:eastAsia="Calibri" w:hAnsi="Calibri" w:cs="Arial"/>
          <w:sz w:val="18"/>
          <w:szCs w:val="18"/>
          <w:lang w:val="pt-PT"/>
        </w:rPr>
        <w:t>Wareg S E ¹</w:t>
      </w:r>
      <w:r w:rsidRPr="00120D8B">
        <w:rPr>
          <w:rFonts w:ascii="Calibri" w:eastAsia="Calibri" w:hAnsi="Calibri" w:cs="Arial"/>
          <w:sz w:val="18"/>
          <w:szCs w:val="18"/>
          <w:vertAlign w:val="superscript"/>
          <w:lang w:val="pt-PT"/>
        </w:rPr>
        <w:t>,</w:t>
      </w:r>
      <w:r w:rsidRPr="00120D8B">
        <w:rPr>
          <w:rFonts w:ascii="Calibri" w:eastAsia="Calibri" w:hAnsi="Calibri" w:cs="Arial"/>
          <w:sz w:val="18"/>
          <w:szCs w:val="18"/>
          <w:lang w:val="pt-PT"/>
        </w:rPr>
        <w:t xml:space="preserve"> ², Daw M A², Foster H A¹, </w:t>
      </w:r>
      <w:r w:rsidRPr="00120D8B">
        <w:rPr>
          <w:rFonts w:ascii="Calibri" w:eastAsia="Calibri" w:hAnsi="Calibri" w:cs="Arial"/>
          <w:sz w:val="18"/>
          <w:szCs w:val="18"/>
          <w:vertAlign w:val="superscript"/>
          <w:lang w:val="pt-PT"/>
        </w:rPr>
        <w:t>3</w:t>
      </w:r>
      <w:r w:rsidRPr="00120D8B">
        <w:rPr>
          <w:rFonts w:ascii="Calibri" w:eastAsia="Calibri" w:hAnsi="Calibri" w:cs="Arial"/>
          <w:sz w:val="18"/>
          <w:szCs w:val="18"/>
          <w:lang w:val="pt-PT"/>
        </w:rPr>
        <w:t>Agnan M M(2018). Surviellance study on antimicrobial prescription and consumption in Healthcare and Community Facilities in Libya.</w:t>
      </w:r>
      <w:r w:rsidRPr="00120D8B">
        <w:rPr>
          <w:rFonts w:ascii="Calibri" w:eastAsia="Calibri" w:hAnsi="Calibri" w:cs="Arial"/>
          <w:sz w:val="18"/>
          <w:szCs w:val="18"/>
        </w:rPr>
        <w:t xml:space="preserve"> First International Confe</w:t>
      </w:r>
      <w:r w:rsidRPr="00120D8B">
        <w:rPr>
          <w:rFonts w:ascii="Calibri" w:eastAsia="Calibri" w:hAnsi="Calibri" w:cs="Arial"/>
          <w:sz w:val="18"/>
          <w:szCs w:val="18"/>
        </w:rPr>
        <w:t xml:space="preserve">rence on Science and Technology. </w:t>
      </w:r>
      <w:r w:rsidRPr="00120D8B">
        <w:rPr>
          <w:rFonts w:ascii="Calibri" w:eastAsia="Calibri" w:hAnsi="Calibri" w:cs="Arial"/>
          <w:sz w:val="18"/>
          <w:szCs w:val="18"/>
        </w:rPr>
        <w:t xml:space="preserve">Under the slogan "For the optimum application of science and technology" </w:t>
      </w:r>
      <w:proofErr w:type="spellStart"/>
      <w:r w:rsidRPr="00120D8B">
        <w:rPr>
          <w:rFonts w:ascii="Calibri" w:eastAsia="Calibri" w:hAnsi="Calibri" w:cs="Arial"/>
          <w:sz w:val="18"/>
          <w:szCs w:val="18"/>
        </w:rPr>
        <w:t>Sebha</w:t>
      </w:r>
      <w:proofErr w:type="spellEnd"/>
      <w:r w:rsidRPr="00120D8B">
        <w:rPr>
          <w:rFonts w:ascii="Calibri" w:eastAsia="Calibri" w:hAnsi="Calibri" w:cs="Arial"/>
          <w:sz w:val="18"/>
          <w:szCs w:val="18"/>
        </w:rPr>
        <w:t xml:space="preserve"> university (1</w:t>
      </w:r>
      <w:r w:rsidRPr="00120D8B">
        <w:rPr>
          <w:rFonts w:ascii="Calibri" w:eastAsia="Calibri" w:hAnsi="Calibri" w:cs="Arial"/>
          <w:sz w:val="18"/>
          <w:szCs w:val="18"/>
          <w:vertAlign w:val="superscript"/>
        </w:rPr>
        <w:t>st</w:t>
      </w:r>
      <w:r w:rsidRPr="00120D8B">
        <w:rPr>
          <w:rFonts w:ascii="Calibri" w:eastAsia="Calibri" w:hAnsi="Calibri" w:cs="Arial"/>
          <w:sz w:val="18"/>
          <w:szCs w:val="18"/>
        </w:rPr>
        <w:t xml:space="preserve"> ICST-2018) 12</w:t>
      </w:r>
      <w:r w:rsidRPr="00120D8B">
        <w:rPr>
          <w:rFonts w:ascii="Calibri" w:eastAsia="Calibri" w:hAnsi="Calibri" w:cs="Arial"/>
          <w:sz w:val="18"/>
          <w:szCs w:val="18"/>
          <w:vertAlign w:val="superscript"/>
        </w:rPr>
        <w:t>th</w:t>
      </w:r>
      <w:r w:rsidRPr="00120D8B">
        <w:rPr>
          <w:rFonts w:ascii="Calibri" w:eastAsia="Calibri" w:hAnsi="Calibri" w:cs="Arial"/>
          <w:sz w:val="18"/>
          <w:szCs w:val="18"/>
        </w:rPr>
        <w:t xml:space="preserve"> – 14</w:t>
      </w:r>
      <w:r w:rsidRPr="00120D8B">
        <w:rPr>
          <w:rFonts w:ascii="Calibri" w:eastAsia="Calibri" w:hAnsi="Calibri" w:cs="Arial"/>
          <w:sz w:val="18"/>
          <w:szCs w:val="18"/>
          <w:vertAlign w:val="superscript"/>
        </w:rPr>
        <w:t>th</w:t>
      </w:r>
      <w:r w:rsidRPr="00120D8B">
        <w:rPr>
          <w:rFonts w:ascii="Calibri" w:eastAsia="Calibri" w:hAnsi="Calibri" w:cs="Arial"/>
          <w:sz w:val="18"/>
          <w:szCs w:val="18"/>
        </w:rPr>
        <w:t xml:space="preserve"> February 2018</w:t>
      </w:r>
    </w:p>
    <w:p w:rsidR="00AE3E37" w:rsidRDefault="008756E6" w:rsidP="00210E27">
      <w:pPr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 w:rsidP="00210E2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AB0E88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475BD">
        <w:rPr>
          <w:rFonts w:ascii="Arial"/>
          <w:color w:val="BF5A14"/>
        </w:rPr>
        <w:t xml:space="preserve">  </w:t>
      </w:r>
      <w:r w:rsidR="00AB0E88">
        <w:rPr>
          <w:rFonts w:ascii="Arial"/>
          <w:noProof/>
          <w:sz w:val="14"/>
        </w:rPr>
        <w:drawing>
          <wp:inline distT="0" distB="0" distL="0" distR="0" wp14:anchorId="135B41DE" wp14:editId="2EFAAEAE">
            <wp:extent cx="451262" cy="570016"/>
            <wp:effectExtent l="0" t="0" r="6350" b="1905"/>
            <wp:docPr id="1" name="صورة 1" descr="C:\Users\Public\Pictures\Sample Pictures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65" cy="57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0E88"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92F92" w:rsidRDefault="00592F92" w:rsidP="00AB0E88">
      <w:pPr>
        <w:spacing w:before="62"/>
        <w:ind w:right="4235"/>
        <w:rPr>
          <w:rFonts w:ascii="Arial"/>
          <w:sz w:val="14"/>
        </w:rPr>
      </w:pPr>
    </w:p>
    <w:p w:rsidR="00592F92" w:rsidRDefault="00592F92" w:rsidP="00B410C2">
      <w:pPr>
        <w:spacing w:before="62"/>
        <w:ind w:left="851" w:right="2752"/>
        <w:rPr>
          <w:rFonts w:ascii="Arial"/>
          <w:sz w:val="14"/>
        </w:rPr>
      </w:pPr>
      <w:r>
        <w:rPr>
          <w:rFonts w:ascii="Arial"/>
          <w:sz w:val="14"/>
        </w:rPr>
        <w:t xml:space="preserve">Said </w:t>
      </w:r>
      <w:proofErr w:type="spellStart"/>
      <w:r>
        <w:rPr>
          <w:rFonts w:ascii="Arial"/>
          <w:sz w:val="14"/>
        </w:rPr>
        <w:t>Wareg</w:t>
      </w:r>
      <w:proofErr w:type="spellEnd"/>
      <w:r>
        <w:rPr>
          <w:rFonts w:ascii="Arial"/>
          <w:sz w:val="14"/>
        </w:rPr>
        <w:t xml:space="preserve"> has expertise in research studies in Medical Microbiology  and related subjects . One of his </w:t>
      </w:r>
      <w:proofErr w:type="spellStart"/>
      <w:r>
        <w:rPr>
          <w:rFonts w:ascii="Arial"/>
          <w:sz w:val="14"/>
        </w:rPr>
        <w:t>interists</w:t>
      </w:r>
      <w:proofErr w:type="spellEnd"/>
      <w:r>
        <w:rPr>
          <w:rFonts w:ascii="Arial"/>
          <w:sz w:val="14"/>
        </w:rPr>
        <w:t xml:space="preserve"> is bacterial resistance to antimicrobials especially MRSA . His </w:t>
      </w:r>
      <w:proofErr w:type="spellStart"/>
      <w:r>
        <w:rPr>
          <w:rFonts w:ascii="Arial"/>
          <w:sz w:val="14"/>
        </w:rPr>
        <w:t>aimes</w:t>
      </w:r>
      <w:proofErr w:type="spellEnd"/>
      <w:r>
        <w:rPr>
          <w:rFonts w:ascii="Arial"/>
          <w:sz w:val="14"/>
        </w:rPr>
        <w:t xml:space="preserve"> are improving healthcare outcome for medical and medical technology students ,Being a</w:t>
      </w:r>
      <w:r w:rsidR="000475B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member of </w:t>
      </w:r>
      <w:proofErr w:type="spellStart"/>
      <w:r>
        <w:rPr>
          <w:rFonts w:ascii="Arial"/>
          <w:sz w:val="14"/>
        </w:rPr>
        <w:t>teching</w:t>
      </w:r>
      <w:proofErr w:type="spellEnd"/>
      <w:r>
        <w:rPr>
          <w:rFonts w:ascii="Arial"/>
          <w:sz w:val="14"/>
        </w:rPr>
        <w:t xml:space="preserve"> staff his research experience is passed </w:t>
      </w:r>
      <w:r w:rsidR="000475B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to medical students with open mind consultation for local students willing to continue their post-graduate studies leading to either </w:t>
      </w:r>
      <w:proofErr w:type="spellStart"/>
      <w:r>
        <w:rPr>
          <w:rFonts w:ascii="Arial"/>
          <w:sz w:val="14"/>
        </w:rPr>
        <w:t>Msc</w:t>
      </w:r>
      <w:proofErr w:type="spellEnd"/>
      <w:r>
        <w:rPr>
          <w:rFonts w:ascii="Arial"/>
          <w:sz w:val="14"/>
        </w:rPr>
        <w:t xml:space="preserve"> or </w:t>
      </w:r>
      <w:proofErr w:type="spellStart"/>
      <w:r>
        <w:rPr>
          <w:rFonts w:ascii="Arial"/>
          <w:sz w:val="14"/>
        </w:rPr>
        <w:t>phd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qulifications</w:t>
      </w:r>
      <w:proofErr w:type="spellEnd"/>
      <w:r>
        <w:rPr>
          <w:rFonts w:ascii="Arial"/>
          <w:sz w:val="14"/>
        </w:rPr>
        <w:t>. Now, he is the director of newly established Scientific and C</w:t>
      </w:r>
      <w:r w:rsidR="000475BD">
        <w:rPr>
          <w:rFonts w:ascii="Arial"/>
          <w:sz w:val="14"/>
        </w:rPr>
        <w:t>o</w:t>
      </w:r>
      <w:r>
        <w:rPr>
          <w:rFonts w:ascii="Arial"/>
          <w:sz w:val="14"/>
        </w:rPr>
        <w:t>nsultancy</w:t>
      </w:r>
      <w:r w:rsidR="000475B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 Research Centre in </w:t>
      </w:r>
      <w:proofErr w:type="spellStart"/>
      <w:r>
        <w:rPr>
          <w:rFonts w:ascii="Arial"/>
          <w:sz w:val="14"/>
        </w:rPr>
        <w:t>Nalut</w:t>
      </w:r>
      <w:proofErr w:type="spellEnd"/>
      <w:r>
        <w:rPr>
          <w:rFonts w:ascii="Arial"/>
          <w:sz w:val="14"/>
        </w:rPr>
        <w:t xml:space="preserve"> University/ Libya</w:t>
      </w:r>
      <w:r w:rsidR="000475BD">
        <w:rPr>
          <w:rFonts w:ascii="Arial"/>
          <w:sz w:val="14"/>
        </w:rPr>
        <w:t xml:space="preserve">, </w:t>
      </w:r>
      <w:r>
        <w:rPr>
          <w:rFonts w:ascii="Arial"/>
          <w:sz w:val="14"/>
        </w:rPr>
        <w:t xml:space="preserve">looking </w:t>
      </w:r>
      <w:r w:rsidR="000475B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forward </w:t>
      </w:r>
      <w:r w:rsidR="000475B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to building mutua</w:t>
      </w:r>
      <w:r w:rsidR="000475BD">
        <w:rPr>
          <w:rFonts w:ascii="Arial"/>
          <w:sz w:val="14"/>
        </w:rPr>
        <w:t xml:space="preserve">l and bilateral </w:t>
      </w:r>
      <w:proofErr w:type="spellStart"/>
      <w:r w:rsidR="000475BD">
        <w:rPr>
          <w:rFonts w:ascii="Arial"/>
          <w:sz w:val="14"/>
        </w:rPr>
        <w:t>partenship</w:t>
      </w:r>
      <w:proofErr w:type="spellEnd"/>
      <w:r w:rsidR="000475BD">
        <w:rPr>
          <w:rFonts w:ascii="Arial"/>
          <w:sz w:val="14"/>
        </w:rPr>
        <w:t xml:space="preserve"> cooperation with national or international</w:t>
      </w:r>
      <w:r w:rsidR="00A624EA">
        <w:rPr>
          <w:rFonts w:ascii="Arial"/>
          <w:sz w:val="14"/>
        </w:rPr>
        <w:t xml:space="preserve"> </w:t>
      </w:r>
      <w:r w:rsidR="000475BD">
        <w:rPr>
          <w:rFonts w:ascii="Arial"/>
          <w:sz w:val="14"/>
        </w:rPr>
        <w:t xml:space="preserve"> institutions for the benefit of the two parties. </w:t>
      </w:r>
      <w:r>
        <w:rPr>
          <w:rFonts w:ascii="Arial"/>
          <w:sz w:val="14"/>
        </w:rPr>
        <w:tab/>
        <w:t xml:space="preserve"> </w:t>
      </w:r>
    </w:p>
    <w:p w:rsidR="00592F92" w:rsidRDefault="00592F92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B410C2" w:rsidP="00AB0E88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 w:rsidR="000475BD">
        <w:t>s_warrag@yahoo.com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F57D9A" w:rsidRDefault="00B410C2" w:rsidP="00F57D9A">
      <w:pPr>
        <w:spacing w:before="39"/>
        <w:ind w:left="100"/>
        <w:rPr>
          <w:rFonts w:ascii="Minion Pro"/>
          <w:b/>
          <w:sz w:val="20"/>
        </w:rPr>
        <w:sectPr w:rsidR="00AE3E37" w:rsidRPr="00F57D9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29"/>
        </w:rPr>
        <w:t xml:space="preserve">           </w:t>
      </w:r>
      <w:r w:rsidRPr="00B21A57">
        <w:rPr>
          <w:rFonts w:ascii="Minion Pro"/>
          <w:b/>
          <w:sz w:val="20"/>
        </w:rPr>
        <w:t>Notes/Comments:</w:t>
      </w:r>
      <w:r>
        <w:rPr>
          <w:rFonts w:ascii="Minion Pro"/>
          <w:b/>
          <w:sz w:val="20"/>
        </w:rPr>
        <w:t xml:space="preserve">   </w:t>
      </w:r>
      <w:proofErr w:type="spellStart"/>
      <w:r>
        <w:rPr>
          <w:rFonts w:ascii="Minion Pro"/>
          <w:b/>
          <w:sz w:val="20"/>
        </w:rPr>
        <w:t>Iappolagize</w:t>
      </w:r>
      <w:proofErr w:type="spellEnd"/>
      <w:r>
        <w:rPr>
          <w:rFonts w:ascii="Minion Pro"/>
          <w:b/>
          <w:sz w:val="20"/>
        </w:rPr>
        <w:t xml:space="preserve"> for any incon</w:t>
      </w:r>
      <w:r w:rsidR="00F57D9A">
        <w:rPr>
          <w:rFonts w:ascii="Minion Pro"/>
          <w:b/>
          <w:sz w:val="20"/>
        </w:rPr>
        <w:t>venience for the template forma</w:t>
      </w:r>
      <w:r w:rsidR="008164FD">
        <w:rPr>
          <w:rFonts w:ascii="Minion Pro"/>
          <w:b/>
          <w:sz w:val="20"/>
        </w:rPr>
        <w:t>t</w:t>
      </w:r>
    </w:p>
    <w:p w:rsidR="00AE3E37" w:rsidRDefault="00AE3E37" w:rsidP="00F57D9A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204" w:rsidRDefault="00E75204">
      <w:r>
        <w:separator/>
      </w:r>
    </w:p>
  </w:endnote>
  <w:endnote w:type="continuationSeparator" w:id="0">
    <w:p w:rsidR="00E75204" w:rsidRDefault="00E7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"/>
    <w:charset w:val="00"/>
    <w:family w:val="swiss"/>
    <w:pitch w:val="variable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204" w:rsidRDefault="00E75204">
      <w:r>
        <w:separator/>
      </w:r>
    </w:p>
  </w:footnote>
  <w:footnote w:type="continuationSeparator" w:id="0">
    <w:p w:rsidR="00E75204" w:rsidRDefault="00E75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75BD"/>
    <w:rsid w:val="000E2911"/>
    <w:rsid w:val="00120D8B"/>
    <w:rsid w:val="001263DF"/>
    <w:rsid w:val="00210E27"/>
    <w:rsid w:val="0026463C"/>
    <w:rsid w:val="00292ED9"/>
    <w:rsid w:val="00386A8E"/>
    <w:rsid w:val="003A1A4D"/>
    <w:rsid w:val="003E42FE"/>
    <w:rsid w:val="00404E5B"/>
    <w:rsid w:val="00414F7B"/>
    <w:rsid w:val="004355DC"/>
    <w:rsid w:val="004749B4"/>
    <w:rsid w:val="00494130"/>
    <w:rsid w:val="004F3523"/>
    <w:rsid w:val="00592F92"/>
    <w:rsid w:val="005973B9"/>
    <w:rsid w:val="005B3A56"/>
    <w:rsid w:val="006025C6"/>
    <w:rsid w:val="006060CE"/>
    <w:rsid w:val="0063497F"/>
    <w:rsid w:val="006915C5"/>
    <w:rsid w:val="007B72F5"/>
    <w:rsid w:val="008164FD"/>
    <w:rsid w:val="00873DF0"/>
    <w:rsid w:val="008756E6"/>
    <w:rsid w:val="008B0AB4"/>
    <w:rsid w:val="00957846"/>
    <w:rsid w:val="009B2D44"/>
    <w:rsid w:val="00A07E82"/>
    <w:rsid w:val="00A624EA"/>
    <w:rsid w:val="00A9710C"/>
    <w:rsid w:val="00AB0E88"/>
    <w:rsid w:val="00AE3E37"/>
    <w:rsid w:val="00AE70E9"/>
    <w:rsid w:val="00B21A57"/>
    <w:rsid w:val="00B410C2"/>
    <w:rsid w:val="00BA620B"/>
    <w:rsid w:val="00C33602"/>
    <w:rsid w:val="00CD6F55"/>
    <w:rsid w:val="00CE3C77"/>
    <w:rsid w:val="00DE3104"/>
    <w:rsid w:val="00E30CDE"/>
    <w:rsid w:val="00E75204"/>
    <w:rsid w:val="00EA0F9D"/>
    <w:rsid w:val="00F57D9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728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48</cp:revision>
  <dcterms:created xsi:type="dcterms:W3CDTF">2019-06-08T07:52:00Z</dcterms:created>
  <dcterms:modified xsi:type="dcterms:W3CDTF">2019-12-19T08:59:00Z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