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2D6387" w:rsidP="00D13439">
      <w:pPr>
        <w:pStyle w:val="Heading1"/>
        <w:spacing w:before="0" w:line="240" w:lineRule="auto"/>
        <w:ind w:left="0"/>
      </w:pPr>
      <w:r w:rsidRPr="002D6387">
        <w:rPr>
          <w:color w:val="337AB7"/>
        </w:rPr>
        <w:t>Pre</w:t>
      </w:r>
      <w:r w:rsidR="00782FA4">
        <w:rPr>
          <w:color w:val="337AB7"/>
        </w:rPr>
        <w:t>valence of</w:t>
      </w:r>
      <w:r w:rsidRPr="002D6387">
        <w:rPr>
          <w:color w:val="337AB7"/>
        </w:rPr>
        <w:t xml:space="preserve"> </w:t>
      </w:r>
      <w:r w:rsidR="00782FA4">
        <w:rPr>
          <w:color w:val="337AB7"/>
        </w:rPr>
        <w:t xml:space="preserve">multi-drug </w:t>
      </w:r>
      <w:r w:rsidRPr="002D6387">
        <w:rPr>
          <w:color w:val="337AB7"/>
        </w:rPr>
        <w:t xml:space="preserve">resistant </w:t>
      </w:r>
      <w:r w:rsidR="00782FA4">
        <w:rPr>
          <w:color w:val="337AB7"/>
        </w:rPr>
        <w:t xml:space="preserve">zoonotic </w:t>
      </w:r>
      <w:r w:rsidRPr="002D6387">
        <w:rPr>
          <w:color w:val="337AB7"/>
        </w:rPr>
        <w:t>bacteria from Neonatal Calf Diarrhea (NCD) disease animals, Pakistan</w:t>
      </w:r>
      <w:r w:rsidR="00A9710C">
        <w:rPr>
          <w:color w:val="337AB7"/>
        </w:rPr>
        <w:t xml:space="preserve"> </w:t>
      </w:r>
    </w:p>
    <w:p w:rsidR="00427CDA" w:rsidRPr="00427CDA" w:rsidRDefault="00427CDA" w:rsidP="00D13439">
      <w:pPr>
        <w:pStyle w:val="BodyText"/>
        <w:spacing w:before="73" w:after="120" w:line="198" w:lineRule="exact"/>
        <w:ind w:left="102" w:right="-31"/>
        <w:rPr>
          <w:rFonts w:ascii="Arial"/>
          <w:iCs/>
          <w:vertAlign w:val="superscript"/>
        </w:rPr>
      </w:pPr>
      <w:r w:rsidRPr="00427CDA">
        <w:rPr>
          <w:rFonts w:ascii="Arial"/>
          <w:iCs/>
        </w:rPr>
        <w:t>Ahmad Ali</w:t>
      </w:r>
      <w:r w:rsidRPr="00427CDA">
        <w:rPr>
          <w:rFonts w:ascii="Arial"/>
          <w:iCs/>
          <w:sz w:val="24"/>
          <w:szCs w:val="24"/>
          <w:vertAlign w:val="superscript"/>
        </w:rPr>
        <w:t>1</w:t>
      </w:r>
      <w:r w:rsidRPr="00427CDA">
        <w:rPr>
          <w:rFonts w:ascii="Arial"/>
          <w:iCs/>
        </w:rPr>
        <w:t>, Sidra Liaqat</w:t>
      </w:r>
      <w:r w:rsidR="00D13439" w:rsidRPr="00427CDA">
        <w:rPr>
          <w:rFonts w:ascii="Arial"/>
          <w:iCs/>
          <w:sz w:val="24"/>
          <w:szCs w:val="24"/>
          <w:vertAlign w:val="superscript"/>
        </w:rPr>
        <w:t>1</w:t>
      </w:r>
      <w:r w:rsidRPr="00427CDA">
        <w:rPr>
          <w:rFonts w:ascii="Arial"/>
          <w:iCs/>
        </w:rPr>
        <w:t>, Hamza Tariq</w:t>
      </w:r>
      <w:r w:rsidR="00D13439" w:rsidRPr="00427CDA">
        <w:rPr>
          <w:rFonts w:ascii="Arial"/>
          <w:iCs/>
          <w:sz w:val="24"/>
          <w:szCs w:val="24"/>
          <w:vertAlign w:val="superscript"/>
        </w:rPr>
        <w:t>1</w:t>
      </w:r>
      <w:r w:rsidRPr="00427CDA">
        <w:rPr>
          <w:rFonts w:ascii="Arial"/>
          <w:iCs/>
        </w:rPr>
        <w:t xml:space="preserve">, </w:t>
      </w:r>
      <w:r>
        <w:rPr>
          <w:rFonts w:ascii="Arial"/>
          <w:iCs/>
        </w:rPr>
        <w:t>Saira Abbas</w:t>
      </w:r>
      <w:r w:rsidR="00D13439">
        <w:rPr>
          <w:rFonts w:ascii="Arial"/>
          <w:iCs/>
          <w:sz w:val="24"/>
          <w:szCs w:val="24"/>
          <w:vertAlign w:val="superscript"/>
        </w:rPr>
        <w:t>2</w:t>
      </w:r>
      <w:r w:rsidR="00D13439">
        <w:rPr>
          <w:rFonts w:ascii="Arial"/>
          <w:iCs/>
        </w:rPr>
        <w:t xml:space="preserve">, </w:t>
      </w:r>
      <w:r w:rsidRPr="00427CDA">
        <w:rPr>
          <w:rFonts w:ascii="Arial"/>
          <w:iCs/>
        </w:rPr>
        <w:t>Iftikhar Ahmed</w:t>
      </w:r>
      <w:r w:rsidRPr="00427CDA">
        <w:rPr>
          <w:rFonts w:ascii="Arial"/>
          <w:iCs/>
          <w:sz w:val="24"/>
          <w:szCs w:val="24"/>
          <w:vertAlign w:val="superscript"/>
        </w:rPr>
        <w:t>1*</w:t>
      </w:r>
    </w:p>
    <w:p w:rsidR="006157BD" w:rsidRPr="00D13439" w:rsidRDefault="00D13439" w:rsidP="006157BD">
      <w:pPr>
        <w:pStyle w:val="BodyText"/>
        <w:snapToGrid w:val="0"/>
        <w:spacing w:after="120"/>
        <w:ind w:left="57" w:right="57"/>
        <w:rPr>
          <w:rFonts w:ascii="Arial"/>
          <w:sz w:val="24"/>
          <w:szCs w:val="24"/>
        </w:rPr>
      </w:pPr>
      <w:r w:rsidRPr="00427CDA">
        <w:rPr>
          <w:rFonts w:ascii="Arial"/>
          <w:iCs/>
          <w:sz w:val="24"/>
          <w:szCs w:val="24"/>
          <w:vertAlign w:val="superscript"/>
        </w:rPr>
        <w:t>1</w:t>
      </w:r>
      <w:r>
        <w:rPr>
          <w:rFonts w:ascii="Arial"/>
          <w:iCs/>
          <w:sz w:val="24"/>
          <w:szCs w:val="24"/>
          <w:vertAlign w:val="superscript"/>
        </w:rPr>
        <w:t xml:space="preserve"> </w:t>
      </w:r>
      <w:r w:rsidR="00427CDA">
        <w:rPr>
          <w:rFonts w:ascii="Arial"/>
        </w:rPr>
        <w:t xml:space="preserve">National Culture Collection of Pakistan (NCCP), Bio-resources Conservation Institute (BCI), </w:t>
      </w:r>
      <w:r w:rsidR="002D6387">
        <w:rPr>
          <w:rFonts w:ascii="Arial"/>
        </w:rPr>
        <w:t>National Agricultural Research Center (NARC) Islamabad</w:t>
      </w:r>
      <w:r w:rsidR="005973B9">
        <w:rPr>
          <w:rFonts w:ascii="Arial"/>
        </w:rPr>
        <w:t xml:space="preserve">, </w:t>
      </w:r>
      <w:r w:rsidR="002D6387">
        <w:rPr>
          <w:rFonts w:ascii="Arial"/>
        </w:rPr>
        <w:t>Pakistan</w:t>
      </w:r>
      <w:r w:rsidR="006157BD">
        <w:rPr>
          <w:rFonts w:ascii="Arial"/>
        </w:rPr>
        <w:t xml:space="preserve">, </w:t>
      </w:r>
      <w:r w:rsidR="006157BD" w:rsidRPr="00D13439">
        <w:rPr>
          <w:rFonts w:ascii="Arial"/>
          <w:sz w:val="24"/>
          <w:szCs w:val="24"/>
        </w:rPr>
        <w:t>*</w:t>
      </w:r>
      <w:r w:rsidR="006157BD">
        <w:rPr>
          <w:rFonts w:ascii="Arial"/>
          <w:sz w:val="24"/>
          <w:szCs w:val="24"/>
        </w:rPr>
        <w:t xml:space="preserve"> </w:t>
      </w:r>
      <w:r w:rsidR="006157BD">
        <w:rPr>
          <w:rFonts w:ascii="Arial"/>
        </w:rPr>
        <w:t xml:space="preserve">Correspondence Email: iftikharnarc@hotmail.com </w:t>
      </w:r>
    </w:p>
    <w:p w:rsidR="00427CDA" w:rsidRDefault="00D13439" w:rsidP="00D13439">
      <w:pPr>
        <w:pStyle w:val="BodyText"/>
        <w:spacing w:after="120"/>
        <w:ind w:left="57" w:right="57"/>
        <w:rPr>
          <w:rFonts w:ascii="Arial"/>
        </w:rPr>
      </w:pPr>
      <w:r>
        <w:rPr>
          <w:rFonts w:ascii="Arial"/>
          <w:iCs/>
          <w:sz w:val="24"/>
          <w:szCs w:val="24"/>
          <w:vertAlign w:val="superscript"/>
        </w:rPr>
        <w:t xml:space="preserve">2 </w:t>
      </w:r>
      <w:r w:rsidR="00427CDA">
        <w:rPr>
          <w:rFonts w:ascii="Arial"/>
        </w:rPr>
        <w:t>Department of Zoology, University of Science and Technology, Bannu, Pakistan</w:t>
      </w:r>
    </w:p>
    <w:p w:rsidR="00AE3E37" w:rsidRDefault="00AE3E37">
      <w:pPr>
        <w:rPr>
          <w:rFonts w:ascii="Arial"/>
          <w:sz w:val="21"/>
        </w:rPr>
        <w:sectPr w:rsidR="00AE3E37" w:rsidSect="006157BD">
          <w:headerReference w:type="default" r:id="rId7"/>
          <w:footerReference w:type="default" r:id="rId8"/>
          <w:type w:val="continuous"/>
          <w:pgSz w:w="11910" w:h="16840"/>
          <w:pgMar w:top="1135" w:right="600" w:bottom="840" w:left="709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6157BD" w:rsidRDefault="00A9710C" w:rsidP="00651491">
      <w:pPr>
        <w:pStyle w:val="BodyText"/>
        <w:snapToGrid w:val="0"/>
        <w:spacing w:before="90" w:after="120" w:line="276" w:lineRule="auto"/>
        <w:ind w:left="102"/>
        <w:jc w:val="both"/>
        <w:rPr>
          <w:sz w:val="20"/>
          <w:szCs w:val="20"/>
        </w:rPr>
      </w:pPr>
      <w:r w:rsidRPr="006157BD">
        <w:rPr>
          <w:b/>
          <w:sz w:val="20"/>
          <w:szCs w:val="20"/>
        </w:rPr>
        <w:t>Statement of the Problem:</w:t>
      </w:r>
      <w:r w:rsidRPr="006157BD">
        <w:rPr>
          <w:sz w:val="20"/>
          <w:szCs w:val="20"/>
        </w:rPr>
        <w:t xml:space="preserve"> </w:t>
      </w:r>
      <w:r w:rsidR="00DA68B1" w:rsidRPr="006157BD">
        <w:rPr>
          <w:sz w:val="20"/>
          <w:szCs w:val="20"/>
        </w:rPr>
        <w:t>Neonatal calf diarrhea (NCD) disease is an established zoonosis all over the world</w:t>
      </w:r>
      <w:r w:rsidR="00B00890" w:rsidRPr="006157BD">
        <w:rPr>
          <w:rFonts w:ascii="Arial"/>
          <w:iCs/>
          <w:sz w:val="20"/>
          <w:szCs w:val="20"/>
          <w:vertAlign w:val="superscript"/>
        </w:rPr>
        <w:t>1</w:t>
      </w:r>
      <w:r w:rsidR="00DA68B1" w:rsidRPr="006157BD">
        <w:rPr>
          <w:sz w:val="20"/>
          <w:szCs w:val="20"/>
        </w:rPr>
        <w:t xml:space="preserve">. </w:t>
      </w:r>
      <w:r w:rsidR="00D13439" w:rsidRPr="006157BD">
        <w:rPr>
          <w:sz w:val="20"/>
          <w:szCs w:val="20"/>
        </w:rPr>
        <w:t xml:space="preserve">U.S. </w:t>
      </w:r>
      <w:r w:rsidR="00DA68B1" w:rsidRPr="006157BD">
        <w:rPr>
          <w:sz w:val="20"/>
          <w:szCs w:val="20"/>
        </w:rPr>
        <w:t>National Animal Health Monitoring System reported 57% of weaning c</w:t>
      </w:r>
      <w:r w:rsidR="00C134E5" w:rsidRPr="006157BD">
        <w:rPr>
          <w:sz w:val="20"/>
          <w:szCs w:val="20"/>
        </w:rPr>
        <w:t xml:space="preserve">alf mortality attributed to </w:t>
      </w:r>
      <w:r w:rsidR="00DA68B1" w:rsidRPr="006157BD">
        <w:rPr>
          <w:sz w:val="20"/>
          <w:szCs w:val="20"/>
        </w:rPr>
        <w:t>diarrhea.</w:t>
      </w:r>
      <w:r w:rsidRPr="006157BD">
        <w:rPr>
          <w:sz w:val="20"/>
          <w:szCs w:val="20"/>
        </w:rPr>
        <w:t xml:space="preserve"> </w:t>
      </w:r>
      <w:r w:rsidR="00D83EA1" w:rsidRPr="006157BD">
        <w:rPr>
          <w:sz w:val="20"/>
          <w:szCs w:val="20"/>
        </w:rPr>
        <w:t>A</w:t>
      </w:r>
      <w:r w:rsidR="00DA68B1" w:rsidRPr="006157BD">
        <w:rPr>
          <w:sz w:val="20"/>
          <w:szCs w:val="20"/>
        </w:rPr>
        <w:t xml:space="preserve"> </w:t>
      </w:r>
      <w:r w:rsidR="00D13439" w:rsidRPr="006157BD">
        <w:rPr>
          <w:sz w:val="20"/>
          <w:szCs w:val="20"/>
        </w:rPr>
        <w:t>limited research is reported about the fate and prevalence</w:t>
      </w:r>
      <w:r w:rsidR="00DA68B1" w:rsidRPr="006157BD">
        <w:rPr>
          <w:sz w:val="20"/>
          <w:szCs w:val="20"/>
        </w:rPr>
        <w:t xml:space="preserve"> of multi-</w:t>
      </w:r>
      <w:r w:rsidR="00D13439" w:rsidRPr="006157BD">
        <w:rPr>
          <w:sz w:val="20"/>
          <w:szCs w:val="20"/>
        </w:rPr>
        <w:t xml:space="preserve">drug </w:t>
      </w:r>
      <w:r w:rsidR="00DA68B1" w:rsidRPr="006157BD">
        <w:rPr>
          <w:sz w:val="20"/>
          <w:szCs w:val="20"/>
        </w:rPr>
        <w:t>resistant bacteria and their resistance gene pool reservoir in NCD disease animals of Pakistan.</w:t>
      </w:r>
      <w:r w:rsidR="00DA68B1" w:rsidRPr="006157B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83EA1" w:rsidRPr="006157BD">
        <w:rPr>
          <w:sz w:val="20"/>
          <w:szCs w:val="20"/>
        </w:rPr>
        <w:t xml:space="preserve">The present </w:t>
      </w:r>
      <w:r w:rsidR="00632725" w:rsidRPr="006157BD">
        <w:rPr>
          <w:sz w:val="20"/>
          <w:szCs w:val="20"/>
        </w:rPr>
        <w:t xml:space="preserve">study aimed to </w:t>
      </w:r>
      <w:r w:rsidR="00D83EA1" w:rsidRPr="006157BD">
        <w:rPr>
          <w:sz w:val="20"/>
          <w:szCs w:val="20"/>
        </w:rPr>
        <w:t>understand</w:t>
      </w:r>
      <w:r w:rsidR="00632725" w:rsidRPr="006157BD">
        <w:rPr>
          <w:sz w:val="20"/>
          <w:szCs w:val="20"/>
        </w:rPr>
        <w:t xml:space="preserve"> bacterial patho-biome and the antibiotic resistance potential in fecal ecology of </w:t>
      </w:r>
      <w:r w:rsidR="00FC7BAD" w:rsidRPr="006157BD">
        <w:rPr>
          <w:sz w:val="20"/>
          <w:szCs w:val="20"/>
        </w:rPr>
        <w:t xml:space="preserve">NCD </w:t>
      </w:r>
      <w:r w:rsidR="00632725" w:rsidRPr="006157BD">
        <w:rPr>
          <w:sz w:val="20"/>
          <w:szCs w:val="20"/>
        </w:rPr>
        <w:t xml:space="preserve">diseased animals. </w:t>
      </w:r>
      <w:r w:rsidRPr="006157BD">
        <w:rPr>
          <w:b/>
          <w:sz w:val="20"/>
          <w:szCs w:val="20"/>
        </w:rPr>
        <w:t>Methodolog</w:t>
      </w:r>
      <w:r w:rsidR="008756E6" w:rsidRPr="006157BD">
        <w:rPr>
          <w:b/>
          <w:sz w:val="20"/>
          <w:szCs w:val="20"/>
        </w:rPr>
        <w:t>y</w:t>
      </w:r>
      <w:r w:rsidR="007F1979" w:rsidRPr="006157BD">
        <w:rPr>
          <w:b/>
          <w:sz w:val="20"/>
          <w:szCs w:val="20"/>
        </w:rPr>
        <w:t>,</w:t>
      </w:r>
      <w:r w:rsidR="008756E6" w:rsidRPr="006157BD">
        <w:rPr>
          <w:b/>
          <w:sz w:val="20"/>
          <w:szCs w:val="20"/>
        </w:rPr>
        <w:t xml:space="preserve"> Theoretical Orientation</w:t>
      </w:r>
      <w:r w:rsidR="007F1979" w:rsidRPr="006157BD">
        <w:rPr>
          <w:b/>
          <w:sz w:val="20"/>
          <w:szCs w:val="20"/>
        </w:rPr>
        <w:t xml:space="preserve"> &amp; Findings</w:t>
      </w:r>
      <w:r w:rsidR="008756E6" w:rsidRPr="006157BD">
        <w:rPr>
          <w:b/>
          <w:sz w:val="20"/>
          <w:szCs w:val="20"/>
        </w:rPr>
        <w:t>:</w:t>
      </w:r>
      <w:r w:rsidR="008756E6" w:rsidRPr="006157BD">
        <w:rPr>
          <w:sz w:val="20"/>
          <w:szCs w:val="20"/>
        </w:rPr>
        <w:t xml:space="preserve"> </w:t>
      </w:r>
      <w:r w:rsidR="006E01F0" w:rsidRPr="006157BD">
        <w:rPr>
          <w:sz w:val="20"/>
          <w:szCs w:val="20"/>
        </w:rPr>
        <w:t xml:space="preserve">A total of </w:t>
      </w:r>
      <w:r w:rsidR="006E01F0" w:rsidRPr="006157BD">
        <w:rPr>
          <w:color w:val="FF0000"/>
          <w:sz w:val="20"/>
          <w:szCs w:val="20"/>
        </w:rPr>
        <w:t>51</w:t>
      </w:r>
      <w:r w:rsidR="006E01F0" w:rsidRPr="006157BD">
        <w:rPr>
          <w:sz w:val="20"/>
          <w:szCs w:val="20"/>
        </w:rPr>
        <w:t xml:space="preserve"> (morphologically different) bacterial strains were isolated</w:t>
      </w:r>
      <w:r w:rsidR="00632725" w:rsidRPr="006157BD">
        <w:rPr>
          <w:sz w:val="20"/>
          <w:szCs w:val="20"/>
        </w:rPr>
        <w:t xml:space="preserve"> from fec</w:t>
      </w:r>
      <w:r w:rsidR="00B00890" w:rsidRPr="006157BD">
        <w:rPr>
          <w:sz w:val="20"/>
          <w:szCs w:val="20"/>
        </w:rPr>
        <w:t>es</w:t>
      </w:r>
      <w:r w:rsidR="00632725" w:rsidRPr="006157BD">
        <w:rPr>
          <w:sz w:val="20"/>
          <w:szCs w:val="20"/>
        </w:rPr>
        <w:t xml:space="preserve"> of </w:t>
      </w:r>
      <w:r w:rsidR="00B00890" w:rsidRPr="006157BD">
        <w:rPr>
          <w:sz w:val="20"/>
          <w:szCs w:val="20"/>
        </w:rPr>
        <w:t>bovine</w:t>
      </w:r>
      <w:r w:rsidR="00632725" w:rsidRPr="006157BD">
        <w:rPr>
          <w:sz w:val="20"/>
          <w:szCs w:val="20"/>
        </w:rPr>
        <w:t xml:space="preserve"> diarrheic animals up</w:t>
      </w:r>
      <w:r w:rsidR="00D55DF5" w:rsidRPr="006157BD">
        <w:rPr>
          <w:sz w:val="20"/>
          <w:szCs w:val="20"/>
        </w:rPr>
        <w:t xml:space="preserve"> </w:t>
      </w:r>
      <w:r w:rsidR="00632725" w:rsidRPr="006157BD">
        <w:rPr>
          <w:sz w:val="20"/>
          <w:szCs w:val="20"/>
        </w:rPr>
        <w:t>to 3 months of age, collected from various livestock farms located in different villages of district Okara, Faisalabad, Multan, Abbottabad, Muzafargarh and Islamabad Capital Territory (ICT) o</w:t>
      </w:r>
      <w:r w:rsidR="00884087" w:rsidRPr="006157BD">
        <w:rPr>
          <w:sz w:val="20"/>
          <w:szCs w:val="20"/>
        </w:rPr>
        <w:t xml:space="preserve">f Pakistan. </w:t>
      </w:r>
      <w:r w:rsidR="007F1979" w:rsidRPr="006157BD">
        <w:rPr>
          <w:sz w:val="20"/>
          <w:szCs w:val="20"/>
        </w:rPr>
        <w:t>On the</w:t>
      </w:r>
      <w:r w:rsidR="006E01F0" w:rsidRPr="006157BD">
        <w:rPr>
          <w:sz w:val="20"/>
          <w:szCs w:val="20"/>
        </w:rPr>
        <w:t xml:space="preserve"> bas</w:t>
      </w:r>
      <w:r w:rsidR="007F1979" w:rsidRPr="006157BD">
        <w:rPr>
          <w:sz w:val="20"/>
          <w:szCs w:val="20"/>
        </w:rPr>
        <w:t>is</w:t>
      </w:r>
      <w:r w:rsidR="006E01F0" w:rsidRPr="006157BD">
        <w:rPr>
          <w:sz w:val="20"/>
          <w:szCs w:val="20"/>
        </w:rPr>
        <w:t xml:space="preserve"> o</w:t>
      </w:r>
      <w:r w:rsidR="007F1979" w:rsidRPr="006157BD">
        <w:rPr>
          <w:sz w:val="20"/>
          <w:szCs w:val="20"/>
        </w:rPr>
        <w:t>f</w:t>
      </w:r>
      <w:r w:rsidR="006E01F0" w:rsidRPr="006157BD">
        <w:rPr>
          <w:sz w:val="20"/>
          <w:szCs w:val="20"/>
        </w:rPr>
        <w:t xml:space="preserve"> 16S rRNA gene sequence and phylogenetic analysis</w:t>
      </w:r>
      <w:r w:rsidR="007F1979" w:rsidRPr="006157BD">
        <w:rPr>
          <w:sz w:val="20"/>
          <w:szCs w:val="20"/>
        </w:rPr>
        <w:t xml:space="preserve">, the isolates belonged to 17 genera </w:t>
      </w:r>
      <w:r w:rsidR="000533EF" w:rsidRPr="006157BD">
        <w:rPr>
          <w:sz w:val="20"/>
          <w:szCs w:val="20"/>
        </w:rPr>
        <w:t>with a diverse prevalent rate (</w:t>
      </w:r>
      <w:r w:rsidR="007F1979" w:rsidRPr="006157BD">
        <w:rPr>
          <w:sz w:val="20"/>
          <w:szCs w:val="20"/>
        </w:rPr>
        <w:t>Accession numbers: LC488898 to LC488948</w:t>
      </w:r>
      <w:r w:rsidR="000533EF" w:rsidRPr="006157BD">
        <w:rPr>
          <w:sz w:val="20"/>
          <w:szCs w:val="20"/>
        </w:rPr>
        <w:t xml:space="preserve"> – Fig 1)</w:t>
      </w:r>
      <w:r w:rsidR="00632725" w:rsidRPr="006157BD">
        <w:rPr>
          <w:sz w:val="20"/>
          <w:szCs w:val="20"/>
        </w:rPr>
        <w:t>.</w:t>
      </w:r>
      <w:r w:rsidR="007D38FE" w:rsidRPr="006157BD">
        <w:rPr>
          <w:sz w:val="20"/>
          <w:szCs w:val="20"/>
        </w:rPr>
        <w:t xml:space="preserve"> </w:t>
      </w:r>
      <w:r w:rsidR="000533EF" w:rsidRPr="006157BD">
        <w:rPr>
          <w:sz w:val="20"/>
          <w:szCs w:val="20"/>
        </w:rPr>
        <w:t xml:space="preserve">Majority </w:t>
      </w:r>
      <w:r w:rsidR="00E516DA" w:rsidRPr="006157BD">
        <w:rPr>
          <w:sz w:val="20"/>
          <w:szCs w:val="20"/>
        </w:rPr>
        <w:t>isolate</w:t>
      </w:r>
      <w:r w:rsidR="000533EF" w:rsidRPr="006157BD">
        <w:rPr>
          <w:sz w:val="20"/>
          <w:szCs w:val="20"/>
        </w:rPr>
        <w:t>d strains</w:t>
      </w:r>
      <w:r w:rsidR="00E516DA" w:rsidRPr="006157BD">
        <w:rPr>
          <w:sz w:val="20"/>
          <w:szCs w:val="20"/>
        </w:rPr>
        <w:t xml:space="preserve"> </w:t>
      </w:r>
      <w:r w:rsidR="000533EF" w:rsidRPr="006157BD">
        <w:rPr>
          <w:sz w:val="20"/>
          <w:szCs w:val="20"/>
        </w:rPr>
        <w:t xml:space="preserve">(90 %) </w:t>
      </w:r>
      <w:r w:rsidR="00E516DA" w:rsidRPr="006157BD">
        <w:rPr>
          <w:sz w:val="20"/>
          <w:szCs w:val="20"/>
        </w:rPr>
        <w:t>exhibited multi-drug resistance</w:t>
      </w:r>
      <w:r w:rsidR="00B33706" w:rsidRPr="006157BD">
        <w:rPr>
          <w:sz w:val="20"/>
          <w:szCs w:val="20"/>
        </w:rPr>
        <w:t xml:space="preserve"> (</w:t>
      </w:r>
      <w:r w:rsidR="000533EF" w:rsidRPr="006157BD">
        <w:rPr>
          <w:sz w:val="20"/>
          <w:szCs w:val="20"/>
        </w:rPr>
        <w:t xml:space="preserve">against </w:t>
      </w:r>
      <w:r w:rsidR="00B33706" w:rsidRPr="006157BD">
        <w:rPr>
          <w:sz w:val="20"/>
          <w:szCs w:val="20"/>
        </w:rPr>
        <w:t xml:space="preserve">at least </w:t>
      </w:r>
      <w:r w:rsidR="000533EF" w:rsidRPr="006157BD">
        <w:rPr>
          <w:sz w:val="20"/>
          <w:szCs w:val="20"/>
        </w:rPr>
        <w:t>three</w:t>
      </w:r>
      <w:r w:rsidR="00B33706" w:rsidRPr="006157BD">
        <w:rPr>
          <w:sz w:val="20"/>
          <w:szCs w:val="20"/>
        </w:rPr>
        <w:t xml:space="preserve"> antibiotics)</w:t>
      </w:r>
      <w:r w:rsidR="00E516DA" w:rsidRPr="006157BD">
        <w:rPr>
          <w:sz w:val="20"/>
          <w:szCs w:val="20"/>
        </w:rPr>
        <w:t xml:space="preserve"> </w:t>
      </w:r>
      <w:r w:rsidR="00BD21F6" w:rsidRPr="006157BD">
        <w:rPr>
          <w:sz w:val="20"/>
          <w:szCs w:val="20"/>
        </w:rPr>
        <w:t xml:space="preserve">with </w:t>
      </w:r>
      <w:r w:rsidR="00AF2C39" w:rsidRPr="006157BD">
        <w:rPr>
          <w:sz w:val="20"/>
          <w:szCs w:val="20"/>
        </w:rPr>
        <w:t>high</w:t>
      </w:r>
      <w:r w:rsidR="006B1B5B" w:rsidRPr="006157BD">
        <w:rPr>
          <w:sz w:val="20"/>
          <w:szCs w:val="20"/>
        </w:rPr>
        <w:t>est</w:t>
      </w:r>
      <w:r w:rsidR="00AF2C39" w:rsidRPr="006157BD">
        <w:rPr>
          <w:sz w:val="20"/>
          <w:szCs w:val="20"/>
        </w:rPr>
        <w:t xml:space="preserve"> level of</w:t>
      </w:r>
      <w:r w:rsidR="00BD21F6" w:rsidRPr="006157BD">
        <w:rPr>
          <w:sz w:val="20"/>
          <w:szCs w:val="20"/>
        </w:rPr>
        <w:t xml:space="preserve"> minimum inhibitory c</w:t>
      </w:r>
      <w:r w:rsidR="00E516DA" w:rsidRPr="006157BD">
        <w:rPr>
          <w:sz w:val="20"/>
          <w:szCs w:val="20"/>
        </w:rPr>
        <w:t xml:space="preserve">oncentrations </w:t>
      </w:r>
      <w:r w:rsidR="006B1B5B" w:rsidRPr="006157BD">
        <w:rPr>
          <w:sz w:val="20"/>
          <w:szCs w:val="20"/>
        </w:rPr>
        <w:t xml:space="preserve">for </w:t>
      </w:r>
      <w:r w:rsidR="006B1B5B" w:rsidRPr="006157BD">
        <w:rPr>
          <w:i/>
          <w:iCs/>
          <w:sz w:val="20"/>
          <w:szCs w:val="20"/>
        </w:rPr>
        <w:t>Shigella</w:t>
      </w:r>
      <w:r w:rsidR="006B1B5B" w:rsidRPr="006157BD">
        <w:rPr>
          <w:sz w:val="20"/>
          <w:szCs w:val="20"/>
        </w:rPr>
        <w:t xml:space="preserve"> sp</w:t>
      </w:r>
      <w:r w:rsidR="00F820EF" w:rsidRPr="006157BD">
        <w:rPr>
          <w:sz w:val="20"/>
          <w:szCs w:val="20"/>
        </w:rPr>
        <w:t>p</w:t>
      </w:r>
      <w:r w:rsidR="00871D3E" w:rsidRPr="006157BD">
        <w:rPr>
          <w:sz w:val="20"/>
          <w:szCs w:val="20"/>
        </w:rPr>
        <w:t>.</w:t>
      </w:r>
      <w:r w:rsidR="006B1B5B" w:rsidRPr="006157BD">
        <w:rPr>
          <w:sz w:val="20"/>
          <w:szCs w:val="20"/>
        </w:rPr>
        <w:t xml:space="preserve"> </w:t>
      </w:r>
      <w:r w:rsidR="00E516DA" w:rsidRPr="006157BD">
        <w:rPr>
          <w:sz w:val="20"/>
          <w:szCs w:val="20"/>
        </w:rPr>
        <w:t>(MIC</w:t>
      </w:r>
      <w:r w:rsidR="006B1B5B" w:rsidRPr="006157BD">
        <w:rPr>
          <w:sz w:val="20"/>
          <w:szCs w:val="20"/>
        </w:rPr>
        <w:t xml:space="preserve"> up to 70 µg/L</w:t>
      </w:r>
      <w:r w:rsidR="00E516DA" w:rsidRPr="006157BD">
        <w:rPr>
          <w:sz w:val="20"/>
          <w:szCs w:val="20"/>
        </w:rPr>
        <w:t xml:space="preserve">) </w:t>
      </w:r>
      <w:r w:rsidR="00CB7D05" w:rsidRPr="006157BD">
        <w:rPr>
          <w:sz w:val="20"/>
          <w:szCs w:val="20"/>
        </w:rPr>
        <w:t>(</w:t>
      </w:r>
      <w:r w:rsidR="00E516DA" w:rsidRPr="006157BD">
        <w:rPr>
          <w:sz w:val="20"/>
          <w:szCs w:val="20"/>
        </w:rPr>
        <w:t>Fig 2</w:t>
      </w:r>
      <w:r w:rsidR="00CB7D05" w:rsidRPr="006157BD">
        <w:rPr>
          <w:sz w:val="20"/>
          <w:szCs w:val="20"/>
        </w:rPr>
        <w:t>)</w:t>
      </w:r>
      <w:r w:rsidR="00E516DA" w:rsidRPr="006157BD">
        <w:rPr>
          <w:sz w:val="20"/>
          <w:szCs w:val="20"/>
        </w:rPr>
        <w:t>.</w:t>
      </w:r>
      <w:r w:rsidR="00C8795D" w:rsidRPr="006157BD">
        <w:rPr>
          <w:sz w:val="20"/>
          <w:szCs w:val="20"/>
        </w:rPr>
        <w:t xml:space="preserve"> </w:t>
      </w:r>
      <w:r w:rsidR="00E516DA" w:rsidRPr="006157BD">
        <w:rPr>
          <w:sz w:val="20"/>
          <w:szCs w:val="20"/>
        </w:rPr>
        <w:t xml:space="preserve"> </w:t>
      </w:r>
      <w:r w:rsidR="007D0684" w:rsidRPr="006157BD">
        <w:rPr>
          <w:sz w:val="20"/>
          <w:szCs w:val="20"/>
        </w:rPr>
        <w:t xml:space="preserve">Using PCR for </w:t>
      </w:r>
      <w:r w:rsidR="00B63BE4" w:rsidRPr="006157BD">
        <w:rPr>
          <w:sz w:val="20"/>
          <w:szCs w:val="20"/>
        </w:rPr>
        <w:t xml:space="preserve">Extended-spectrum </w:t>
      </w:r>
      <w:r w:rsidR="008062B7" w:rsidRPr="006157BD">
        <w:rPr>
          <w:rFonts w:ascii="Times New Roman" w:hAnsi="Times New Roman" w:cs="Times New Roman"/>
          <w:sz w:val="20"/>
          <w:szCs w:val="20"/>
        </w:rPr>
        <w:t>β</w:t>
      </w:r>
      <w:r w:rsidR="00B63BE4" w:rsidRPr="006157BD">
        <w:rPr>
          <w:sz w:val="20"/>
          <w:szCs w:val="20"/>
        </w:rPr>
        <w:t>-</w:t>
      </w:r>
      <w:r w:rsidR="000E5E03" w:rsidRPr="006157BD">
        <w:rPr>
          <w:sz w:val="20"/>
          <w:szCs w:val="20"/>
        </w:rPr>
        <w:t>lactamase</w:t>
      </w:r>
      <w:r w:rsidR="00B63BE4" w:rsidRPr="006157BD">
        <w:rPr>
          <w:sz w:val="20"/>
          <w:szCs w:val="20"/>
        </w:rPr>
        <w:t xml:space="preserve"> (</w:t>
      </w:r>
      <w:r w:rsidR="007D0684" w:rsidRPr="006157BD">
        <w:rPr>
          <w:sz w:val="20"/>
          <w:szCs w:val="20"/>
        </w:rPr>
        <w:t>ESBL</w:t>
      </w:r>
      <w:r w:rsidR="00B63BE4" w:rsidRPr="006157BD">
        <w:rPr>
          <w:sz w:val="20"/>
          <w:szCs w:val="20"/>
        </w:rPr>
        <w:t>) and metallo-</w:t>
      </w:r>
      <w:r w:rsidR="008062B7" w:rsidRPr="006157BD">
        <w:rPr>
          <w:rFonts w:ascii="Times New Roman" w:hAnsi="Times New Roman" w:cs="Times New Roman"/>
          <w:sz w:val="20"/>
          <w:szCs w:val="20"/>
        </w:rPr>
        <w:t>β</w:t>
      </w:r>
      <w:r w:rsidR="00B63BE4" w:rsidRPr="006157BD">
        <w:rPr>
          <w:sz w:val="20"/>
          <w:szCs w:val="20"/>
        </w:rPr>
        <w:t>-lactamase (MBL)</w:t>
      </w:r>
      <w:r w:rsidR="007D0684" w:rsidRPr="006157BD">
        <w:rPr>
          <w:sz w:val="20"/>
          <w:szCs w:val="20"/>
        </w:rPr>
        <w:t xml:space="preserve"> </w:t>
      </w:r>
      <w:r w:rsidR="000E5E03" w:rsidRPr="006157BD">
        <w:rPr>
          <w:sz w:val="20"/>
          <w:szCs w:val="20"/>
        </w:rPr>
        <w:t xml:space="preserve">producing </w:t>
      </w:r>
      <w:r w:rsidR="007D0684" w:rsidRPr="006157BD">
        <w:rPr>
          <w:sz w:val="20"/>
          <w:szCs w:val="20"/>
        </w:rPr>
        <w:t xml:space="preserve">bacteria, 60% isolates were positive for </w:t>
      </w:r>
      <w:r w:rsidR="007D0684" w:rsidRPr="006157BD">
        <w:rPr>
          <w:i/>
          <w:sz w:val="20"/>
          <w:szCs w:val="20"/>
        </w:rPr>
        <w:t>bla</w:t>
      </w:r>
      <w:r w:rsidR="007D0684" w:rsidRPr="006157BD">
        <w:rPr>
          <w:sz w:val="20"/>
          <w:szCs w:val="20"/>
        </w:rPr>
        <w:t xml:space="preserve">TEM antibiotic resistance gene whereas 55% were positive for </w:t>
      </w:r>
      <w:r w:rsidR="007D0684" w:rsidRPr="006157BD">
        <w:rPr>
          <w:i/>
          <w:sz w:val="20"/>
          <w:szCs w:val="20"/>
        </w:rPr>
        <w:t>bla</w:t>
      </w:r>
      <w:r w:rsidR="007D0684" w:rsidRPr="006157BD">
        <w:rPr>
          <w:sz w:val="20"/>
          <w:szCs w:val="20"/>
        </w:rPr>
        <w:t>NDM</w:t>
      </w:r>
      <w:r w:rsidR="00FC7BAD" w:rsidRPr="006157BD">
        <w:rPr>
          <w:sz w:val="20"/>
          <w:szCs w:val="20"/>
          <w:vertAlign w:val="subscript"/>
        </w:rPr>
        <w:t xml:space="preserve"> </w:t>
      </w:r>
      <w:r w:rsidR="00FC7BAD" w:rsidRPr="006157BD">
        <w:rPr>
          <w:sz w:val="20"/>
          <w:szCs w:val="20"/>
        </w:rPr>
        <w:t>gene</w:t>
      </w:r>
      <w:r w:rsidR="00D85533" w:rsidRPr="006157BD">
        <w:rPr>
          <w:sz w:val="20"/>
          <w:szCs w:val="20"/>
        </w:rPr>
        <w:t xml:space="preserve"> with</w:t>
      </w:r>
      <w:r w:rsidR="00CB7D05" w:rsidRPr="006157BD">
        <w:rPr>
          <w:sz w:val="20"/>
          <w:szCs w:val="20"/>
        </w:rPr>
        <w:t xml:space="preserve"> </w:t>
      </w:r>
      <w:r w:rsidR="00D85533" w:rsidRPr="006157BD">
        <w:rPr>
          <w:sz w:val="20"/>
          <w:szCs w:val="20"/>
        </w:rPr>
        <w:t xml:space="preserve">the </w:t>
      </w:r>
      <w:r w:rsidR="00CB7D05" w:rsidRPr="006157BD">
        <w:rPr>
          <w:sz w:val="20"/>
          <w:szCs w:val="20"/>
        </w:rPr>
        <w:t>highe</w:t>
      </w:r>
      <w:r w:rsidR="00D85533" w:rsidRPr="006157BD">
        <w:rPr>
          <w:sz w:val="20"/>
          <w:szCs w:val="20"/>
        </w:rPr>
        <w:t>st prevalence</w:t>
      </w:r>
      <w:r w:rsidR="00CB7D05" w:rsidRPr="006157BD">
        <w:rPr>
          <w:sz w:val="20"/>
          <w:szCs w:val="20"/>
        </w:rPr>
        <w:t xml:space="preserve"> rate </w:t>
      </w:r>
      <w:r w:rsidR="00651491">
        <w:rPr>
          <w:sz w:val="20"/>
          <w:szCs w:val="20"/>
        </w:rPr>
        <w:t>in</w:t>
      </w:r>
      <w:r w:rsidR="00D85533" w:rsidRPr="006157BD">
        <w:rPr>
          <w:sz w:val="20"/>
          <w:szCs w:val="20"/>
        </w:rPr>
        <w:t xml:space="preserve"> </w:t>
      </w:r>
      <w:r w:rsidR="00CB7D05" w:rsidRPr="006157BD">
        <w:rPr>
          <w:i/>
          <w:iCs/>
          <w:sz w:val="20"/>
          <w:szCs w:val="20"/>
        </w:rPr>
        <w:t>Shigella</w:t>
      </w:r>
      <w:r w:rsidR="00D85533" w:rsidRPr="006157BD">
        <w:rPr>
          <w:i/>
          <w:iCs/>
          <w:sz w:val="20"/>
          <w:szCs w:val="20"/>
        </w:rPr>
        <w:t xml:space="preserve"> </w:t>
      </w:r>
      <w:r w:rsidR="00D85533" w:rsidRPr="006157BD">
        <w:rPr>
          <w:sz w:val="20"/>
          <w:szCs w:val="20"/>
        </w:rPr>
        <w:t>sp</w:t>
      </w:r>
      <w:r w:rsidR="006A2365" w:rsidRPr="006157BD">
        <w:rPr>
          <w:sz w:val="20"/>
          <w:szCs w:val="20"/>
        </w:rPr>
        <w:t>p</w:t>
      </w:r>
      <w:r w:rsidR="00C8795D" w:rsidRPr="006157BD">
        <w:rPr>
          <w:sz w:val="20"/>
          <w:szCs w:val="20"/>
        </w:rPr>
        <w:t xml:space="preserve">. </w:t>
      </w:r>
      <w:r w:rsidR="00BE75FF" w:rsidRPr="006157BD">
        <w:rPr>
          <w:sz w:val="20"/>
          <w:szCs w:val="20"/>
        </w:rPr>
        <w:t xml:space="preserve"> </w:t>
      </w:r>
      <w:r w:rsidRPr="006157BD">
        <w:rPr>
          <w:b/>
          <w:sz w:val="20"/>
          <w:szCs w:val="20"/>
        </w:rPr>
        <w:t>Conclusion &amp; Significance:</w:t>
      </w:r>
      <w:r w:rsidRPr="006157BD">
        <w:rPr>
          <w:sz w:val="20"/>
          <w:szCs w:val="20"/>
        </w:rPr>
        <w:t xml:space="preserve"> </w:t>
      </w:r>
      <w:r w:rsidR="00884087" w:rsidRPr="006157BD">
        <w:rPr>
          <w:sz w:val="20"/>
          <w:szCs w:val="20"/>
        </w:rPr>
        <w:t>These</w:t>
      </w:r>
      <w:r w:rsidR="00C134E5" w:rsidRPr="006157BD">
        <w:rPr>
          <w:sz w:val="20"/>
          <w:szCs w:val="20"/>
        </w:rPr>
        <w:t xml:space="preserve"> preliminary </w:t>
      </w:r>
      <w:r w:rsidR="00884087" w:rsidRPr="006157BD">
        <w:rPr>
          <w:sz w:val="20"/>
          <w:szCs w:val="20"/>
        </w:rPr>
        <w:t>findings conclude the highest load of multi-</w:t>
      </w:r>
      <w:r w:rsidR="00E516DA" w:rsidRPr="006157BD">
        <w:rPr>
          <w:sz w:val="20"/>
          <w:szCs w:val="20"/>
        </w:rPr>
        <w:t xml:space="preserve">drug </w:t>
      </w:r>
      <w:r w:rsidR="00884087" w:rsidRPr="006157BD">
        <w:rPr>
          <w:sz w:val="20"/>
          <w:szCs w:val="20"/>
        </w:rPr>
        <w:t>resistan</w:t>
      </w:r>
      <w:r w:rsidR="00E516DA" w:rsidRPr="006157BD">
        <w:rPr>
          <w:sz w:val="20"/>
          <w:szCs w:val="20"/>
        </w:rPr>
        <w:t xml:space="preserve">t </w:t>
      </w:r>
      <w:r w:rsidR="00884087" w:rsidRPr="006157BD">
        <w:rPr>
          <w:sz w:val="20"/>
          <w:szCs w:val="20"/>
        </w:rPr>
        <w:t>bacteria and antibiotic resistance genes</w:t>
      </w:r>
      <w:r w:rsidR="00B33706" w:rsidRPr="006157BD">
        <w:rPr>
          <w:sz w:val="20"/>
          <w:szCs w:val="20"/>
        </w:rPr>
        <w:t>,</w:t>
      </w:r>
      <w:r w:rsidR="00884087" w:rsidRPr="006157BD">
        <w:rPr>
          <w:sz w:val="20"/>
          <w:szCs w:val="20"/>
        </w:rPr>
        <w:t xml:space="preserve"> har</w:t>
      </w:r>
      <w:r w:rsidR="003856E1" w:rsidRPr="006157BD">
        <w:rPr>
          <w:sz w:val="20"/>
          <w:szCs w:val="20"/>
        </w:rPr>
        <w:t>bour</w:t>
      </w:r>
      <w:r w:rsidR="0083503B">
        <w:rPr>
          <w:sz w:val="20"/>
          <w:szCs w:val="20"/>
        </w:rPr>
        <w:t>ing</w:t>
      </w:r>
      <w:r w:rsidR="003856E1" w:rsidRPr="006157BD">
        <w:rPr>
          <w:sz w:val="20"/>
          <w:szCs w:val="20"/>
        </w:rPr>
        <w:t xml:space="preserve"> in diarrheic animal f</w:t>
      </w:r>
      <w:r w:rsidR="00884087" w:rsidRPr="006157BD">
        <w:rPr>
          <w:sz w:val="20"/>
          <w:szCs w:val="20"/>
        </w:rPr>
        <w:t>eces</w:t>
      </w:r>
      <w:r w:rsidR="0083503B">
        <w:rPr>
          <w:sz w:val="20"/>
          <w:szCs w:val="20"/>
        </w:rPr>
        <w:t xml:space="preserve"> </w:t>
      </w:r>
      <w:r w:rsidR="00884087" w:rsidRPr="006157BD">
        <w:rPr>
          <w:sz w:val="20"/>
          <w:szCs w:val="20"/>
        </w:rPr>
        <w:t>and pose the potential public health risk</w:t>
      </w:r>
      <w:r w:rsidRPr="006157BD">
        <w:rPr>
          <w:sz w:val="20"/>
          <w:szCs w:val="20"/>
        </w:rPr>
        <w:t xml:space="preserve">. </w:t>
      </w:r>
      <w:r w:rsidR="0083503B">
        <w:rPr>
          <w:sz w:val="20"/>
          <w:szCs w:val="20"/>
        </w:rPr>
        <w:t>These antibiotic resistance genes can</w:t>
      </w:r>
      <w:r w:rsidR="0083503B" w:rsidRPr="006157BD">
        <w:rPr>
          <w:sz w:val="20"/>
          <w:szCs w:val="20"/>
        </w:rPr>
        <w:t xml:space="preserve"> transfer</w:t>
      </w:r>
      <w:r w:rsidR="0083503B">
        <w:rPr>
          <w:sz w:val="20"/>
          <w:szCs w:val="20"/>
        </w:rPr>
        <w:t xml:space="preserve"> </w:t>
      </w:r>
      <w:r w:rsidR="0083503B" w:rsidRPr="006157BD">
        <w:rPr>
          <w:sz w:val="20"/>
          <w:szCs w:val="20"/>
        </w:rPr>
        <w:t>to other bacteria</w:t>
      </w:r>
      <w:r w:rsidR="0083503B">
        <w:rPr>
          <w:sz w:val="20"/>
          <w:szCs w:val="20"/>
        </w:rPr>
        <w:t xml:space="preserve"> (horizontal gene transfer).</w:t>
      </w:r>
      <w:r w:rsidR="0083503B" w:rsidRPr="006157BD">
        <w:rPr>
          <w:sz w:val="20"/>
          <w:szCs w:val="20"/>
        </w:rPr>
        <w:t xml:space="preserve"> </w:t>
      </w:r>
      <w:r w:rsidR="00FA6C18">
        <w:rPr>
          <w:sz w:val="20"/>
          <w:szCs w:val="20"/>
        </w:rPr>
        <w:t>Niche of n</w:t>
      </w:r>
      <w:r w:rsidR="00884087" w:rsidRPr="006157BD">
        <w:rPr>
          <w:sz w:val="20"/>
          <w:szCs w:val="20"/>
        </w:rPr>
        <w:t xml:space="preserve">eonatal calf diarrhea (NCD) </w:t>
      </w:r>
      <w:r w:rsidR="00FA6C18">
        <w:rPr>
          <w:sz w:val="20"/>
          <w:szCs w:val="20"/>
        </w:rPr>
        <w:t>animal feces</w:t>
      </w:r>
      <w:r w:rsidR="00947899">
        <w:rPr>
          <w:sz w:val="20"/>
          <w:szCs w:val="20"/>
        </w:rPr>
        <w:t xml:space="preserve"> is</w:t>
      </w:r>
      <w:r w:rsidR="00FA6C18">
        <w:rPr>
          <w:sz w:val="20"/>
          <w:szCs w:val="20"/>
        </w:rPr>
        <w:t xml:space="preserve"> a</w:t>
      </w:r>
      <w:r w:rsidR="00947899">
        <w:rPr>
          <w:sz w:val="20"/>
          <w:szCs w:val="20"/>
        </w:rPr>
        <w:t xml:space="preserve"> major threat </w:t>
      </w:r>
      <w:r w:rsidR="00FA6C18">
        <w:rPr>
          <w:sz w:val="20"/>
          <w:szCs w:val="20"/>
        </w:rPr>
        <w:t>of</w:t>
      </w:r>
      <w:r w:rsidR="00947899">
        <w:rPr>
          <w:sz w:val="20"/>
          <w:szCs w:val="20"/>
        </w:rPr>
        <w:t xml:space="preserve"> zoonotic </w:t>
      </w:r>
      <w:r w:rsidR="00FA6C18">
        <w:rPr>
          <w:sz w:val="20"/>
          <w:szCs w:val="20"/>
        </w:rPr>
        <w:t>diseases</w:t>
      </w:r>
      <w:r w:rsidR="00947899">
        <w:rPr>
          <w:sz w:val="20"/>
          <w:szCs w:val="20"/>
        </w:rPr>
        <w:t xml:space="preserve"> and thus may be included</w:t>
      </w:r>
      <w:r w:rsidR="00884087" w:rsidRPr="006157BD">
        <w:rPr>
          <w:sz w:val="20"/>
          <w:szCs w:val="20"/>
        </w:rPr>
        <w:t xml:space="preserve"> in </w:t>
      </w:r>
      <w:r w:rsidR="00FA6C18">
        <w:rPr>
          <w:sz w:val="20"/>
          <w:szCs w:val="20"/>
        </w:rPr>
        <w:t>surveillance program</w:t>
      </w:r>
      <w:r w:rsidR="00884087" w:rsidRPr="006157BD">
        <w:rPr>
          <w:sz w:val="20"/>
          <w:szCs w:val="20"/>
        </w:rPr>
        <w:t xml:space="preserve"> of </w:t>
      </w:r>
      <w:r w:rsidR="00E65D6E" w:rsidRPr="006157BD">
        <w:rPr>
          <w:sz w:val="20"/>
          <w:szCs w:val="20"/>
        </w:rPr>
        <w:t xml:space="preserve">cattle </w:t>
      </w:r>
      <w:r w:rsidR="00884087" w:rsidRPr="006157BD">
        <w:rPr>
          <w:sz w:val="20"/>
          <w:szCs w:val="20"/>
        </w:rPr>
        <w:t>infectious diseases</w:t>
      </w:r>
      <w:r w:rsidR="00FA6C18">
        <w:rPr>
          <w:sz w:val="20"/>
          <w:szCs w:val="20"/>
        </w:rPr>
        <w:t xml:space="preserve"> in Pakistan</w:t>
      </w:r>
      <w:r w:rsidRPr="006157BD">
        <w:rPr>
          <w:sz w:val="20"/>
          <w:szCs w:val="20"/>
        </w:rPr>
        <w:t>.</w:t>
      </w:r>
      <w:r w:rsidR="000533EF" w:rsidRPr="006157BD">
        <w:rPr>
          <w:sz w:val="20"/>
          <w:szCs w:val="20"/>
        </w:rPr>
        <w:t xml:space="preserve"> </w:t>
      </w:r>
      <w:r w:rsidR="00362B40">
        <w:rPr>
          <w:sz w:val="20"/>
          <w:szCs w:val="20"/>
        </w:rPr>
        <w:t>Results of these studies also showed the presence of c</w:t>
      </w:r>
      <w:r w:rsidR="000533EF" w:rsidRPr="006157BD">
        <w:rPr>
          <w:sz w:val="20"/>
          <w:szCs w:val="20"/>
        </w:rPr>
        <w:t xml:space="preserve">andidate novel species of bacteria </w:t>
      </w:r>
      <w:r w:rsidR="00362B40">
        <w:rPr>
          <w:sz w:val="20"/>
          <w:szCs w:val="20"/>
        </w:rPr>
        <w:t xml:space="preserve">that may be validated </w:t>
      </w:r>
      <w:r w:rsidR="000533EF" w:rsidRPr="006157BD">
        <w:rPr>
          <w:sz w:val="20"/>
          <w:szCs w:val="20"/>
        </w:rPr>
        <w:t xml:space="preserve">as </w:t>
      </w:r>
      <w:r w:rsidR="00362B40">
        <w:rPr>
          <w:sz w:val="20"/>
          <w:szCs w:val="20"/>
        </w:rPr>
        <w:t xml:space="preserve">a </w:t>
      </w:r>
      <w:r w:rsidR="000533EF" w:rsidRPr="006157BD">
        <w:rPr>
          <w:sz w:val="20"/>
          <w:szCs w:val="20"/>
        </w:rPr>
        <w:t>new species from Pakistani ecology</w:t>
      </w:r>
      <w:r w:rsidR="00362B40" w:rsidRPr="00362B40">
        <w:rPr>
          <w:sz w:val="20"/>
          <w:szCs w:val="20"/>
        </w:rPr>
        <w:t xml:space="preserve"> </w:t>
      </w:r>
      <w:r w:rsidR="00362B40">
        <w:rPr>
          <w:sz w:val="20"/>
          <w:szCs w:val="20"/>
        </w:rPr>
        <w:t>by</w:t>
      </w:r>
      <w:r w:rsidR="00362B40" w:rsidRPr="006157BD">
        <w:rPr>
          <w:sz w:val="20"/>
          <w:szCs w:val="20"/>
        </w:rPr>
        <w:t xml:space="preserve"> poly-phasic t</w:t>
      </w:r>
      <w:r w:rsidR="00362B40">
        <w:rPr>
          <w:sz w:val="20"/>
          <w:szCs w:val="20"/>
        </w:rPr>
        <w:t>axonomic characterization</w:t>
      </w:r>
      <w:r w:rsidR="000533EF" w:rsidRPr="006157BD">
        <w:rPr>
          <w:sz w:val="20"/>
          <w:szCs w:val="20"/>
        </w:rPr>
        <w:t>.</w:t>
      </w:r>
    </w:p>
    <w:p w:rsidR="006157BD" w:rsidRDefault="006157BD" w:rsidP="006157B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(Only 5) if applicable</w:t>
      </w:r>
    </w:p>
    <w:p w:rsidR="00B221FC" w:rsidRPr="00B221FC" w:rsidRDefault="00B221FC" w:rsidP="00221D45">
      <w:pPr>
        <w:pStyle w:val="ListParagraph"/>
        <w:numPr>
          <w:ilvl w:val="0"/>
          <w:numId w:val="3"/>
        </w:numPr>
        <w:tabs>
          <w:tab w:val="left" w:pos="384"/>
        </w:tabs>
        <w:snapToGrid w:val="0"/>
        <w:spacing w:before="60" w:after="60"/>
        <w:ind w:left="386" w:right="57"/>
        <w:rPr>
          <w:sz w:val="18"/>
        </w:rPr>
      </w:pPr>
      <w:r w:rsidRPr="00B221FC">
        <w:rPr>
          <w:sz w:val="18"/>
        </w:rPr>
        <w:t xml:space="preserve">de Verdier, K., Nyman, A., Greko, C., Bengtsson, B. (2012). Antimicrobial resistance and virulence factors in </w:t>
      </w:r>
      <w:r w:rsidRPr="00B221FC">
        <w:rPr>
          <w:i/>
          <w:iCs/>
          <w:sz w:val="18"/>
        </w:rPr>
        <w:t>Escherichia coli</w:t>
      </w:r>
      <w:r w:rsidRPr="00B221FC">
        <w:rPr>
          <w:sz w:val="18"/>
        </w:rPr>
        <w:t xml:space="preserve"> from </w:t>
      </w:r>
      <w:r>
        <w:rPr>
          <w:sz w:val="18"/>
        </w:rPr>
        <w:t>S</w:t>
      </w:r>
      <w:r w:rsidRPr="00B221FC">
        <w:rPr>
          <w:sz w:val="18"/>
        </w:rPr>
        <w:t xml:space="preserve">wedish dairy calves. Acta Veterinaria Scandinavica </w:t>
      </w:r>
      <w:r w:rsidRPr="00B221FC">
        <w:rPr>
          <w:b/>
          <w:bCs/>
          <w:sz w:val="18"/>
        </w:rPr>
        <w:t>54</w:t>
      </w:r>
      <w:r w:rsidRPr="00B221FC">
        <w:rPr>
          <w:sz w:val="18"/>
        </w:rPr>
        <w:t>, 2.</w:t>
      </w:r>
    </w:p>
    <w:p w:rsidR="006157BD" w:rsidRDefault="00221D45" w:rsidP="00221D45">
      <w:pPr>
        <w:pStyle w:val="ListParagraph"/>
        <w:numPr>
          <w:ilvl w:val="0"/>
          <w:numId w:val="3"/>
        </w:numPr>
        <w:tabs>
          <w:tab w:val="left" w:pos="384"/>
        </w:tabs>
        <w:snapToGrid w:val="0"/>
        <w:spacing w:before="60" w:after="60" w:line="240" w:lineRule="auto"/>
        <w:ind w:left="386" w:right="57"/>
        <w:rPr>
          <w:sz w:val="18"/>
        </w:rPr>
      </w:pPr>
      <w:r w:rsidRPr="00221D45">
        <w:rPr>
          <w:sz w:val="18"/>
        </w:rPr>
        <w:t xml:space="preserve">Umpiérrez, A., Bado, I., Oliver, M., Acquistapace, S., Etcheverría, A., Padola, N. L., Vignoli, R., and Zunino, P. (2017). Zoonotic Potential and Antibiotic Resistance of </w:t>
      </w:r>
      <w:r w:rsidRPr="00221D45">
        <w:rPr>
          <w:i/>
          <w:iCs/>
          <w:sz w:val="18"/>
        </w:rPr>
        <w:t>Escherichia coli</w:t>
      </w:r>
      <w:r w:rsidRPr="00221D45">
        <w:rPr>
          <w:sz w:val="18"/>
        </w:rPr>
        <w:t xml:space="preserve"> in Neonatal Calves in Uruguay. Microbes and environments </w:t>
      </w:r>
      <w:r w:rsidRPr="00221D45">
        <w:rPr>
          <w:b/>
          <w:bCs/>
          <w:sz w:val="18"/>
        </w:rPr>
        <w:t>32</w:t>
      </w:r>
      <w:r>
        <w:rPr>
          <w:sz w:val="18"/>
        </w:rPr>
        <w:t>, 275-282</w:t>
      </w:r>
      <w:r w:rsidR="006157BD">
        <w:rPr>
          <w:sz w:val="18"/>
        </w:rP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C8795D" w:rsidP="00C8795D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942590" cy="16160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997" cy="1652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5619" w:rsidRDefault="00015619" w:rsidP="009D2CF9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 1: Genus-wise percentage distribution of bacteria</w:t>
      </w:r>
      <w:r w:rsidR="009D2CF9">
        <w:rPr>
          <w:rFonts w:ascii="Arial"/>
          <w:b/>
          <w:sz w:val="16"/>
        </w:rPr>
        <w:t>l strains</w:t>
      </w:r>
      <w:r>
        <w:rPr>
          <w:rFonts w:ascii="Arial"/>
          <w:b/>
          <w:sz w:val="16"/>
        </w:rPr>
        <w:t xml:space="preserve"> isolated from neonatal calf diarrhea (NCD) disease animals</w:t>
      </w:r>
    </w:p>
    <w:p w:rsidR="005C0691" w:rsidRDefault="005C0691" w:rsidP="009D2CF9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DF56B9" w:rsidRDefault="006157BD" w:rsidP="00C8795D">
      <w:pPr>
        <w:pStyle w:val="BodyText"/>
        <w:spacing w:before="2"/>
        <w:jc w:val="center"/>
        <w:rPr>
          <w:rFonts w:ascii="Arial"/>
          <w:b/>
          <w:sz w:val="16"/>
        </w:rPr>
      </w:pPr>
      <w:r w:rsidRPr="006157B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314700" cy="3172460"/>
            <wp:effectExtent l="0" t="0" r="0" b="0"/>
            <wp:docPr id="2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15619" w:rsidRDefault="00015619" w:rsidP="00A7160D">
      <w:pPr>
        <w:pStyle w:val="BodyText"/>
        <w:spacing w:before="2"/>
        <w:ind w:right="-199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 2:</w:t>
      </w:r>
      <w:r w:rsidR="00D058EF" w:rsidRPr="00D058EF">
        <w:t xml:space="preserve"> </w:t>
      </w:r>
      <w:r w:rsidR="00D058EF">
        <w:rPr>
          <w:rFonts w:ascii="Arial"/>
          <w:b/>
          <w:sz w:val="16"/>
        </w:rPr>
        <w:t>M</w:t>
      </w:r>
      <w:r w:rsidR="00D058EF" w:rsidRPr="00D058EF">
        <w:rPr>
          <w:rFonts w:ascii="Arial"/>
          <w:b/>
          <w:sz w:val="16"/>
        </w:rPr>
        <w:t>inimum inhibitory concentrations</w:t>
      </w:r>
      <w:r w:rsidR="00203088">
        <w:rPr>
          <w:rFonts w:ascii="Arial"/>
          <w:b/>
          <w:sz w:val="16"/>
        </w:rPr>
        <w:t xml:space="preserve"> (MIC) of selected </w:t>
      </w:r>
      <w:r w:rsidR="00EF23DC">
        <w:rPr>
          <w:rFonts w:ascii="Arial"/>
          <w:b/>
          <w:sz w:val="16"/>
        </w:rPr>
        <w:t>isolate</w:t>
      </w:r>
      <w:r w:rsidR="00A7160D">
        <w:rPr>
          <w:rFonts w:ascii="Arial"/>
          <w:b/>
          <w:sz w:val="16"/>
        </w:rPr>
        <w:t>s</w:t>
      </w:r>
      <w:r w:rsidR="00D058EF">
        <w:rPr>
          <w:rFonts w:ascii="Arial"/>
          <w:b/>
          <w:sz w:val="16"/>
        </w:rPr>
        <w:t xml:space="preserve"> </w:t>
      </w:r>
      <w:r w:rsidR="00203088">
        <w:rPr>
          <w:rFonts w:ascii="Arial"/>
          <w:b/>
          <w:sz w:val="16"/>
        </w:rPr>
        <w:t>against</w:t>
      </w:r>
      <w:r w:rsidR="00D058EF">
        <w:rPr>
          <w:rFonts w:ascii="Arial"/>
          <w:b/>
          <w:sz w:val="16"/>
        </w:rPr>
        <w:t xml:space="preserve"> six antibiotics (i.e. Amoxicillin, Ampicillin, Ofloxacin, Levofloxacin, Ciprofloxacin and </w:t>
      </w:r>
      <w:r w:rsidR="00DF56B9">
        <w:rPr>
          <w:rFonts w:ascii="Arial"/>
          <w:b/>
          <w:sz w:val="16"/>
        </w:rPr>
        <w:t>S</w:t>
      </w:r>
      <w:r w:rsidR="001F6FA3">
        <w:rPr>
          <w:rFonts w:ascii="Arial"/>
          <w:b/>
          <w:sz w:val="16"/>
        </w:rPr>
        <w:t>ulfamethoxazole</w:t>
      </w:r>
      <w:r w:rsidR="00D058EF">
        <w:rPr>
          <w:rFonts w:ascii="Arial"/>
          <w:b/>
          <w:sz w:val="16"/>
        </w:rPr>
        <w:t>)</w:t>
      </w:r>
    </w:p>
    <w:p w:rsidR="00AE3E37" w:rsidRDefault="008756E6" w:rsidP="00EA4644">
      <w:pPr>
        <w:spacing w:line="204" w:lineRule="exact"/>
        <w:rPr>
          <w:rFonts w:ascii="Calibri"/>
          <w:noProof/>
          <w:sz w:val="4"/>
          <w:lang w:val="en-IN" w:eastAsia="en-IN"/>
        </w:rPr>
      </w:pPr>
      <w:r>
        <w:rPr>
          <w:rFonts w:ascii="Calibri" w:hAnsi="Calibri"/>
        </w:rPr>
        <w:t xml:space="preserve">  </w:t>
      </w:r>
      <w:r w:rsidR="000F5355" w:rsidRPr="000F5355">
        <w:rPr>
          <w:rFonts w:ascii="Calibri"/>
          <w:noProof/>
          <w:sz w:val="4"/>
          <w:lang w:val="en-IN" w:eastAsia="en-IN"/>
        </w:rPr>
      </w:r>
      <w:r w:rsidR="000F5355" w:rsidRPr="000F5355">
        <w:rPr>
          <w:rFonts w:ascii="Calibri"/>
          <w:noProof/>
          <w:sz w:val="4"/>
          <w:lang w:val="en-IN" w:eastAsia="en-IN"/>
        </w:rPr>
        <w:pict>
          <v:group id="Group 4" o:spid="_x0000_s1031" style="width:277.8pt;height:2pt;mso-position-horizontal-relative:char;mso-position-vertical-relative:line" coordsize="6261,40">
            <v:line id="Line 5" o:spid="_x0000_s1032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CD4CA5" w:rsidRDefault="00CD4CA5" w:rsidP="00CD4CA5">
      <w:pPr>
        <w:spacing w:line="204" w:lineRule="exact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66040</wp:posOffset>
            </wp:positionV>
            <wp:extent cx="641350" cy="698500"/>
            <wp:effectExtent l="0" t="0" r="0" b="0"/>
            <wp:wrapTight wrapText="bothSides">
              <wp:wrapPolygon edited="0">
                <wp:start x="0" y="0"/>
                <wp:lineTo x="0" y="21207"/>
                <wp:lineTo x="21172" y="21207"/>
                <wp:lineTo x="21172" y="0"/>
                <wp:lineTo x="0" y="0"/>
              </wp:wrapPolygon>
            </wp:wrapTight>
            <wp:docPr id="4" name="Picture 4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638" t="2470" r="12099" b="27535"/>
                    <a:stretch/>
                  </pic:blipFill>
                  <pic:spPr bwMode="auto">
                    <a:xfrm>
                      <a:off x="0" y="0"/>
                      <a:ext cx="64135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A4644" w:rsidRDefault="00EA4644" w:rsidP="00CD4CA5">
      <w:pPr>
        <w:spacing w:line="204" w:lineRule="exact"/>
        <w:rPr>
          <w:rFonts w:ascii="Arial"/>
        </w:rPr>
      </w:pPr>
      <w:r>
        <w:rPr>
          <w:rFonts w:ascii="Arial"/>
          <w:color w:val="BF5A14"/>
        </w:rPr>
        <w:t>Biography (150 word limit)</w:t>
      </w:r>
    </w:p>
    <w:p w:rsidR="00EA4644" w:rsidRDefault="00FA6C18" w:rsidP="007D2ACC">
      <w:pPr>
        <w:spacing w:before="41" w:line="154" w:lineRule="exact"/>
        <w:ind w:left="213" w:right="95"/>
        <w:jc w:val="both"/>
        <w:rPr>
          <w:rFonts w:ascii="Arial"/>
          <w:sz w:val="14"/>
        </w:rPr>
      </w:pPr>
      <w:r w:rsidRPr="00FA6C18">
        <w:rPr>
          <w:rFonts w:ascii="Arial"/>
          <w:sz w:val="14"/>
        </w:rPr>
        <w:t xml:space="preserve">Ahmad Ali currently works </w:t>
      </w:r>
      <w:r>
        <w:rPr>
          <w:rFonts w:ascii="Arial"/>
          <w:sz w:val="14"/>
        </w:rPr>
        <w:t xml:space="preserve">as Scientific Officer </w:t>
      </w:r>
      <w:r w:rsidRPr="00FA6C18">
        <w:rPr>
          <w:rFonts w:ascii="Arial"/>
          <w:sz w:val="14"/>
        </w:rPr>
        <w:t xml:space="preserve">at the National Culture Collection of Pakistan (NCCP), </w:t>
      </w:r>
      <w:r>
        <w:rPr>
          <w:rFonts w:ascii="Arial"/>
          <w:sz w:val="14"/>
        </w:rPr>
        <w:t xml:space="preserve">Bio-resources Conservation Institute (BCI), National Agricultural </w:t>
      </w:r>
      <w:r w:rsidR="007D2ACC">
        <w:rPr>
          <w:rFonts w:ascii="Arial"/>
          <w:sz w:val="14"/>
        </w:rPr>
        <w:t>Research</w:t>
      </w:r>
      <w:r>
        <w:rPr>
          <w:rFonts w:ascii="Arial"/>
          <w:sz w:val="14"/>
        </w:rPr>
        <w:t xml:space="preserve"> Centre (NARC), Islamabad</w:t>
      </w:r>
      <w:r w:rsidRPr="00FA6C18">
        <w:rPr>
          <w:rFonts w:ascii="Arial"/>
          <w:sz w:val="14"/>
        </w:rPr>
        <w:t xml:space="preserve">. Ahmad does research in Molecular Biology, Microbiology and Biotechnology. </w:t>
      </w:r>
      <w:r>
        <w:rPr>
          <w:rFonts w:ascii="Arial"/>
          <w:sz w:val="14"/>
        </w:rPr>
        <w:t>His</w:t>
      </w:r>
      <w:r w:rsidRPr="00FA6C18">
        <w:rPr>
          <w:rFonts w:ascii="Arial"/>
          <w:sz w:val="14"/>
        </w:rPr>
        <w:t xml:space="preserve"> current project is</w:t>
      </w:r>
      <w:r>
        <w:rPr>
          <w:rFonts w:ascii="Arial"/>
          <w:sz w:val="14"/>
        </w:rPr>
        <w:t xml:space="preserve"> identification of zoonotic</w:t>
      </w:r>
      <w:r w:rsidR="007D2ACC">
        <w:rPr>
          <w:rFonts w:ascii="Arial"/>
          <w:sz w:val="14"/>
        </w:rPr>
        <w:t xml:space="preserve"> bacteria</w:t>
      </w:r>
      <w:r>
        <w:rPr>
          <w:rFonts w:ascii="Arial"/>
          <w:sz w:val="14"/>
        </w:rPr>
        <w:t xml:space="preserve"> from neonatal calf diarrhea</w:t>
      </w:r>
      <w:r w:rsidR="007D2ACC">
        <w:rPr>
          <w:rFonts w:ascii="Arial"/>
          <w:sz w:val="14"/>
        </w:rPr>
        <w:t xml:space="preserve"> diseased animal</w:t>
      </w:r>
      <w:r w:rsidR="008B2BEF">
        <w:rPr>
          <w:rFonts w:ascii="Arial"/>
          <w:sz w:val="14"/>
        </w:rPr>
        <w:t>s</w:t>
      </w:r>
      <w:bookmarkStart w:id="0" w:name="_GoBack"/>
      <w:bookmarkEnd w:id="0"/>
      <w:r w:rsidR="007D2ACC">
        <w:rPr>
          <w:rFonts w:ascii="Arial"/>
          <w:sz w:val="14"/>
        </w:rPr>
        <w:t>. Genomics and taxonomic characterization of novel species of bacteria from Pakistan is another subject of his interest. He is also involved in the e</w:t>
      </w:r>
      <w:r w:rsidRPr="00FA6C18">
        <w:rPr>
          <w:rFonts w:ascii="Arial"/>
          <w:sz w:val="14"/>
        </w:rPr>
        <w:t>stablishment of "National</w:t>
      </w:r>
      <w:r w:rsidR="007D2ACC">
        <w:rPr>
          <w:rFonts w:ascii="Arial"/>
          <w:sz w:val="14"/>
        </w:rPr>
        <w:t xml:space="preserve"> Microbial</w:t>
      </w:r>
      <w:r w:rsidRPr="00FA6C18">
        <w:rPr>
          <w:rFonts w:ascii="Arial"/>
          <w:sz w:val="14"/>
        </w:rPr>
        <w:t xml:space="preserve"> Culture Collection of Pakistan (NCCP)"'.</w:t>
      </w:r>
      <w:r w:rsidR="00EA4644">
        <w:rPr>
          <w:rFonts w:ascii="Arial"/>
          <w:sz w:val="14"/>
        </w:rPr>
        <w:t xml:space="preserve">  </w:t>
      </w:r>
    </w:p>
    <w:p w:rsidR="00EA4644" w:rsidRPr="007D2ACC" w:rsidRDefault="00EA4644" w:rsidP="00B221FC">
      <w:pPr>
        <w:spacing w:before="41" w:line="154" w:lineRule="exact"/>
        <w:ind w:left="213" w:right="95" w:firstLine="507"/>
        <w:jc w:val="both"/>
        <w:rPr>
          <w:rFonts w:ascii="Arial" w:hAnsi="Arial" w:cs="Arial"/>
          <w:b/>
          <w:bCs/>
          <w:sz w:val="14"/>
        </w:rPr>
      </w:pPr>
      <w:r w:rsidRPr="007D2ACC">
        <w:rPr>
          <w:rFonts w:ascii="Arial" w:hAnsi="Arial" w:cs="Arial"/>
          <w:b/>
          <w:bCs/>
          <w:sz w:val="14"/>
        </w:rPr>
        <w:t>Ahmad Ali</w:t>
      </w:r>
    </w:p>
    <w:p w:rsidR="00EA4644" w:rsidRDefault="00EA4644" w:rsidP="00B221FC">
      <w:pPr>
        <w:spacing w:before="41" w:line="154" w:lineRule="exact"/>
        <w:ind w:left="213" w:right="95" w:firstLine="507"/>
        <w:jc w:val="both"/>
        <w:rPr>
          <w:rFonts w:ascii="Arial"/>
          <w:sz w:val="14"/>
        </w:rPr>
      </w:pP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+92-333-0461753</w:t>
      </w:r>
      <w:r>
        <w:rPr>
          <w:rFonts w:ascii="Arial"/>
          <w:sz w:val="14"/>
        </w:rPr>
        <w:t xml:space="preserve"> </w:t>
      </w:r>
    </w:p>
    <w:p w:rsidR="00EA4644" w:rsidRDefault="00EA4644" w:rsidP="00B221FC">
      <w:pPr>
        <w:spacing w:before="41" w:line="154" w:lineRule="exact"/>
        <w:ind w:left="213" w:right="95" w:firstLine="507"/>
        <w:jc w:val="both"/>
        <w:rPr>
          <w:rFonts w:ascii="Arial"/>
          <w:sz w:val="14"/>
        </w:rPr>
      </w:pPr>
      <w:r w:rsidRPr="00724C6E">
        <w:rPr>
          <w:rFonts w:ascii="Arial"/>
          <w:sz w:val="14"/>
        </w:rPr>
        <w:t xml:space="preserve">Session </w:t>
      </w:r>
      <w:r w:rsidR="00534CD6">
        <w:rPr>
          <w:rFonts w:ascii="Arial"/>
          <w:sz w:val="14"/>
        </w:rPr>
        <w:t>Antibiotic Resistant Bacterial Infections</w:t>
      </w:r>
    </w:p>
    <w:p w:rsidR="00EA4644" w:rsidRDefault="00EA4644" w:rsidP="00B221FC">
      <w:pPr>
        <w:spacing w:before="41" w:line="154" w:lineRule="exact"/>
        <w:ind w:left="213" w:right="95" w:firstLine="507"/>
        <w:jc w:val="both"/>
        <w:rPr>
          <w:rFonts w:ascii="Arial"/>
          <w:sz w:val="14"/>
        </w:rPr>
      </w:pPr>
      <w:r w:rsidRPr="00724C6E">
        <w:rPr>
          <w:rFonts w:ascii="Arial"/>
          <w:sz w:val="14"/>
        </w:rPr>
        <w:t>Category</w:t>
      </w:r>
      <w:r w:rsidR="00534CD6">
        <w:rPr>
          <w:rFonts w:ascii="Arial"/>
          <w:sz w:val="14"/>
        </w:rPr>
        <w:t>: (Oral presentation</w:t>
      </w:r>
      <w:r w:rsidRPr="00724C6E">
        <w:rPr>
          <w:rFonts w:ascii="Arial"/>
          <w:sz w:val="14"/>
        </w:rPr>
        <w:t>)</w:t>
      </w:r>
    </w:p>
    <w:p w:rsidR="00EA4644" w:rsidRPr="005C0691" w:rsidRDefault="00EA4644" w:rsidP="005C0691">
      <w:pPr>
        <w:spacing w:before="41" w:line="154" w:lineRule="exact"/>
        <w:ind w:left="213" w:right="95" w:firstLine="507"/>
        <w:rPr>
          <w:rFonts w:ascii="Arial"/>
          <w:color w:val="0000FF" w:themeColor="hyperlink"/>
          <w:sz w:val="14"/>
          <w:u w:val="single"/>
        </w:rPr>
        <w:sectPr w:rsidR="00EA4644" w:rsidRPr="005C0691" w:rsidSect="006157BD">
          <w:type w:val="continuous"/>
          <w:pgSz w:w="11910" w:h="16840"/>
          <w:pgMar w:top="1740" w:right="600" w:bottom="426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sz w:val="14"/>
        </w:rPr>
        <w:t xml:space="preserve">Email: </w:t>
      </w:r>
      <w:r w:rsidR="00B221FC" w:rsidRPr="00B221FC">
        <w:rPr>
          <w:rFonts w:ascii="Arial"/>
          <w:color w:val="0000FF" w:themeColor="hyperlink"/>
          <w:sz w:val="14"/>
        </w:rPr>
        <w:t>ahmad.ali@narc.gov.pk</w:t>
      </w:r>
      <w:r w:rsidR="000F5355" w:rsidRPr="000F5355">
        <w:rPr>
          <w:noProof/>
          <w:sz w:val="18"/>
          <w:lang w:val="en-IN" w:eastAsia="en-IN"/>
        </w:rPr>
        <w:pict>
          <v:line id="Line 3" o:spid="_x0000_s1033" style="position:absolute;left:0;text-align:left;z-index:251660288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7D2ACC" w:rsidRDefault="00A9710C" w:rsidP="007D2ACC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sectPr w:rsidR="00AE3E37" w:rsidRPr="007D2AC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9FB" w:rsidRDefault="009909FB">
      <w:r>
        <w:separator/>
      </w:r>
    </w:p>
  </w:endnote>
  <w:endnote w:type="continuationSeparator" w:id="0">
    <w:p w:rsidR="009909FB" w:rsidRDefault="00990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F5355">
    <w:pPr>
      <w:pStyle w:val="BodyText"/>
      <w:spacing w:line="14" w:lineRule="auto"/>
      <w:rPr>
        <w:sz w:val="20"/>
      </w:rPr>
    </w:pPr>
    <w:r w:rsidRPr="000F53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0F5355"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F5355"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9FB" w:rsidRDefault="009909FB">
      <w:r>
        <w:separator/>
      </w:r>
    </w:p>
  </w:footnote>
  <w:footnote w:type="continuationSeparator" w:id="0">
    <w:p w:rsidR="009909FB" w:rsidRDefault="00990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F5355">
    <w:pPr>
      <w:pStyle w:val="BodyText"/>
      <w:spacing w:line="14" w:lineRule="auto"/>
      <w:rPr>
        <w:sz w:val="20"/>
      </w:rPr>
    </w:pPr>
    <w:r w:rsidRPr="000F53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F5355"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5619"/>
    <w:rsid w:val="000533EF"/>
    <w:rsid w:val="000E2911"/>
    <w:rsid w:val="000E5E03"/>
    <w:rsid w:val="000F5355"/>
    <w:rsid w:val="001263DF"/>
    <w:rsid w:val="00136421"/>
    <w:rsid w:val="001F6FA3"/>
    <w:rsid w:val="00203088"/>
    <w:rsid w:val="00221D45"/>
    <w:rsid w:val="00242330"/>
    <w:rsid w:val="00292ED9"/>
    <w:rsid w:val="002A6522"/>
    <w:rsid w:val="002B5B94"/>
    <w:rsid w:val="002D6387"/>
    <w:rsid w:val="002E1CF1"/>
    <w:rsid w:val="00303D75"/>
    <w:rsid w:val="003056C8"/>
    <w:rsid w:val="0035480D"/>
    <w:rsid w:val="00362B40"/>
    <w:rsid w:val="00363BB5"/>
    <w:rsid w:val="003856E1"/>
    <w:rsid w:val="00386BEB"/>
    <w:rsid w:val="003C23C0"/>
    <w:rsid w:val="00404E5B"/>
    <w:rsid w:val="00414F7B"/>
    <w:rsid w:val="00427CDA"/>
    <w:rsid w:val="004355DC"/>
    <w:rsid w:val="00446F70"/>
    <w:rsid w:val="00452763"/>
    <w:rsid w:val="00470BC9"/>
    <w:rsid w:val="004749B4"/>
    <w:rsid w:val="00494130"/>
    <w:rsid w:val="004D4FDA"/>
    <w:rsid w:val="004F3523"/>
    <w:rsid w:val="005040F0"/>
    <w:rsid w:val="00534CD6"/>
    <w:rsid w:val="00583E5A"/>
    <w:rsid w:val="005973B9"/>
    <w:rsid w:val="005B3A56"/>
    <w:rsid w:val="005C0691"/>
    <w:rsid w:val="005D643A"/>
    <w:rsid w:val="005E20F6"/>
    <w:rsid w:val="006060CE"/>
    <w:rsid w:val="006157BD"/>
    <w:rsid w:val="00632725"/>
    <w:rsid w:val="0063497F"/>
    <w:rsid w:val="006420D0"/>
    <w:rsid w:val="00651491"/>
    <w:rsid w:val="00653E46"/>
    <w:rsid w:val="006A2365"/>
    <w:rsid w:val="006B1B5B"/>
    <w:rsid w:val="006E01F0"/>
    <w:rsid w:val="00724C6E"/>
    <w:rsid w:val="00755C9B"/>
    <w:rsid w:val="00782FA4"/>
    <w:rsid w:val="007910F6"/>
    <w:rsid w:val="007C3F6B"/>
    <w:rsid w:val="007D0684"/>
    <w:rsid w:val="007D2ACC"/>
    <w:rsid w:val="007D38FE"/>
    <w:rsid w:val="007F1979"/>
    <w:rsid w:val="008062B7"/>
    <w:rsid w:val="0083503B"/>
    <w:rsid w:val="00871D3E"/>
    <w:rsid w:val="00873DF0"/>
    <w:rsid w:val="008756E6"/>
    <w:rsid w:val="0088020A"/>
    <w:rsid w:val="00884087"/>
    <w:rsid w:val="008B2BEF"/>
    <w:rsid w:val="008C4EF8"/>
    <w:rsid w:val="00947899"/>
    <w:rsid w:val="009909FB"/>
    <w:rsid w:val="009B2D44"/>
    <w:rsid w:val="009B6302"/>
    <w:rsid w:val="009D2CF9"/>
    <w:rsid w:val="009F12E5"/>
    <w:rsid w:val="00A07E82"/>
    <w:rsid w:val="00A32887"/>
    <w:rsid w:val="00A70F72"/>
    <w:rsid w:val="00A7160D"/>
    <w:rsid w:val="00A9710C"/>
    <w:rsid w:val="00AC54D5"/>
    <w:rsid w:val="00AE3E37"/>
    <w:rsid w:val="00AF2C39"/>
    <w:rsid w:val="00B00890"/>
    <w:rsid w:val="00B21A57"/>
    <w:rsid w:val="00B221FC"/>
    <w:rsid w:val="00B33706"/>
    <w:rsid w:val="00B63BE4"/>
    <w:rsid w:val="00B84944"/>
    <w:rsid w:val="00BB1292"/>
    <w:rsid w:val="00BD21F6"/>
    <w:rsid w:val="00BE28C1"/>
    <w:rsid w:val="00BE75FF"/>
    <w:rsid w:val="00BF5FA2"/>
    <w:rsid w:val="00C111D7"/>
    <w:rsid w:val="00C134E5"/>
    <w:rsid w:val="00C33602"/>
    <w:rsid w:val="00C42F96"/>
    <w:rsid w:val="00C65742"/>
    <w:rsid w:val="00C8795D"/>
    <w:rsid w:val="00CB0B46"/>
    <w:rsid w:val="00CB7D05"/>
    <w:rsid w:val="00CD4CA5"/>
    <w:rsid w:val="00CD6F55"/>
    <w:rsid w:val="00D058EF"/>
    <w:rsid w:val="00D13439"/>
    <w:rsid w:val="00D25041"/>
    <w:rsid w:val="00D307F1"/>
    <w:rsid w:val="00D55DF5"/>
    <w:rsid w:val="00D83620"/>
    <w:rsid w:val="00D83EA1"/>
    <w:rsid w:val="00D85533"/>
    <w:rsid w:val="00D85FC7"/>
    <w:rsid w:val="00DA54B0"/>
    <w:rsid w:val="00DA68B1"/>
    <w:rsid w:val="00DE3104"/>
    <w:rsid w:val="00DF56B9"/>
    <w:rsid w:val="00E24387"/>
    <w:rsid w:val="00E516DA"/>
    <w:rsid w:val="00E65D6E"/>
    <w:rsid w:val="00E77B24"/>
    <w:rsid w:val="00E8273B"/>
    <w:rsid w:val="00E84475"/>
    <w:rsid w:val="00EA4644"/>
    <w:rsid w:val="00EF23DC"/>
    <w:rsid w:val="00F72EEA"/>
    <w:rsid w:val="00F76D4E"/>
    <w:rsid w:val="00F820EF"/>
    <w:rsid w:val="00F84CAE"/>
    <w:rsid w:val="00FA6C18"/>
    <w:rsid w:val="00FC7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M.Phill\Thesis\Antibiotic%20tolerance%20-%20graphs%20-%20sidra%20(Oct%2017%202019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autoTitleDeleted val="1"/>
    <c:plotArea>
      <c:layout>
        <c:manualLayout>
          <c:layoutTarget val="inner"/>
          <c:xMode val="edge"/>
          <c:yMode val="edge"/>
          <c:x val="0.15100431411590798"/>
          <c:y val="2.0119968150048649E-2"/>
          <c:w val="0.84482728452046962"/>
          <c:h val="0.51290008384660457"/>
        </c:manualLayout>
      </c:layout>
      <c:lineChart>
        <c:grouping val="standard"/>
        <c:ser>
          <c:idx val="0"/>
          <c:order val="0"/>
          <c:tx>
            <c:strRef>
              <c:f>Sheet1!$D$5</c:f>
              <c:strCache>
                <c:ptCount val="1"/>
                <c:pt idx="0">
                  <c:v>AMOX (µg/L)</c:v>
                </c:pt>
              </c:strCache>
            </c:strRef>
          </c:tx>
          <c:spPr>
            <a:ln w="15875" cap="rnd" cmpd="sng" algn="ctr">
              <a:solidFill>
                <a:srgbClr val="FFFF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FFFF00"/>
              </a:solidFill>
              <a:ln w="101600" cap="flat" cmpd="sng" algn="ctr">
                <a:solidFill>
                  <a:srgbClr val="FFFF00"/>
                </a:solidFill>
                <a:prstDash val="solid"/>
                <a:round/>
              </a:ln>
              <a:effectLst/>
            </c:spPr>
          </c:marker>
          <c:cat>
            <c:strRef>
              <c:f>Sheet1!$C$6:$C$25</c:f>
              <c:strCache>
                <c:ptCount val="20"/>
                <c:pt idx="0">
                  <c:v>Acinetobacter sp.(NCCP-414)</c:v>
                </c:pt>
                <c:pt idx="1">
                  <c:v>Bacillus sp. (NCCP-426)</c:v>
                </c:pt>
                <c:pt idx="2">
                  <c:v>Bacillus sp. (NCCP-445)</c:v>
                </c:pt>
                <c:pt idx="3">
                  <c:v>Escherichia sp. (NCCP-432)</c:v>
                </c:pt>
                <c:pt idx="4">
                  <c:v>Escherichia sp. (NCCP-447)</c:v>
                </c:pt>
                <c:pt idx="5">
                  <c:v>Escherichia sp. (NCCP-462)</c:v>
                </c:pt>
                <c:pt idx="6">
                  <c:v>Glutamicibacter sp. (NCCP-438)</c:v>
                </c:pt>
                <c:pt idx="7">
                  <c:v>Kurthia sp. (NCCP-434)</c:v>
                </c:pt>
                <c:pt idx="8">
                  <c:v>Luteimonas sp. (NCCP-435)</c:v>
                </c:pt>
                <c:pt idx="9">
                  <c:v>Mangrovibacter sp. (NCCP-463)</c:v>
                </c:pt>
                <c:pt idx="10">
                  <c:v>Pseudomonas sp. (NCCP-429)</c:v>
                </c:pt>
                <c:pt idx="11">
                  <c:v>Pseudomonas sp. (NCCP-436)</c:v>
                </c:pt>
                <c:pt idx="12">
                  <c:v>Shigella sp. (NCCP-416)</c:v>
                </c:pt>
                <c:pt idx="13">
                  <c:v>Shigella sp. (NCCP-421)</c:v>
                </c:pt>
                <c:pt idx="14">
                  <c:v>Shigella sp. (NCCP-440)</c:v>
                </c:pt>
                <c:pt idx="15">
                  <c:v>Shigella sp. (NCCP-449)</c:v>
                </c:pt>
                <c:pt idx="16">
                  <c:v>Shigella sp. (NCCP-450)</c:v>
                </c:pt>
                <c:pt idx="17">
                  <c:v>Shigella sp. (NCCP-460)</c:v>
                </c:pt>
                <c:pt idx="18">
                  <c:v>Staphylococcus sp. (NCCP-422)</c:v>
                </c:pt>
                <c:pt idx="19">
                  <c:v>Stenotrophomonas sp. (NCCP-419)</c:v>
                </c:pt>
              </c:strCache>
            </c:strRef>
          </c:cat>
          <c:val>
            <c:numRef>
              <c:f>Sheet1!$D$6:$D$25</c:f>
              <c:numCache>
                <c:formatCode>General</c:formatCode>
                <c:ptCount val="20"/>
                <c:pt idx="0">
                  <c:v>5</c:v>
                </c:pt>
                <c:pt idx="1">
                  <c:v>0</c:v>
                </c:pt>
                <c:pt idx="2">
                  <c:v>10</c:v>
                </c:pt>
                <c:pt idx="3">
                  <c:v>20</c:v>
                </c:pt>
                <c:pt idx="4">
                  <c:v>20</c:v>
                </c:pt>
                <c:pt idx="5">
                  <c:v>10</c:v>
                </c:pt>
                <c:pt idx="6">
                  <c:v>10</c:v>
                </c:pt>
                <c:pt idx="7">
                  <c:v>20</c:v>
                </c:pt>
                <c:pt idx="8">
                  <c:v>10</c:v>
                </c:pt>
                <c:pt idx="9">
                  <c:v>10</c:v>
                </c:pt>
                <c:pt idx="10">
                  <c:v>0</c:v>
                </c:pt>
                <c:pt idx="11">
                  <c:v>10</c:v>
                </c:pt>
                <c:pt idx="12">
                  <c:v>10</c:v>
                </c:pt>
                <c:pt idx="13">
                  <c:v>0</c:v>
                </c:pt>
                <c:pt idx="14">
                  <c:v>20</c:v>
                </c:pt>
                <c:pt idx="15">
                  <c:v>10</c:v>
                </c:pt>
                <c:pt idx="16">
                  <c:v>10</c:v>
                </c:pt>
                <c:pt idx="17">
                  <c:v>10</c:v>
                </c:pt>
                <c:pt idx="18">
                  <c:v>0</c:v>
                </c:pt>
                <c:pt idx="19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A4-4C63-B7FB-3A71AF19F4D7}"/>
            </c:ext>
          </c:extLst>
        </c:ser>
        <c:ser>
          <c:idx val="1"/>
          <c:order val="1"/>
          <c:tx>
            <c:strRef>
              <c:f>Sheet1!$E$5</c:f>
              <c:strCache>
                <c:ptCount val="1"/>
                <c:pt idx="0">
                  <c:v>CIPRO (µg/L)</c:v>
                </c:pt>
              </c:strCache>
            </c:strRef>
          </c:tx>
          <c:spPr>
            <a:ln w="12700" cap="rnd" cmpd="sng" algn="ctr">
              <a:solidFill>
                <a:srgbClr val="FF00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noFill/>
              <a:ln w="76200" cap="flat" cmpd="sng" algn="ctr">
                <a:solidFill>
                  <a:srgbClr val="FF0000"/>
                </a:solidFill>
                <a:prstDash val="solid"/>
                <a:round/>
              </a:ln>
              <a:effectLst/>
            </c:spPr>
          </c:marker>
          <c:cat>
            <c:strRef>
              <c:f>Sheet1!$C$6:$C$25</c:f>
              <c:strCache>
                <c:ptCount val="20"/>
                <c:pt idx="0">
                  <c:v>Acinetobacter sp.(NCCP-414)</c:v>
                </c:pt>
                <c:pt idx="1">
                  <c:v>Bacillus sp. (NCCP-426)</c:v>
                </c:pt>
                <c:pt idx="2">
                  <c:v>Bacillus sp. (NCCP-445)</c:v>
                </c:pt>
                <c:pt idx="3">
                  <c:v>Escherichia sp. (NCCP-432)</c:v>
                </c:pt>
                <c:pt idx="4">
                  <c:v>Escherichia sp. (NCCP-447)</c:v>
                </c:pt>
                <c:pt idx="5">
                  <c:v>Escherichia sp. (NCCP-462)</c:v>
                </c:pt>
                <c:pt idx="6">
                  <c:v>Glutamicibacter sp. (NCCP-438)</c:v>
                </c:pt>
                <c:pt idx="7">
                  <c:v>Kurthia sp. (NCCP-434)</c:v>
                </c:pt>
                <c:pt idx="8">
                  <c:v>Luteimonas sp. (NCCP-435)</c:v>
                </c:pt>
                <c:pt idx="9">
                  <c:v>Mangrovibacter sp. (NCCP-463)</c:v>
                </c:pt>
                <c:pt idx="10">
                  <c:v>Pseudomonas sp. (NCCP-429)</c:v>
                </c:pt>
                <c:pt idx="11">
                  <c:v>Pseudomonas sp. (NCCP-436)</c:v>
                </c:pt>
                <c:pt idx="12">
                  <c:v>Shigella sp. (NCCP-416)</c:v>
                </c:pt>
                <c:pt idx="13">
                  <c:v>Shigella sp. (NCCP-421)</c:v>
                </c:pt>
                <c:pt idx="14">
                  <c:v>Shigella sp. (NCCP-440)</c:v>
                </c:pt>
                <c:pt idx="15">
                  <c:v>Shigella sp. (NCCP-449)</c:v>
                </c:pt>
                <c:pt idx="16">
                  <c:v>Shigella sp. (NCCP-450)</c:v>
                </c:pt>
                <c:pt idx="17">
                  <c:v>Shigella sp. (NCCP-460)</c:v>
                </c:pt>
                <c:pt idx="18">
                  <c:v>Staphylococcus sp. (NCCP-422)</c:v>
                </c:pt>
                <c:pt idx="19">
                  <c:v>Stenotrophomonas sp. (NCCP-419)</c:v>
                </c:pt>
              </c:strCache>
            </c:strRef>
          </c:cat>
          <c:val>
            <c:numRef>
              <c:f>Sheet1!$E$6:$E$25</c:f>
              <c:numCache>
                <c:formatCode>General</c:formatCode>
                <c:ptCount val="20"/>
                <c:pt idx="0">
                  <c:v>30</c:v>
                </c:pt>
                <c:pt idx="1">
                  <c:v>30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30</c:v>
                </c:pt>
                <c:pt idx="7">
                  <c:v>50</c:v>
                </c:pt>
                <c:pt idx="8">
                  <c:v>30</c:v>
                </c:pt>
                <c:pt idx="9">
                  <c:v>50</c:v>
                </c:pt>
                <c:pt idx="10">
                  <c:v>50</c:v>
                </c:pt>
                <c:pt idx="11">
                  <c:v>30</c:v>
                </c:pt>
                <c:pt idx="12">
                  <c:v>50</c:v>
                </c:pt>
                <c:pt idx="13">
                  <c:v>75</c:v>
                </c:pt>
                <c:pt idx="14">
                  <c:v>50</c:v>
                </c:pt>
                <c:pt idx="15">
                  <c:v>50</c:v>
                </c:pt>
                <c:pt idx="16">
                  <c:v>30</c:v>
                </c:pt>
                <c:pt idx="17">
                  <c:v>50</c:v>
                </c:pt>
                <c:pt idx="18">
                  <c:v>30</c:v>
                </c:pt>
                <c:pt idx="19">
                  <c:v>20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F7A4-4C63-B7FB-3A71AF19F4D7}"/>
            </c:ext>
          </c:extLst>
        </c:ser>
        <c:ser>
          <c:idx val="2"/>
          <c:order val="2"/>
          <c:tx>
            <c:strRef>
              <c:f>Sheet1!$F$5</c:f>
              <c:strCache>
                <c:ptCount val="1"/>
                <c:pt idx="0">
                  <c:v>SMX (µg/L)</c:v>
                </c:pt>
              </c:strCache>
            </c:strRef>
          </c:tx>
          <c:spPr>
            <a:ln w="6350" cap="rnd" cmpd="sng" algn="ctr">
              <a:solidFill>
                <a:srgbClr val="0033CC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33CC"/>
              </a:solidFill>
              <a:ln w="47625" cap="flat" cmpd="sng" algn="ctr">
                <a:solidFill>
                  <a:srgbClr val="0033CC"/>
                </a:solidFill>
                <a:prstDash val="solid"/>
                <a:bevel/>
              </a:ln>
              <a:effectLst/>
            </c:spPr>
          </c:marker>
          <c:cat>
            <c:strRef>
              <c:f>Sheet1!$C$6:$C$25</c:f>
              <c:strCache>
                <c:ptCount val="20"/>
                <c:pt idx="0">
                  <c:v>Acinetobacter sp.(NCCP-414)</c:v>
                </c:pt>
                <c:pt idx="1">
                  <c:v>Bacillus sp. (NCCP-426)</c:v>
                </c:pt>
                <c:pt idx="2">
                  <c:v>Bacillus sp. (NCCP-445)</c:v>
                </c:pt>
                <c:pt idx="3">
                  <c:v>Escherichia sp. (NCCP-432)</c:v>
                </c:pt>
                <c:pt idx="4">
                  <c:v>Escherichia sp. (NCCP-447)</c:v>
                </c:pt>
                <c:pt idx="5">
                  <c:v>Escherichia sp. (NCCP-462)</c:v>
                </c:pt>
                <c:pt idx="6">
                  <c:v>Glutamicibacter sp. (NCCP-438)</c:v>
                </c:pt>
                <c:pt idx="7">
                  <c:v>Kurthia sp. (NCCP-434)</c:v>
                </c:pt>
                <c:pt idx="8">
                  <c:v>Luteimonas sp. (NCCP-435)</c:v>
                </c:pt>
                <c:pt idx="9">
                  <c:v>Mangrovibacter sp. (NCCP-463)</c:v>
                </c:pt>
                <c:pt idx="10">
                  <c:v>Pseudomonas sp. (NCCP-429)</c:v>
                </c:pt>
                <c:pt idx="11">
                  <c:v>Pseudomonas sp. (NCCP-436)</c:v>
                </c:pt>
                <c:pt idx="12">
                  <c:v>Shigella sp. (NCCP-416)</c:v>
                </c:pt>
                <c:pt idx="13">
                  <c:v>Shigella sp. (NCCP-421)</c:v>
                </c:pt>
                <c:pt idx="14">
                  <c:v>Shigella sp. (NCCP-440)</c:v>
                </c:pt>
                <c:pt idx="15">
                  <c:v>Shigella sp. (NCCP-449)</c:v>
                </c:pt>
                <c:pt idx="16">
                  <c:v>Shigella sp. (NCCP-450)</c:v>
                </c:pt>
                <c:pt idx="17">
                  <c:v>Shigella sp. (NCCP-460)</c:v>
                </c:pt>
                <c:pt idx="18">
                  <c:v>Staphylococcus sp. (NCCP-422)</c:v>
                </c:pt>
                <c:pt idx="19">
                  <c:v>Stenotrophomonas sp. (NCCP-419)</c:v>
                </c:pt>
              </c:strCache>
            </c:strRef>
          </c:cat>
          <c:val>
            <c:numRef>
              <c:f>Sheet1!$F$6:$F$25</c:f>
              <c:numCache>
                <c:formatCode>General</c:formatCode>
                <c:ptCount val="20"/>
                <c:pt idx="0">
                  <c:v>20</c:v>
                </c:pt>
                <c:pt idx="1">
                  <c:v>20</c:v>
                </c:pt>
                <c:pt idx="2">
                  <c:v>20</c:v>
                </c:pt>
                <c:pt idx="3">
                  <c:v>20</c:v>
                </c:pt>
                <c:pt idx="4">
                  <c:v>20</c:v>
                </c:pt>
                <c:pt idx="5">
                  <c:v>20</c:v>
                </c:pt>
                <c:pt idx="6">
                  <c:v>10</c:v>
                </c:pt>
                <c:pt idx="7">
                  <c:v>20</c:v>
                </c:pt>
                <c:pt idx="8">
                  <c:v>20</c:v>
                </c:pt>
                <c:pt idx="9">
                  <c:v>20</c:v>
                </c:pt>
                <c:pt idx="10">
                  <c:v>10</c:v>
                </c:pt>
                <c:pt idx="11">
                  <c:v>10</c:v>
                </c:pt>
                <c:pt idx="12">
                  <c:v>20</c:v>
                </c:pt>
                <c:pt idx="13">
                  <c:v>30</c:v>
                </c:pt>
                <c:pt idx="14">
                  <c:v>20</c:v>
                </c:pt>
                <c:pt idx="15">
                  <c:v>20</c:v>
                </c:pt>
                <c:pt idx="16">
                  <c:v>20</c:v>
                </c:pt>
                <c:pt idx="17">
                  <c:v>20</c:v>
                </c:pt>
                <c:pt idx="18">
                  <c:v>20</c:v>
                </c:pt>
                <c:pt idx="19">
                  <c:v>20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F7A4-4C63-B7FB-3A71AF19F4D7}"/>
            </c:ext>
          </c:extLst>
        </c:ser>
        <c:ser>
          <c:idx val="3"/>
          <c:order val="3"/>
          <c:tx>
            <c:strRef>
              <c:f>Sheet1!$G$5</c:f>
              <c:strCache>
                <c:ptCount val="1"/>
                <c:pt idx="0">
                  <c:v>LEVO (µg/L)</c:v>
                </c:pt>
              </c:strCache>
            </c:strRef>
          </c:tx>
          <c:spPr>
            <a:ln w="9525" cap="rnd" cmpd="sng" algn="ctr">
              <a:solidFill>
                <a:srgbClr val="0080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8000"/>
              </a:solidFill>
              <a:ln w="31750" cap="flat" cmpd="sng" algn="ctr">
                <a:solidFill>
                  <a:srgbClr val="008000"/>
                </a:solidFill>
                <a:prstDash val="solid"/>
                <a:round/>
              </a:ln>
              <a:effectLst/>
            </c:spPr>
          </c:marker>
          <c:cat>
            <c:strRef>
              <c:f>Sheet1!$C$6:$C$25</c:f>
              <c:strCache>
                <c:ptCount val="20"/>
                <c:pt idx="0">
                  <c:v>Acinetobacter sp.(NCCP-414)</c:v>
                </c:pt>
                <c:pt idx="1">
                  <c:v>Bacillus sp. (NCCP-426)</c:v>
                </c:pt>
                <c:pt idx="2">
                  <c:v>Bacillus sp. (NCCP-445)</c:v>
                </c:pt>
                <c:pt idx="3">
                  <c:v>Escherichia sp. (NCCP-432)</c:v>
                </c:pt>
                <c:pt idx="4">
                  <c:v>Escherichia sp. (NCCP-447)</c:v>
                </c:pt>
                <c:pt idx="5">
                  <c:v>Escherichia sp. (NCCP-462)</c:v>
                </c:pt>
                <c:pt idx="6">
                  <c:v>Glutamicibacter sp. (NCCP-438)</c:v>
                </c:pt>
                <c:pt idx="7">
                  <c:v>Kurthia sp. (NCCP-434)</c:v>
                </c:pt>
                <c:pt idx="8">
                  <c:v>Luteimonas sp. (NCCP-435)</c:v>
                </c:pt>
                <c:pt idx="9">
                  <c:v>Mangrovibacter sp. (NCCP-463)</c:v>
                </c:pt>
                <c:pt idx="10">
                  <c:v>Pseudomonas sp. (NCCP-429)</c:v>
                </c:pt>
                <c:pt idx="11">
                  <c:v>Pseudomonas sp. (NCCP-436)</c:v>
                </c:pt>
                <c:pt idx="12">
                  <c:v>Shigella sp. (NCCP-416)</c:v>
                </c:pt>
                <c:pt idx="13">
                  <c:v>Shigella sp. (NCCP-421)</c:v>
                </c:pt>
                <c:pt idx="14">
                  <c:v>Shigella sp. (NCCP-440)</c:v>
                </c:pt>
                <c:pt idx="15">
                  <c:v>Shigella sp. (NCCP-449)</c:v>
                </c:pt>
                <c:pt idx="16">
                  <c:v>Shigella sp. (NCCP-450)</c:v>
                </c:pt>
                <c:pt idx="17">
                  <c:v>Shigella sp. (NCCP-460)</c:v>
                </c:pt>
                <c:pt idx="18">
                  <c:v>Staphylococcus sp. (NCCP-422)</c:v>
                </c:pt>
                <c:pt idx="19">
                  <c:v>Stenotrophomonas sp. (NCCP-419)</c:v>
                </c:pt>
              </c:strCache>
            </c:strRef>
          </c:cat>
          <c:val>
            <c:numRef>
              <c:f>Sheet1!$G$6:$G$25</c:f>
              <c:numCache>
                <c:formatCode>General</c:formatCode>
                <c:ptCount val="2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10</c:v>
                </c:pt>
                <c:pt idx="4">
                  <c:v>10</c:v>
                </c:pt>
                <c:pt idx="5">
                  <c:v>10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10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  <c:pt idx="13">
                  <c:v>10</c:v>
                </c:pt>
                <c:pt idx="14">
                  <c:v>10</c:v>
                </c:pt>
                <c:pt idx="15">
                  <c:v>10</c:v>
                </c:pt>
                <c:pt idx="16">
                  <c:v>10</c:v>
                </c:pt>
                <c:pt idx="17">
                  <c:v>10</c:v>
                </c:pt>
                <c:pt idx="18">
                  <c:v>0</c:v>
                </c:pt>
                <c:pt idx="19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7A4-4C63-B7FB-3A71AF19F4D7}"/>
            </c:ext>
          </c:extLst>
        </c:ser>
        <c:ser>
          <c:idx val="4"/>
          <c:order val="4"/>
          <c:tx>
            <c:strRef>
              <c:f>Sheet1!$H$5</c:f>
              <c:strCache>
                <c:ptCount val="1"/>
                <c:pt idx="0">
                  <c:v>OFLO (µg/L)</c:v>
                </c:pt>
              </c:strCache>
            </c:strRef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50800" cap="flat" cmpd="sng" algn="ctr">
                <a:solidFill>
                  <a:schemeClr val="tx1"/>
                </a:solidFill>
                <a:prstDash val="solid"/>
                <a:round/>
              </a:ln>
              <a:effectLst/>
            </c:spPr>
          </c:marker>
          <c:cat>
            <c:strRef>
              <c:f>Sheet1!$C$6:$C$25</c:f>
              <c:strCache>
                <c:ptCount val="20"/>
                <c:pt idx="0">
                  <c:v>Acinetobacter sp.(NCCP-414)</c:v>
                </c:pt>
                <c:pt idx="1">
                  <c:v>Bacillus sp. (NCCP-426)</c:v>
                </c:pt>
                <c:pt idx="2">
                  <c:v>Bacillus sp. (NCCP-445)</c:v>
                </c:pt>
                <c:pt idx="3">
                  <c:v>Escherichia sp. (NCCP-432)</c:v>
                </c:pt>
                <c:pt idx="4">
                  <c:v>Escherichia sp. (NCCP-447)</c:v>
                </c:pt>
                <c:pt idx="5">
                  <c:v>Escherichia sp. (NCCP-462)</c:v>
                </c:pt>
                <c:pt idx="6">
                  <c:v>Glutamicibacter sp. (NCCP-438)</c:v>
                </c:pt>
                <c:pt idx="7">
                  <c:v>Kurthia sp. (NCCP-434)</c:v>
                </c:pt>
                <c:pt idx="8">
                  <c:v>Luteimonas sp. (NCCP-435)</c:v>
                </c:pt>
                <c:pt idx="9">
                  <c:v>Mangrovibacter sp. (NCCP-463)</c:v>
                </c:pt>
                <c:pt idx="10">
                  <c:v>Pseudomonas sp. (NCCP-429)</c:v>
                </c:pt>
                <c:pt idx="11">
                  <c:v>Pseudomonas sp. (NCCP-436)</c:v>
                </c:pt>
                <c:pt idx="12">
                  <c:v>Shigella sp. (NCCP-416)</c:v>
                </c:pt>
                <c:pt idx="13">
                  <c:v>Shigella sp. (NCCP-421)</c:v>
                </c:pt>
                <c:pt idx="14">
                  <c:v>Shigella sp. (NCCP-440)</c:v>
                </c:pt>
                <c:pt idx="15">
                  <c:v>Shigella sp. (NCCP-449)</c:v>
                </c:pt>
                <c:pt idx="16">
                  <c:v>Shigella sp. (NCCP-450)</c:v>
                </c:pt>
                <c:pt idx="17">
                  <c:v>Shigella sp. (NCCP-460)</c:v>
                </c:pt>
                <c:pt idx="18">
                  <c:v>Staphylococcus sp. (NCCP-422)</c:v>
                </c:pt>
                <c:pt idx="19">
                  <c:v>Stenotrophomonas sp. (NCCP-419)</c:v>
                </c:pt>
              </c:strCache>
            </c:strRef>
          </c:cat>
          <c:val>
            <c:numRef>
              <c:f>Sheet1!$H$6:$H$25</c:f>
              <c:numCache>
                <c:formatCode>General</c:formatCode>
                <c:ptCount val="20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30</c:v>
                </c:pt>
                <c:pt idx="4">
                  <c:v>50</c:v>
                </c:pt>
                <c:pt idx="5">
                  <c:v>20</c:v>
                </c:pt>
                <c:pt idx="6">
                  <c:v>2</c:v>
                </c:pt>
                <c:pt idx="7">
                  <c:v>10</c:v>
                </c:pt>
                <c:pt idx="8">
                  <c:v>50</c:v>
                </c:pt>
                <c:pt idx="9">
                  <c:v>50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2</c:v>
                </c:pt>
                <c:pt idx="17">
                  <c:v>10</c:v>
                </c:pt>
                <c:pt idx="18">
                  <c:v>1</c:v>
                </c:pt>
                <c:pt idx="19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7A4-4C63-B7FB-3A71AF19F4D7}"/>
            </c:ext>
          </c:extLst>
        </c:ser>
        <c:ser>
          <c:idx val="5"/>
          <c:order val="5"/>
          <c:tx>
            <c:strRef>
              <c:f>Sheet1!$I$5</c:f>
              <c:strCache>
                <c:ptCount val="1"/>
                <c:pt idx="0">
                  <c:v>AMP (µg/L)</c:v>
                </c:pt>
              </c:strCache>
            </c:strRef>
          </c:tx>
          <c:spPr>
            <a:ln w="28575" cap="rnd" cmpd="sng" algn="ctr">
              <a:solidFill>
                <a:schemeClr val="accent6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 cap="flat" cmpd="sng" algn="ctr">
                <a:solidFill>
                  <a:schemeClr val="accent6"/>
                </a:solidFill>
                <a:prstDash val="solid"/>
                <a:round/>
              </a:ln>
              <a:effectLst/>
            </c:spPr>
          </c:marker>
          <c:cat>
            <c:strRef>
              <c:f>Sheet1!$C$6:$C$25</c:f>
              <c:strCache>
                <c:ptCount val="20"/>
                <c:pt idx="0">
                  <c:v>Acinetobacter sp.(NCCP-414)</c:v>
                </c:pt>
                <c:pt idx="1">
                  <c:v>Bacillus sp. (NCCP-426)</c:v>
                </c:pt>
                <c:pt idx="2">
                  <c:v>Bacillus sp. (NCCP-445)</c:v>
                </c:pt>
                <c:pt idx="3">
                  <c:v>Escherichia sp. (NCCP-432)</c:v>
                </c:pt>
                <c:pt idx="4">
                  <c:v>Escherichia sp. (NCCP-447)</c:v>
                </c:pt>
                <c:pt idx="5">
                  <c:v>Escherichia sp. (NCCP-462)</c:v>
                </c:pt>
                <c:pt idx="6">
                  <c:v>Glutamicibacter sp. (NCCP-438)</c:v>
                </c:pt>
                <c:pt idx="7">
                  <c:v>Kurthia sp. (NCCP-434)</c:v>
                </c:pt>
                <c:pt idx="8">
                  <c:v>Luteimonas sp. (NCCP-435)</c:v>
                </c:pt>
                <c:pt idx="9">
                  <c:v>Mangrovibacter sp. (NCCP-463)</c:v>
                </c:pt>
                <c:pt idx="10">
                  <c:v>Pseudomonas sp. (NCCP-429)</c:v>
                </c:pt>
                <c:pt idx="11">
                  <c:v>Pseudomonas sp. (NCCP-436)</c:v>
                </c:pt>
                <c:pt idx="12">
                  <c:v>Shigella sp. (NCCP-416)</c:v>
                </c:pt>
                <c:pt idx="13">
                  <c:v>Shigella sp. (NCCP-421)</c:v>
                </c:pt>
                <c:pt idx="14">
                  <c:v>Shigella sp. (NCCP-440)</c:v>
                </c:pt>
                <c:pt idx="15">
                  <c:v>Shigella sp. (NCCP-449)</c:v>
                </c:pt>
                <c:pt idx="16">
                  <c:v>Shigella sp. (NCCP-450)</c:v>
                </c:pt>
                <c:pt idx="17">
                  <c:v>Shigella sp. (NCCP-460)</c:v>
                </c:pt>
                <c:pt idx="18">
                  <c:v>Staphylococcus sp. (NCCP-422)</c:v>
                </c:pt>
                <c:pt idx="19">
                  <c:v>Stenotrophomonas sp. (NCCP-419)</c:v>
                </c:pt>
              </c:strCache>
            </c:strRef>
          </c:cat>
          <c:val>
            <c:numRef>
              <c:f>Sheet1!$I$6:$I$25</c:f>
              <c:numCache>
                <c:formatCode>General</c:formatCode>
                <c:ptCount val="20"/>
                <c:pt idx="0">
                  <c:v>0</c:v>
                </c:pt>
                <c:pt idx="1">
                  <c:v>2</c:v>
                </c:pt>
                <c:pt idx="2">
                  <c:v>2</c:v>
                </c:pt>
                <c:pt idx="3">
                  <c:v>30</c:v>
                </c:pt>
                <c:pt idx="4">
                  <c:v>10</c:v>
                </c:pt>
                <c:pt idx="5">
                  <c:v>2</c:v>
                </c:pt>
                <c:pt idx="6">
                  <c:v>50</c:v>
                </c:pt>
                <c:pt idx="7">
                  <c:v>10</c:v>
                </c:pt>
                <c:pt idx="8">
                  <c:v>50</c:v>
                </c:pt>
                <c:pt idx="9">
                  <c:v>50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50</c:v>
                </c:pt>
                <c:pt idx="14">
                  <c:v>50</c:v>
                </c:pt>
                <c:pt idx="15">
                  <c:v>20</c:v>
                </c:pt>
                <c:pt idx="16">
                  <c:v>50</c:v>
                </c:pt>
                <c:pt idx="17">
                  <c:v>50</c:v>
                </c:pt>
                <c:pt idx="18">
                  <c:v>1</c:v>
                </c:pt>
                <c:pt idx="19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F7A4-4C63-B7FB-3A71AF19F4D7}"/>
            </c:ext>
          </c:extLst>
        </c:ser>
        <c:marker val="1"/>
        <c:axId val="73480832"/>
        <c:axId val="73499008"/>
      </c:lineChart>
      <c:catAx>
        <c:axId val="73480832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5400000" spcFirstLastPara="1" vertOverflow="ellipsis" vert="horz" wrap="square" anchor="ctr" anchorCtr="1"/>
          <a:lstStyle/>
          <a:p>
            <a:pPr>
              <a:defRPr lang="en-US" sz="700" b="0" i="0" u="none" strike="noStrike" kern="1200" baseline="0">
                <a:solidFill>
                  <a:sysClr val="windowText" lastClr="000000"/>
                </a:solidFill>
                <a:latin typeface="Arial" panose="020B0604020202020204" pitchFamily="2" charset="0"/>
                <a:ea typeface="+mn-ea"/>
                <a:cs typeface="Arial" panose="020B0604020202020204" pitchFamily="2" charset="0"/>
              </a:defRPr>
            </a:pPr>
            <a:endParaRPr lang="en-US"/>
          </a:p>
        </c:txPr>
        <c:crossAx val="73499008"/>
        <c:crossesAt val="0"/>
        <c:lblAlgn val="ctr"/>
        <c:lblOffset val="100"/>
      </c:catAx>
      <c:valAx>
        <c:axId val="73499008"/>
        <c:scaling>
          <c:orientation val="minMax"/>
          <c:max val="100"/>
        </c:scaling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 b="1">
                    <a:solidFill>
                      <a:sysClr val="windowText" lastClr="000000"/>
                    </a:solidFill>
                  </a:rPr>
                  <a:t> </a:t>
                </a:r>
                <a:r>
                  <a:rPr lang="en-GB" sz="800" b="1" i="0" u="none" strike="noStrike" baseline="0">
                    <a:solidFill>
                      <a:sysClr val="windowText" lastClr="000000"/>
                    </a:solidFill>
                    <a:effectLst/>
                  </a:rPr>
                  <a:t>Minimum Inhibitory Concentration (MIC), µg/L</a:t>
                </a:r>
                <a:r>
                  <a:rPr lang="en-US" sz="800" b="1" baseline="0">
                    <a:solidFill>
                      <a:sysClr val="windowText" lastClr="000000"/>
                    </a:solidFill>
                  </a:rPr>
                  <a:t> </a:t>
                </a:r>
                <a:endParaRPr lang="en-US" sz="800" b="1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1.1320732559436781E-3"/>
              <c:y val="1.3843035245594311E-2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inorTickMark val="out"/>
        <c:tickLblPos val="nextTo"/>
        <c:spPr>
          <a:noFill/>
          <a:ln w="6350" cap="flat" cmpd="sng" algn="ctr">
            <a:solidFill>
              <a:srgbClr val="FF0000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480832"/>
        <c:crosses val="autoZero"/>
        <c:crossBetween val="between"/>
        <c:majorUnit val="10"/>
        <c:minorUnit val="2"/>
      </c:valAx>
      <c:spPr>
        <a:gradFill flip="none" rotWithShape="1">
          <a:gsLst>
            <a:gs pos="0">
              <a:schemeClr val="accent6">
                <a:lumMod val="5000"/>
                <a:lumOff val="95000"/>
              </a:schemeClr>
            </a:gs>
            <a:gs pos="88000">
              <a:schemeClr val="accent6">
                <a:lumMod val="45000"/>
                <a:lumOff val="55000"/>
              </a:schemeClr>
            </a:gs>
            <a:gs pos="99000">
              <a:schemeClr val="accent6">
                <a:lumMod val="45000"/>
                <a:lumOff val="55000"/>
              </a:schemeClr>
            </a:gs>
            <a:gs pos="100000">
              <a:schemeClr val="accent6">
                <a:lumMod val="30000"/>
                <a:lumOff val="70000"/>
              </a:schemeClr>
            </a:gs>
          </a:gsLst>
          <a:lin ang="5400000" scaled="1"/>
          <a:tileRect/>
        </a:gra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429269617159928"/>
          <c:y val="2.2978382706164948E-2"/>
          <c:w val="0.61091779274832381"/>
          <c:h val="0.13028690669070689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 lang="en-US"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Ahmad Ali</cp:lastModifiedBy>
  <cp:revision>74</cp:revision>
  <cp:lastPrinted>2019-11-21T11:12:00Z</cp:lastPrinted>
  <dcterms:created xsi:type="dcterms:W3CDTF">2019-11-20T15:46:00Z</dcterms:created>
  <dcterms:modified xsi:type="dcterms:W3CDTF">2019-11-21T11:58:00Z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