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AEB" w:rsidRPr="00097AEB" w:rsidRDefault="00097AEB" w:rsidP="00097AEB">
      <w:pPr>
        <w:rPr>
          <w:rFonts w:asciiTheme="majorBidi" w:hAnsiTheme="majorBidi" w:cstheme="majorBidi"/>
          <w:sz w:val="32"/>
          <w:szCs w:val="32"/>
        </w:rPr>
      </w:pPr>
      <w:r w:rsidRPr="00097AEB">
        <w:rPr>
          <w:rFonts w:asciiTheme="majorBidi" w:hAnsiTheme="majorBidi" w:cstheme="majorBidi"/>
          <w:sz w:val="32"/>
          <w:szCs w:val="32"/>
        </w:rPr>
        <w:t xml:space="preserve">The anti-bacterial activity of </w:t>
      </w:r>
      <w:proofErr w:type="spellStart"/>
      <w:r w:rsidRPr="00097AEB">
        <w:rPr>
          <w:rFonts w:asciiTheme="majorBidi" w:hAnsiTheme="majorBidi" w:cstheme="majorBidi"/>
          <w:sz w:val="32"/>
          <w:szCs w:val="32"/>
        </w:rPr>
        <w:t>Minocycline</w:t>
      </w:r>
      <w:proofErr w:type="spellEnd"/>
      <w:r w:rsidRPr="00097AEB">
        <w:rPr>
          <w:rFonts w:asciiTheme="majorBidi" w:hAnsiTheme="majorBidi" w:cstheme="majorBidi"/>
          <w:sz w:val="32"/>
          <w:szCs w:val="32"/>
        </w:rPr>
        <w:t xml:space="preserve"> against </w:t>
      </w:r>
      <w:proofErr w:type="spellStart"/>
      <w:r w:rsidRPr="00097AEB">
        <w:rPr>
          <w:rFonts w:asciiTheme="majorBidi" w:hAnsiTheme="majorBidi" w:cstheme="majorBidi"/>
          <w:sz w:val="32"/>
          <w:szCs w:val="32"/>
        </w:rPr>
        <w:t>Methicillin</w:t>
      </w:r>
      <w:proofErr w:type="spellEnd"/>
      <w:r w:rsidRPr="00097AEB">
        <w:rPr>
          <w:rFonts w:asciiTheme="majorBidi" w:hAnsiTheme="majorBidi" w:cstheme="majorBidi"/>
          <w:sz w:val="32"/>
          <w:szCs w:val="32"/>
        </w:rPr>
        <w:t xml:space="preserve"> Sensitive Staphylococcus </w:t>
      </w:r>
      <w:proofErr w:type="spellStart"/>
      <w:r w:rsidRPr="00097AEB">
        <w:rPr>
          <w:rFonts w:asciiTheme="majorBidi" w:hAnsiTheme="majorBidi" w:cstheme="majorBidi"/>
          <w:sz w:val="32"/>
          <w:szCs w:val="32"/>
        </w:rPr>
        <w:t>Aureus</w:t>
      </w:r>
      <w:proofErr w:type="spellEnd"/>
      <w:r w:rsidRPr="00097AEB">
        <w:rPr>
          <w:rFonts w:asciiTheme="majorBidi" w:hAnsiTheme="majorBidi" w:cstheme="majorBidi"/>
          <w:sz w:val="32"/>
          <w:szCs w:val="32"/>
        </w:rPr>
        <w:t xml:space="preserve"> (</w:t>
      </w:r>
      <w:proofErr w:type="spellStart"/>
      <w:r w:rsidRPr="00097AEB">
        <w:rPr>
          <w:rFonts w:asciiTheme="majorBidi" w:hAnsiTheme="majorBidi" w:cstheme="majorBidi"/>
          <w:sz w:val="32"/>
          <w:szCs w:val="32"/>
        </w:rPr>
        <w:t>Mssa</w:t>
      </w:r>
      <w:proofErr w:type="spellEnd"/>
      <w:r w:rsidRPr="00097AEB">
        <w:rPr>
          <w:rFonts w:asciiTheme="majorBidi" w:hAnsiTheme="majorBidi" w:cstheme="majorBidi"/>
          <w:sz w:val="32"/>
          <w:szCs w:val="32"/>
        </w:rPr>
        <w:t xml:space="preserve">) and </w:t>
      </w:r>
      <w:proofErr w:type="spellStart"/>
      <w:r w:rsidRPr="00097AEB">
        <w:rPr>
          <w:rFonts w:asciiTheme="majorBidi" w:hAnsiTheme="majorBidi" w:cstheme="majorBidi"/>
          <w:sz w:val="32"/>
          <w:szCs w:val="32"/>
        </w:rPr>
        <w:t>Methicillin</w:t>
      </w:r>
      <w:proofErr w:type="spellEnd"/>
      <w:r w:rsidRPr="00097AEB">
        <w:rPr>
          <w:rFonts w:asciiTheme="majorBidi" w:hAnsiTheme="majorBidi" w:cstheme="majorBidi"/>
          <w:sz w:val="32"/>
          <w:szCs w:val="32"/>
        </w:rPr>
        <w:t xml:space="preserve"> Resistance Staphylococcus </w:t>
      </w:r>
      <w:proofErr w:type="spellStart"/>
      <w:r w:rsidRPr="00097AEB">
        <w:rPr>
          <w:rFonts w:asciiTheme="majorBidi" w:hAnsiTheme="majorBidi" w:cstheme="majorBidi"/>
          <w:sz w:val="32"/>
          <w:szCs w:val="32"/>
        </w:rPr>
        <w:t>Aureus</w:t>
      </w:r>
      <w:proofErr w:type="spellEnd"/>
      <w:r w:rsidRPr="00097AEB">
        <w:rPr>
          <w:rFonts w:asciiTheme="majorBidi" w:hAnsiTheme="majorBidi" w:cstheme="majorBidi"/>
          <w:sz w:val="32"/>
          <w:szCs w:val="32"/>
        </w:rPr>
        <w:t xml:space="preserve"> (MRSA)</w:t>
      </w:r>
    </w:p>
    <w:p w:rsidR="00097AEB" w:rsidRPr="00097AEB" w:rsidRDefault="00097AEB" w:rsidP="00097AEB">
      <w:pPr>
        <w:rPr>
          <w:rFonts w:asciiTheme="majorBidi" w:hAnsiTheme="majorBidi" w:cstheme="majorBidi"/>
          <w:sz w:val="24"/>
          <w:szCs w:val="24"/>
        </w:rPr>
      </w:pPr>
    </w:p>
    <w:p w:rsidR="00097AEB" w:rsidRPr="00097AEB" w:rsidRDefault="00097AEB" w:rsidP="00097AEB">
      <w:pPr>
        <w:rPr>
          <w:rFonts w:asciiTheme="majorBidi" w:hAnsiTheme="majorBidi" w:cstheme="majorBidi"/>
          <w:sz w:val="24"/>
          <w:szCs w:val="24"/>
        </w:rPr>
      </w:pPr>
      <w:proofErr w:type="spellStart"/>
      <w:r w:rsidRPr="00097AEB">
        <w:rPr>
          <w:rFonts w:asciiTheme="majorBidi" w:hAnsiTheme="majorBidi" w:cstheme="majorBidi"/>
          <w:sz w:val="24"/>
          <w:szCs w:val="24"/>
        </w:rPr>
        <w:t>Sitelbanat</w:t>
      </w:r>
      <w:proofErr w:type="spellEnd"/>
      <w:r w:rsidRPr="00097AEB">
        <w:rPr>
          <w:rFonts w:asciiTheme="majorBidi" w:hAnsiTheme="majorBidi" w:cstheme="majorBidi"/>
          <w:sz w:val="24"/>
          <w:szCs w:val="24"/>
        </w:rPr>
        <w:t xml:space="preserve"> </w:t>
      </w:r>
      <w:proofErr w:type="spellStart"/>
      <w:r w:rsidRPr="00097AEB">
        <w:rPr>
          <w:rFonts w:asciiTheme="majorBidi" w:hAnsiTheme="majorBidi" w:cstheme="majorBidi"/>
          <w:sz w:val="24"/>
          <w:szCs w:val="24"/>
        </w:rPr>
        <w:t>Yassin</w:t>
      </w:r>
      <w:proofErr w:type="spellEnd"/>
      <w:r w:rsidRPr="00097AEB">
        <w:rPr>
          <w:rFonts w:asciiTheme="majorBidi" w:hAnsiTheme="majorBidi" w:cstheme="majorBidi"/>
          <w:sz w:val="24"/>
          <w:szCs w:val="24"/>
        </w:rPr>
        <w:t xml:space="preserve">, Mohamed </w:t>
      </w:r>
      <w:proofErr w:type="spellStart"/>
      <w:r w:rsidRPr="00097AEB">
        <w:rPr>
          <w:rFonts w:asciiTheme="majorBidi" w:hAnsiTheme="majorBidi" w:cstheme="majorBidi"/>
          <w:sz w:val="24"/>
          <w:szCs w:val="24"/>
        </w:rPr>
        <w:t>Emustafa</w:t>
      </w:r>
      <w:proofErr w:type="spellEnd"/>
      <w:r w:rsidRPr="00097AEB">
        <w:rPr>
          <w:rFonts w:asciiTheme="majorBidi" w:hAnsiTheme="majorBidi" w:cstheme="majorBidi"/>
          <w:sz w:val="24"/>
          <w:szCs w:val="24"/>
        </w:rPr>
        <w:t xml:space="preserve">, </w:t>
      </w:r>
      <w:proofErr w:type="spellStart"/>
      <w:r w:rsidRPr="00097AEB">
        <w:rPr>
          <w:rFonts w:asciiTheme="majorBidi" w:hAnsiTheme="majorBidi" w:cstheme="majorBidi"/>
          <w:sz w:val="24"/>
          <w:szCs w:val="24"/>
        </w:rPr>
        <w:t>Alaa</w:t>
      </w:r>
      <w:proofErr w:type="spellEnd"/>
      <w:r w:rsidRPr="00097AEB">
        <w:rPr>
          <w:rFonts w:asciiTheme="majorBidi" w:hAnsiTheme="majorBidi" w:cstheme="majorBidi"/>
          <w:sz w:val="24"/>
          <w:szCs w:val="24"/>
        </w:rPr>
        <w:t xml:space="preserve"> </w:t>
      </w:r>
      <w:proofErr w:type="spellStart"/>
      <w:r w:rsidRPr="00097AEB">
        <w:rPr>
          <w:rFonts w:asciiTheme="majorBidi" w:hAnsiTheme="majorBidi" w:cstheme="majorBidi"/>
          <w:sz w:val="24"/>
          <w:szCs w:val="24"/>
        </w:rPr>
        <w:t>Ismat</w:t>
      </w:r>
      <w:proofErr w:type="spellEnd"/>
      <w:r w:rsidRPr="00097AEB">
        <w:rPr>
          <w:rFonts w:asciiTheme="majorBidi" w:hAnsiTheme="majorBidi" w:cstheme="majorBidi"/>
          <w:sz w:val="24"/>
          <w:szCs w:val="24"/>
        </w:rPr>
        <w:t xml:space="preserve">, </w:t>
      </w:r>
      <w:proofErr w:type="spellStart"/>
      <w:r w:rsidRPr="00097AEB">
        <w:rPr>
          <w:rFonts w:asciiTheme="majorBidi" w:hAnsiTheme="majorBidi" w:cstheme="majorBidi"/>
          <w:sz w:val="24"/>
          <w:szCs w:val="24"/>
        </w:rPr>
        <w:t>Alhomiraa</w:t>
      </w:r>
      <w:proofErr w:type="spellEnd"/>
      <w:r w:rsidRPr="00097AEB">
        <w:rPr>
          <w:rFonts w:asciiTheme="majorBidi" w:hAnsiTheme="majorBidi" w:cstheme="majorBidi"/>
          <w:sz w:val="24"/>
          <w:szCs w:val="24"/>
        </w:rPr>
        <w:t xml:space="preserve"> Hassan, Islam </w:t>
      </w:r>
      <w:proofErr w:type="spellStart"/>
      <w:r w:rsidRPr="00097AEB">
        <w:rPr>
          <w:rFonts w:asciiTheme="majorBidi" w:hAnsiTheme="majorBidi" w:cstheme="majorBidi"/>
          <w:sz w:val="24"/>
          <w:szCs w:val="24"/>
        </w:rPr>
        <w:t>Saad</w:t>
      </w:r>
      <w:proofErr w:type="spellEnd"/>
      <w:r w:rsidRPr="00097AEB">
        <w:rPr>
          <w:rFonts w:asciiTheme="majorBidi" w:hAnsiTheme="majorBidi" w:cstheme="majorBidi"/>
          <w:sz w:val="24"/>
          <w:szCs w:val="24"/>
        </w:rPr>
        <w:t xml:space="preserve"> </w:t>
      </w:r>
      <w:proofErr w:type="spellStart"/>
      <w:r w:rsidRPr="00097AEB">
        <w:rPr>
          <w:rFonts w:asciiTheme="majorBidi" w:hAnsiTheme="majorBidi" w:cstheme="majorBidi"/>
          <w:sz w:val="24"/>
          <w:szCs w:val="24"/>
        </w:rPr>
        <w:t>Eldeen</w:t>
      </w:r>
      <w:proofErr w:type="spellEnd"/>
      <w:r w:rsidRPr="00097AEB">
        <w:rPr>
          <w:rFonts w:asciiTheme="majorBidi" w:hAnsiTheme="majorBidi" w:cstheme="majorBidi"/>
          <w:sz w:val="24"/>
          <w:szCs w:val="24"/>
        </w:rPr>
        <w:t xml:space="preserve">, </w:t>
      </w:r>
      <w:proofErr w:type="spellStart"/>
      <w:r w:rsidRPr="00097AEB">
        <w:rPr>
          <w:rFonts w:asciiTheme="majorBidi" w:hAnsiTheme="majorBidi" w:cstheme="majorBidi"/>
          <w:sz w:val="24"/>
          <w:szCs w:val="24"/>
        </w:rPr>
        <w:t>Mihad</w:t>
      </w:r>
      <w:proofErr w:type="spellEnd"/>
      <w:r w:rsidRPr="00097AEB">
        <w:rPr>
          <w:rFonts w:asciiTheme="majorBidi" w:hAnsiTheme="majorBidi" w:cstheme="majorBidi"/>
          <w:sz w:val="24"/>
          <w:szCs w:val="24"/>
        </w:rPr>
        <w:t xml:space="preserve"> </w:t>
      </w:r>
      <w:proofErr w:type="spellStart"/>
      <w:r w:rsidRPr="00097AEB">
        <w:rPr>
          <w:rFonts w:asciiTheme="majorBidi" w:hAnsiTheme="majorBidi" w:cstheme="majorBidi"/>
          <w:sz w:val="24"/>
          <w:szCs w:val="24"/>
        </w:rPr>
        <w:t>Elkhair</w:t>
      </w:r>
      <w:proofErr w:type="spellEnd"/>
      <w:r w:rsidRPr="00097AEB">
        <w:rPr>
          <w:rFonts w:asciiTheme="majorBidi" w:hAnsiTheme="majorBidi" w:cstheme="majorBidi"/>
          <w:sz w:val="24"/>
          <w:szCs w:val="24"/>
        </w:rPr>
        <w:t xml:space="preserve"> and Sara Hakim</w:t>
      </w:r>
    </w:p>
    <w:p w:rsidR="00097AEB" w:rsidRPr="00097AEB" w:rsidRDefault="00097AEB" w:rsidP="00097AEB">
      <w:pPr>
        <w:rPr>
          <w:rFonts w:asciiTheme="majorBidi" w:hAnsiTheme="majorBidi" w:cstheme="majorBidi"/>
          <w:sz w:val="24"/>
          <w:szCs w:val="24"/>
        </w:rPr>
      </w:pPr>
      <w:r w:rsidRPr="00097AEB">
        <w:rPr>
          <w:rFonts w:asciiTheme="majorBidi" w:hAnsiTheme="majorBidi" w:cstheme="majorBidi"/>
          <w:sz w:val="24"/>
          <w:szCs w:val="24"/>
        </w:rPr>
        <w:t>University of Gezira, Sudan</w:t>
      </w:r>
    </w:p>
    <w:p w:rsidR="00097AEB" w:rsidRPr="00097AEB" w:rsidRDefault="00097AEB" w:rsidP="00097AEB">
      <w:pPr>
        <w:rPr>
          <w:rFonts w:asciiTheme="majorBidi" w:hAnsiTheme="majorBidi" w:cstheme="majorBidi"/>
          <w:sz w:val="24"/>
          <w:szCs w:val="24"/>
        </w:rPr>
      </w:pPr>
      <w:r w:rsidRPr="00097AEB">
        <w:rPr>
          <w:rFonts w:asciiTheme="majorBidi" w:hAnsiTheme="majorBidi" w:cstheme="majorBidi"/>
          <w:sz w:val="24"/>
          <w:szCs w:val="24"/>
        </w:rPr>
        <w:t>Abstract</w:t>
      </w:r>
    </w:p>
    <w:p w:rsidR="00080D41" w:rsidRPr="00097AEB" w:rsidRDefault="00097AEB" w:rsidP="00097AEB">
      <w:pPr>
        <w:rPr>
          <w:rFonts w:asciiTheme="majorBidi" w:hAnsiTheme="majorBidi" w:cstheme="majorBidi"/>
          <w:sz w:val="24"/>
          <w:szCs w:val="24"/>
        </w:rPr>
      </w:pPr>
      <w:proofErr w:type="spellStart"/>
      <w:r w:rsidRPr="00097AEB">
        <w:rPr>
          <w:rFonts w:asciiTheme="majorBidi" w:hAnsiTheme="majorBidi" w:cstheme="majorBidi"/>
          <w:sz w:val="24"/>
          <w:szCs w:val="24"/>
        </w:rPr>
        <w:t>Methicillin</w:t>
      </w:r>
      <w:proofErr w:type="spellEnd"/>
      <w:r w:rsidRPr="00097AEB">
        <w:rPr>
          <w:rFonts w:asciiTheme="majorBidi" w:hAnsiTheme="majorBidi" w:cstheme="majorBidi"/>
          <w:sz w:val="24"/>
          <w:szCs w:val="24"/>
        </w:rPr>
        <w:t xml:space="preserve"> sensitive and resistance Staphylococcus </w:t>
      </w:r>
      <w:proofErr w:type="spellStart"/>
      <w:r w:rsidRPr="00097AEB">
        <w:rPr>
          <w:rFonts w:asciiTheme="majorBidi" w:hAnsiTheme="majorBidi" w:cstheme="majorBidi"/>
          <w:sz w:val="24"/>
          <w:szCs w:val="24"/>
        </w:rPr>
        <w:t>aureus</w:t>
      </w:r>
      <w:proofErr w:type="spellEnd"/>
      <w:r w:rsidRPr="00097AEB">
        <w:rPr>
          <w:rFonts w:asciiTheme="majorBidi" w:hAnsiTheme="majorBidi" w:cstheme="majorBidi"/>
          <w:sz w:val="24"/>
          <w:szCs w:val="24"/>
        </w:rPr>
        <w:t xml:space="preserve"> infections were increased dramatically in Sudan in the few last years, both in community and hospital settings. This was attributed to the irrational use of antibiotics which caused a major rise in the mortality and morbidity rates. The objective of this research was to evaluate the anti-bacterial activity of </w:t>
      </w:r>
      <w:proofErr w:type="spellStart"/>
      <w:r w:rsidRPr="00097AEB">
        <w:rPr>
          <w:rFonts w:asciiTheme="majorBidi" w:hAnsiTheme="majorBidi" w:cstheme="majorBidi"/>
          <w:sz w:val="24"/>
          <w:szCs w:val="24"/>
        </w:rPr>
        <w:t>minocycline</w:t>
      </w:r>
      <w:proofErr w:type="spellEnd"/>
      <w:r w:rsidRPr="00097AEB">
        <w:rPr>
          <w:rFonts w:asciiTheme="majorBidi" w:hAnsiTheme="majorBidi" w:cstheme="majorBidi"/>
          <w:sz w:val="24"/>
          <w:szCs w:val="24"/>
        </w:rPr>
        <w:t xml:space="preserve"> against clinically isolated </w:t>
      </w:r>
      <w:proofErr w:type="spellStart"/>
      <w:r w:rsidRPr="00097AEB">
        <w:rPr>
          <w:rFonts w:asciiTheme="majorBidi" w:hAnsiTheme="majorBidi" w:cstheme="majorBidi"/>
          <w:sz w:val="24"/>
          <w:szCs w:val="24"/>
        </w:rPr>
        <w:t>Methicillin</w:t>
      </w:r>
      <w:proofErr w:type="spellEnd"/>
      <w:r w:rsidRPr="00097AEB">
        <w:rPr>
          <w:rFonts w:asciiTheme="majorBidi" w:hAnsiTheme="majorBidi" w:cstheme="majorBidi"/>
          <w:sz w:val="24"/>
          <w:szCs w:val="24"/>
        </w:rPr>
        <w:t xml:space="preserve"> Sensitive Staphylococcus </w:t>
      </w:r>
      <w:proofErr w:type="spellStart"/>
      <w:r w:rsidRPr="00097AEB">
        <w:rPr>
          <w:rFonts w:asciiTheme="majorBidi" w:hAnsiTheme="majorBidi" w:cstheme="majorBidi"/>
          <w:sz w:val="24"/>
          <w:szCs w:val="24"/>
        </w:rPr>
        <w:t>Aureus</w:t>
      </w:r>
      <w:proofErr w:type="spellEnd"/>
      <w:r w:rsidRPr="00097AEB">
        <w:rPr>
          <w:rFonts w:asciiTheme="majorBidi" w:hAnsiTheme="majorBidi" w:cstheme="majorBidi"/>
          <w:sz w:val="24"/>
          <w:szCs w:val="24"/>
        </w:rPr>
        <w:t xml:space="preserve"> (MSSA) and </w:t>
      </w:r>
      <w:proofErr w:type="spellStart"/>
      <w:r w:rsidRPr="00097AEB">
        <w:rPr>
          <w:rFonts w:asciiTheme="majorBidi" w:hAnsiTheme="majorBidi" w:cstheme="majorBidi"/>
          <w:sz w:val="24"/>
          <w:szCs w:val="24"/>
        </w:rPr>
        <w:t>Methicillin</w:t>
      </w:r>
      <w:proofErr w:type="spellEnd"/>
      <w:r w:rsidRPr="00097AEB">
        <w:rPr>
          <w:rFonts w:asciiTheme="majorBidi" w:hAnsiTheme="majorBidi" w:cstheme="majorBidi"/>
          <w:sz w:val="24"/>
          <w:szCs w:val="24"/>
        </w:rPr>
        <w:t xml:space="preserve"> Resistance Staphylococcus </w:t>
      </w:r>
      <w:proofErr w:type="spellStart"/>
      <w:r w:rsidRPr="00097AEB">
        <w:rPr>
          <w:rFonts w:asciiTheme="majorBidi" w:hAnsiTheme="majorBidi" w:cstheme="majorBidi"/>
          <w:sz w:val="24"/>
          <w:szCs w:val="24"/>
        </w:rPr>
        <w:t>Aureus</w:t>
      </w:r>
      <w:proofErr w:type="spellEnd"/>
      <w:r w:rsidRPr="00097AEB">
        <w:rPr>
          <w:rFonts w:asciiTheme="majorBidi" w:hAnsiTheme="majorBidi" w:cstheme="majorBidi"/>
          <w:sz w:val="24"/>
          <w:szCs w:val="24"/>
        </w:rPr>
        <w:t xml:space="preserve"> (MRSA), where the activity was compared to </w:t>
      </w:r>
      <w:proofErr w:type="spellStart"/>
      <w:r w:rsidRPr="00097AEB">
        <w:rPr>
          <w:rFonts w:asciiTheme="majorBidi" w:hAnsiTheme="majorBidi" w:cstheme="majorBidi"/>
          <w:sz w:val="24"/>
          <w:szCs w:val="24"/>
        </w:rPr>
        <w:t>vancomycin</w:t>
      </w:r>
      <w:proofErr w:type="spellEnd"/>
      <w:r w:rsidRPr="00097AEB">
        <w:rPr>
          <w:rFonts w:asciiTheme="majorBidi" w:hAnsiTheme="majorBidi" w:cstheme="majorBidi"/>
          <w:sz w:val="24"/>
          <w:szCs w:val="24"/>
        </w:rPr>
        <w:t xml:space="preserve">, ciprofloxacin and </w:t>
      </w:r>
      <w:proofErr w:type="spellStart"/>
      <w:r w:rsidRPr="00097AEB">
        <w:rPr>
          <w:rFonts w:asciiTheme="majorBidi" w:hAnsiTheme="majorBidi" w:cstheme="majorBidi"/>
          <w:sz w:val="24"/>
          <w:szCs w:val="24"/>
        </w:rPr>
        <w:t>gentamicin</w:t>
      </w:r>
      <w:proofErr w:type="spellEnd"/>
      <w:r w:rsidRPr="00097AEB">
        <w:rPr>
          <w:rFonts w:asciiTheme="majorBidi" w:hAnsiTheme="majorBidi" w:cstheme="majorBidi"/>
          <w:sz w:val="24"/>
          <w:szCs w:val="24"/>
        </w:rPr>
        <w:t xml:space="preserve">. The study followed a standardized in vitro microbiological assay techniques included well diffusion technique and broth dilution assays to determine the clear zone of inhibitions and Minimum Inhibitory Concentration (MIC) respectively, for the previously mentioned antibiotics. Although </w:t>
      </w:r>
      <w:proofErr w:type="spellStart"/>
      <w:r w:rsidRPr="00097AEB">
        <w:rPr>
          <w:rFonts w:asciiTheme="majorBidi" w:hAnsiTheme="majorBidi" w:cstheme="majorBidi"/>
          <w:sz w:val="24"/>
          <w:szCs w:val="24"/>
        </w:rPr>
        <w:t>vancomycin</w:t>
      </w:r>
      <w:proofErr w:type="spellEnd"/>
      <w:r w:rsidRPr="00097AEB">
        <w:rPr>
          <w:rFonts w:asciiTheme="majorBidi" w:hAnsiTheme="majorBidi" w:cstheme="majorBidi"/>
          <w:sz w:val="24"/>
          <w:szCs w:val="24"/>
        </w:rPr>
        <w:t xml:space="preserve"> is used as a first line of therapy in the treatment of MRSA infections but </w:t>
      </w:r>
      <w:proofErr w:type="spellStart"/>
      <w:r w:rsidRPr="00097AEB">
        <w:rPr>
          <w:rFonts w:asciiTheme="majorBidi" w:hAnsiTheme="majorBidi" w:cstheme="majorBidi"/>
          <w:sz w:val="24"/>
          <w:szCs w:val="24"/>
        </w:rPr>
        <w:t>minocycline</w:t>
      </w:r>
      <w:proofErr w:type="spellEnd"/>
      <w:r w:rsidRPr="00097AEB">
        <w:rPr>
          <w:rFonts w:asciiTheme="majorBidi" w:hAnsiTheme="majorBidi" w:cstheme="majorBidi"/>
          <w:sz w:val="24"/>
          <w:szCs w:val="24"/>
        </w:rPr>
        <w:t xml:space="preserve"> was found to be more active against both MRSA and MSSA than </w:t>
      </w:r>
      <w:proofErr w:type="spellStart"/>
      <w:r w:rsidRPr="00097AEB">
        <w:rPr>
          <w:rFonts w:asciiTheme="majorBidi" w:hAnsiTheme="majorBidi" w:cstheme="majorBidi"/>
          <w:sz w:val="24"/>
          <w:szCs w:val="24"/>
        </w:rPr>
        <w:t>Vancomycin</w:t>
      </w:r>
      <w:proofErr w:type="spellEnd"/>
      <w:r w:rsidRPr="00097AEB">
        <w:rPr>
          <w:rFonts w:asciiTheme="majorBidi" w:hAnsiTheme="majorBidi" w:cstheme="majorBidi"/>
          <w:sz w:val="24"/>
          <w:szCs w:val="24"/>
        </w:rPr>
        <w:t xml:space="preserve">. Ciprofloxacin had a relatively good spectrum of activity against MRSA in addition to its well-known activity against MSSA thus, it should be considered as a good treatment option for MRSA and MSSA. </w:t>
      </w:r>
      <w:proofErr w:type="spellStart"/>
      <w:r w:rsidRPr="00097AEB">
        <w:rPr>
          <w:rFonts w:asciiTheme="majorBidi" w:hAnsiTheme="majorBidi" w:cstheme="majorBidi"/>
          <w:sz w:val="24"/>
          <w:szCs w:val="24"/>
        </w:rPr>
        <w:t>Minocycline</w:t>
      </w:r>
      <w:proofErr w:type="spellEnd"/>
      <w:r w:rsidRPr="00097AEB">
        <w:rPr>
          <w:rFonts w:asciiTheme="majorBidi" w:hAnsiTheme="majorBidi" w:cstheme="majorBidi"/>
          <w:sz w:val="24"/>
          <w:szCs w:val="24"/>
        </w:rPr>
        <w:t xml:space="preserve"> showed lower activity against MRSA and MSSA when it was compared to ciprofloxacin. Furthermore, MRSA and MSSA showed the highest resistance pattern against </w:t>
      </w:r>
      <w:proofErr w:type="spellStart"/>
      <w:r w:rsidRPr="00097AEB">
        <w:rPr>
          <w:rFonts w:asciiTheme="majorBidi" w:hAnsiTheme="majorBidi" w:cstheme="majorBidi"/>
          <w:sz w:val="24"/>
          <w:szCs w:val="24"/>
        </w:rPr>
        <w:t>vancomycin</w:t>
      </w:r>
      <w:proofErr w:type="spellEnd"/>
      <w:r w:rsidRPr="00097AEB">
        <w:rPr>
          <w:rFonts w:asciiTheme="majorBidi" w:hAnsiTheme="majorBidi" w:cstheme="majorBidi"/>
          <w:sz w:val="24"/>
          <w:szCs w:val="24"/>
        </w:rPr>
        <w:t xml:space="preserve"> compared with other antimicrobial agents. Therefore, </w:t>
      </w:r>
      <w:proofErr w:type="spellStart"/>
      <w:r w:rsidRPr="00097AEB">
        <w:rPr>
          <w:rFonts w:asciiTheme="majorBidi" w:hAnsiTheme="majorBidi" w:cstheme="majorBidi"/>
          <w:sz w:val="24"/>
          <w:szCs w:val="24"/>
        </w:rPr>
        <w:t>minocycline</w:t>
      </w:r>
      <w:proofErr w:type="spellEnd"/>
      <w:r w:rsidRPr="00097AEB">
        <w:rPr>
          <w:rFonts w:asciiTheme="majorBidi" w:hAnsiTheme="majorBidi" w:cstheme="majorBidi"/>
          <w:sz w:val="24"/>
          <w:szCs w:val="24"/>
        </w:rPr>
        <w:t xml:space="preserve"> worth to be encouraged with in vivo tests and to be illustrated for registration by health authorities in Sudan for future use in the treatment of MSSA and MRSA infections</w:t>
      </w:r>
      <w:r>
        <w:rPr>
          <w:rFonts w:asciiTheme="majorBidi" w:hAnsiTheme="majorBidi" w:cstheme="majorBidi"/>
          <w:sz w:val="24"/>
          <w:szCs w:val="24"/>
        </w:rPr>
        <w:t>.</w:t>
      </w:r>
    </w:p>
    <w:sectPr w:rsidR="00080D41" w:rsidRPr="00097AEB" w:rsidSect="00080D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7AEB"/>
    <w:rsid w:val="00080D41"/>
    <w:rsid w:val="00097A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72697294">
      <w:bodyDiv w:val="1"/>
      <w:marLeft w:val="0"/>
      <w:marRight w:val="0"/>
      <w:marTop w:val="0"/>
      <w:marBottom w:val="0"/>
      <w:divBdr>
        <w:top w:val="none" w:sz="0" w:space="0" w:color="auto"/>
        <w:left w:val="none" w:sz="0" w:space="0" w:color="auto"/>
        <w:bottom w:val="none" w:sz="0" w:space="0" w:color="auto"/>
        <w:right w:val="none" w:sz="0" w:space="0" w:color="auto"/>
      </w:divBdr>
      <w:divsChild>
        <w:div w:id="139003527">
          <w:marLeft w:val="0"/>
          <w:marRight w:val="0"/>
          <w:marTop w:val="0"/>
          <w:marBottom w:val="150"/>
          <w:divBdr>
            <w:top w:val="none" w:sz="0" w:space="0" w:color="auto"/>
            <w:left w:val="none" w:sz="0" w:space="0" w:color="auto"/>
            <w:bottom w:val="single" w:sz="6" w:space="0" w:color="EEEEEE"/>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2017-04-07T04:40:00Z</dcterms:created>
  <dcterms:modified xsi:type="dcterms:W3CDTF">2017-04-07T04:43:00Z</dcterms:modified>
</cp:coreProperties>
</file>