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28A" w:rsidRDefault="006C628A" w:rsidP="006C628A">
      <w:pPr>
        <w:spacing w:after="0" w:line="480" w:lineRule="auto"/>
        <w:jc w:val="both"/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Direct application of loop mediated isothermal amplification assay for detection of </w:t>
      </w:r>
      <w:proofErr w:type="spellStart"/>
      <w:r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FFFFF"/>
        </w:rPr>
        <w:t>Mycoplasma</w:t>
      </w:r>
      <w:proofErr w:type="spellEnd"/>
      <w:r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FFFFF"/>
        </w:rPr>
        <w:t>bovis</w:t>
      </w:r>
      <w:proofErr w:type="spellEnd"/>
      <w:r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in </w:t>
      </w:r>
      <w:proofErr w:type="spellStart"/>
      <w:r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FFFFF"/>
        </w:rPr>
        <w:t>mastitic</w:t>
      </w:r>
      <w:proofErr w:type="spellEnd"/>
      <w:r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milk. </w:t>
      </w:r>
    </w:p>
    <w:p w:rsidR="006C628A" w:rsidRDefault="006C628A" w:rsidP="006C628A">
      <w:pPr>
        <w:spacing w:after="0" w:line="480" w:lineRule="auto"/>
        <w:jc w:val="both"/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A4F50"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FFFFF"/>
        </w:rPr>
        <w:t>ABSTRACT</w:t>
      </w:r>
    </w:p>
    <w:p w:rsidR="006C628A" w:rsidRDefault="006C628A" w:rsidP="006C628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Mycoplasma</w:t>
      </w:r>
      <w:proofErr w:type="spellEnd"/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mastitis is always difficult to control due to lack of rapid and accurate diagnostic tool. The diagnostic methods available are mostly time consuming due to laborious culturing </w:t>
      </w:r>
      <w:bookmarkStart w:id="0" w:name="_GoBack"/>
      <w:bookmarkEnd w:id="0"/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requirement, expensive, non-specific and less sensitive like biochemical tests and conventional PCR assay. A loop mediated isothermal amplification (LAMP) assay was developed for detection of </w:t>
      </w:r>
      <w:proofErr w:type="spellStart"/>
      <w:r w:rsidRPr="004224BC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</w:rPr>
        <w:t>Mycoplasma</w:t>
      </w:r>
      <w:proofErr w:type="spellEnd"/>
      <w:r w:rsidRPr="004224BC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4224BC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</w:rPr>
        <w:t>bovis</w:t>
      </w:r>
      <w:proofErr w:type="spellEnd"/>
      <w:r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B003A4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M. </w:t>
      </w:r>
      <w:proofErr w:type="spellStart"/>
      <w:r w:rsidRPr="00B003A4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</w:rPr>
        <w:t>bovis</w:t>
      </w:r>
      <w:proofErr w:type="spellEnd"/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) directly from clinical </w:t>
      </w:r>
      <w:proofErr w:type="spellStart"/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mastitic</w:t>
      </w:r>
      <w:proofErr w:type="spellEnd"/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milk samples. The LAMP assay was developed and validated on clinical samples obtained from </w:t>
      </w:r>
      <w:r w:rsidRPr="00FA03EB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M. </w:t>
      </w:r>
      <w:proofErr w:type="spellStart"/>
      <w:r w:rsidRPr="00FA03EB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</w:rPr>
        <w:t>bovis</w:t>
      </w:r>
      <w:proofErr w:type="spellEnd"/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and other mastitis-causing pathogens detected by MALDI-TOF. Three different set of primers were used targeting different gene regions of </w:t>
      </w:r>
      <w:r w:rsidRPr="00B003A4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M. </w:t>
      </w:r>
      <w:proofErr w:type="spellStart"/>
      <w:r w:rsidRPr="00B003A4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</w:rPr>
        <w:t>bovis</w:t>
      </w:r>
      <w:proofErr w:type="spellEnd"/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genes selected were </w:t>
      </w:r>
      <w:proofErr w:type="spellStart"/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UvrC</w:t>
      </w:r>
      <w:proofErr w:type="spellEnd"/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, 16S </w:t>
      </w:r>
      <w:proofErr w:type="spellStart"/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rRNA</w:t>
      </w:r>
      <w:proofErr w:type="spellEnd"/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proofErr w:type="spellStart"/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GyrB</w:t>
      </w:r>
      <w:proofErr w:type="spellEnd"/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region. LAMP conditions were optimized for each of these and the efficiency, sensitivity and specificity of these LAMP primers were evaluated and compared. The result of 16S </w:t>
      </w:r>
      <w:proofErr w:type="spellStart"/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rRNA</w:t>
      </w:r>
      <w:proofErr w:type="spellEnd"/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primers was more sensitive while </w:t>
      </w:r>
      <w:proofErr w:type="spellStart"/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GyrB</w:t>
      </w:r>
      <w:proofErr w:type="spellEnd"/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primers were more specific. To confirm the specificity of the developed assay, other bacterial strains used were </w:t>
      </w:r>
      <w:proofErr w:type="spellStart"/>
      <w:r w:rsidRPr="00D0232F">
        <w:rPr>
          <w:rFonts w:ascii="Times New Roman" w:hAnsi="Times New Roman" w:cs="Times New Roman"/>
          <w:i/>
          <w:sz w:val="24"/>
          <w:szCs w:val="24"/>
        </w:rPr>
        <w:t>Mycoplasma</w:t>
      </w:r>
      <w:proofErr w:type="spellEnd"/>
      <w:r w:rsidRPr="00D0232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0232F">
        <w:rPr>
          <w:rFonts w:ascii="Times New Roman" w:hAnsi="Times New Roman" w:cs="Times New Roman"/>
          <w:i/>
          <w:sz w:val="24"/>
          <w:szCs w:val="24"/>
        </w:rPr>
        <w:t>agalactiae</w:t>
      </w:r>
      <w:proofErr w:type="spellEnd"/>
      <w:r w:rsidRPr="00B7734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7347">
        <w:rPr>
          <w:rStyle w:val="Emphasis"/>
          <w:rFonts w:ascii="Times New Roman" w:hAnsi="Times New Roman" w:cs="Times New Roman"/>
          <w:color w:val="000000"/>
          <w:sz w:val="24"/>
          <w:szCs w:val="24"/>
        </w:rPr>
        <w:t>Escherichia coli</w:t>
      </w:r>
      <w:r w:rsidRPr="00B7734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B7734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B77347">
        <w:rPr>
          <w:rStyle w:val="Emphasis"/>
          <w:rFonts w:ascii="Times New Roman" w:hAnsi="Times New Roman" w:cs="Times New Roman"/>
          <w:color w:val="000000"/>
          <w:sz w:val="24"/>
          <w:szCs w:val="24"/>
        </w:rPr>
        <w:t xml:space="preserve">Staphylococcus </w:t>
      </w:r>
      <w:proofErr w:type="spellStart"/>
      <w:r w:rsidRPr="00B77347">
        <w:rPr>
          <w:rStyle w:val="Emphasis"/>
          <w:rFonts w:ascii="Times New Roman" w:hAnsi="Times New Roman" w:cs="Times New Roman"/>
          <w:color w:val="000000"/>
          <w:sz w:val="24"/>
          <w:szCs w:val="24"/>
        </w:rPr>
        <w:t>aureus</w:t>
      </w:r>
      <w:proofErr w:type="spellEnd"/>
      <w:r w:rsidRPr="00B7734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B7734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B77347">
        <w:rPr>
          <w:rStyle w:val="Emphasis"/>
          <w:rFonts w:ascii="Times New Roman" w:hAnsi="Times New Roman" w:cs="Times New Roman"/>
          <w:color w:val="000000"/>
          <w:sz w:val="24"/>
          <w:szCs w:val="24"/>
        </w:rPr>
        <w:t xml:space="preserve">Streptococcus </w:t>
      </w:r>
      <w:proofErr w:type="spellStart"/>
      <w:r w:rsidRPr="00B77347">
        <w:rPr>
          <w:rStyle w:val="Emphasis"/>
          <w:rFonts w:ascii="Times New Roman" w:hAnsi="Times New Roman" w:cs="Times New Roman"/>
          <w:color w:val="000000"/>
          <w:sz w:val="24"/>
          <w:szCs w:val="24"/>
        </w:rPr>
        <w:t>agalactiae</w:t>
      </w:r>
      <w:proofErr w:type="spellEnd"/>
      <w:r w:rsidRPr="00B7734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B77347">
        <w:rPr>
          <w:rStyle w:val="Emphasis"/>
          <w:rFonts w:ascii="Times New Roman" w:hAnsi="Times New Roman" w:cs="Times New Roman"/>
          <w:color w:val="000000"/>
          <w:sz w:val="24"/>
          <w:szCs w:val="24"/>
        </w:rPr>
        <w:t>Streptococcus</w:t>
      </w:r>
      <w:r>
        <w:rPr>
          <w:rStyle w:val="Emphasis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67C76">
        <w:rPr>
          <w:rFonts w:ascii="Times New Roman" w:hAnsi="Times New Roman" w:cs="Times New Roman"/>
          <w:i/>
          <w:color w:val="000000"/>
          <w:sz w:val="24"/>
          <w:szCs w:val="24"/>
        </w:rPr>
        <w:t>dysgalactiae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B77347">
        <w:rPr>
          <w:rFonts w:ascii="Times New Roman" w:hAnsi="Times New Roman" w:cs="Times New Roman"/>
          <w:color w:val="000000"/>
          <w:sz w:val="24"/>
          <w:szCs w:val="24"/>
        </w:rPr>
        <w:t>and</w:t>
      </w:r>
      <w:r w:rsidRPr="00B7734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0232F">
        <w:rPr>
          <w:rStyle w:val="apple-converted-space"/>
          <w:rFonts w:ascii="Times New Roman" w:hAnsi="Times New Roman" w:cs="Times New Roman"/>
          <w:i/>
          <w:color w:val="000000"/>
          <w:sz w:val="24"/>
          <w:szCs w:val="24"/>
        </w:rPr>
        <w:t xml:space="preserve">Streptococcus </w:t>
      </w:r>
      <w:proofErr w:type="spellStart"/>
      <w:r w:rsidRPr="00D0232F">
        <w:rPr>
          <w:rStyle w:val="apple-converted-space"/>
          <w:rFonts w:ascii="Times New Roman" w:hAnsi="Times New Roman" w:cs="Times New Roman"/>
          <w:i/>
          <w:color w:val="000000"/>
          <w:sz w:val="24"/>
          <w:szCs w:val="24"/>
        </w:rPr>
        <w:t>uberis</w:t>
      </w:r>
      <w:proofErr w:type="spellEnd"/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. No cross reactivity was observed in all of the primer sets. Results were also compared to conventional PCR assay with primers chosen from the same genes and confirmed by sequencing. 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For the evaluation of LAMP assay sensitivity, culture-positive milk samples were subjected to the assay. LAMP assay detected </w:t>
      </w:r>
      <w:proofErr w:type="spellStart"/>
      <w:r w:rsidRPr="00567C76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</w:rPr>
        <w:t>M.bovis</w:t>
      </w:r>
      <w:proofErr w:type="spellEnd"/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in some of those milk samples which were PCR negative. In the present study we have developed, validated and evaluated LAMP assay for detection of </w:t>
      </w:r>
      <w:proofErr w:type="spellStart"/>
      <w:r w:rsidRPr="00567C76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</w:rPr>
        <w:t>M.bovis</w:t>
      </w:r>
      <w:proofErr w:type="spellEnd"/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from mastitis milk samples. The assay is authentic, rapid and sensitive. </w:t>
      </w:r>
    </w:p>
    <w:p w:rsidR="00FE4122" w:rsidRPr="006C628A" w:rsidRDefault="00FE4122" w:rsidP="006C628A"/>
    <w:sectPr w:rsidR="00FE4122" w:rsidRPr="006C628A" w:rsidSect="00FE41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A5333F"/>
    <w:rsid w:val="003B18D6"/>
    <w:rsid w:val="006C628A"/>
    <w:rsid w:val="00A5333F"/>
    <w:rsid w:val="00FE4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2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A5333F"/>
  </w:style>
  <w:style w:type="character" w:styleId="Emphasis">
    <w:name w:val="Emphasis"/>
    <w:basedOn w:val="DefaultParagraphFont"/>
    <w:uiPriority w:val="20"/>
    <w:qFormat/>
    <w:rsid w:val="00A5333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salman</dc:creator>
  <cp:lastModifiedBy>salman</cp:lastModifiedBy>
  <cp:revision>2</cp:revision>
  <dcterms:created xsi:type="dcterms:W3CDTF">2016-08-14T17:45:00Z</dcterms:created>
  <dcterms:modified xsi:type="dcterms:W3CDTF">2016-08-14T17:47:00Z</dcterms:modified>
</cp:coreProperties>
</file>