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val="en-US"/>
        </w:rPr>
        <w:t>A</w:t>
      </w:r>
      <w:r>
        <w:rPr>
          <w:rFonts w:ascii="Times New Roman" w:cs="Times New Roman" w:eastAsia="Times New Roman" w:hAnsi="Times New Roman"/>
          <w:b/>
          <w:sz w:val="24"/>
          <w:szCs w:val="24"/>
          <w:lang w:val="en-US"/>
        </w:rPr>
        <w:t>BSTRACT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val="en-US" w:eastAsia="en-IN"/>
        </w:rPr>
        <w:t xml:space="preserve">Title: </w:t>
      </w:r>
      <w:r>
        <w:rPr>
          <w:b/>
          <w:sz w:val="24"/>
          <w:szCs w:val="24"/>
        </w:rPr>
        <w:t>COMPARATIVE EVALUATION OF THE POSTOPERATIVE PHARYNGOLARYNGEAL COMPLICATIONS AND EASE OF INSERTION FOLLOWING LMA SUPREME INSERTION BY THREE DIFFERENT METHODS</w:t>
      </w:r>
    </w:p>
    <w:p>
      <w:pPr>
        <w:pStyle w:val="style0"/>
        <w:spacing w:lineRule="auto" w:line="360"/>
        <w:rPr/>
      </w:pPr>
      <w:r>
        <w:rPr>
          <w:rStyle w:val="style4101"/>
          <w:rFonts w:ascii="Times New Roman" w:cs="Times New Roman" w:hAnsi="Times New Roman"/>
          <w:b/>
          <w:bCs/>
          <w:color w:val="333333"/>
        </w:rPr>
        <w:t>BACKGROUND </w:t>
      </w:r>
      <w:r>
        <w:rPr>
          <w:rStyle w:val="style4101"/>
          <w:rFonts w:ascii="Times New Roman" w:cs="Times New Roman" w:hAnsi="Times New Roman"/>
          <w:b/>
          <w:bCs/>
          <w:color w:val="333333"/>
        </w:rPr>
        <w:t xml:space="preserve">- </w:t>
      </w:r>
      <w:r>
        <w:rPr>
          <w:rFonts w:ascii="Times New Roman" w:cs="Times New Roman" w:hAnsi="Times New Roman"/>
        </w:rPr>
        <w:t>Postoperative pharyngolaryngeal complications</w:t>
      </w:r>
      <w:r>
        <w:rPr>
          <w:rFonts w:ascii="Times New Roman" w:cs="Times New Roman" w:hAnsi="Times New Roman"/>
        </w:rPr>
        <w:t xml:space="preserve"> and 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 xml:space="preserve">difficulty in placement of a LMA </w:t>
      </w:r>
      <w:r>
        <w:rPr>
          <w:rFonts w:ascii="Times New Roman" w:cs="Times New Roman" w:hAnsi="Times New Roman"/>
        </w:rPr>
        <w:t>are commonly reported following laryngeal mask airway (LMA) insertion. After induction of anaesthesia, the airway structures fall backwards under the influence of gravity, and this may contribute to ph</w:t>
      </w:r>
      <w:r>
        <w:rPr>
          <w:rFonts w:ascii="Times New Roman" w:cs="Times New Roman" w:hAnsi="Times New Roman"/>
        </w:rPr>
        <w:t>aryngolaryngeal complication</w:t>
      </w:r>
      <w:r>
        <w:t>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Style w:val="style4101"/>
          <w:rFonts w:ascii="Times New Roman" w:cs="Times New Roman" w:hAnsi="Times New Roman"/>
          <w:b/>
          <w:bCs/>
          <w:color w:val="333333"/>
        </w:rPr>
        <w:t xml:space="preserve">OBJECTIVE- </w:t>
      </w:r>
      <w:r>
        <w:rPr>
          <w:rFonts w:ascii="Times New Roman" w:cs="Times New Roman" w:hAnsi="Times New Roman"/>
        </w:rPr>
        <w:t>To compare</w:t>
      </w:r>
      <w:r>
        <w:rPr>
          <w:rFonts w:ascii="Times New Roman" w:cs="Times New Roman" w:hAnsi="Times New Roman"/>
        </w:rPr>
        <w:t xml:space="preserve"> ease of insertion, </w:t>
      </w:r>
      <w:r>
        <w:rPr>
          <w:rFonts w:ascii="Times New Roman" w:cs="Times New Roman" w:hAnsi="Times New Roman"/>
        </w:rPr>
        <w:t xml:space="preserve"> pharyngolaryngeal complications</w:t>
      </w:r>
      <w:r>
        <w:rPr>
          <w:rFonts w:ascii="Times New Roman" w:cs="Times New Roman" w:hAnsi="Times New Roman"/>
        </w:rPr>
        <w:t xml:space="preserve"> and positioning of LMA</w:t>
      </w:r>
      <w:r>
        <w:rPr>
          <w:rFonts w:ascii="Times New Roman" w:cs="Times New Roman" w:hAnsi="Times New Roman"/>
        </w:rPr>
        <w:t xml:space="preserve"> after </w:t>
      </w:r>
      <w:r>
        <w:rPr>
          <w:rFonts w:ascii="Times New Roman" w:cs="Times New Roman" w:hAnsi="Times New Roman"/>
        </w:rPr>
        <w:t>LMA supreme inserted with deflated cuff, pre inflated cuff and pre inflated cuff with external laryngeal lift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</w:rPr>
      </w:pPr>
      <w:r>
        <w:rPr>
          <w:rStyle w:val="style4101"/>
          <w:rFonts w:ascii="Times New Roman" w:cs="Times New Roman" w:hAnsi="Times New Roman"/>
          <w:b/>
          <w:bCs/>
          <w:color w:val="333333"/>
        </w:rPr>
        <w:t>METHODS</w:t>
      </w:r>
      <w:r>
        <w:rPr>
          <w:rStyle w:val="style4101"/>
          <w:rFonts w:ascii="Times New Roman" w:cs="Times New Roman" w:hAnsi="Times New Roman"/>
          <w:b/>
          <w:bCs/>
          <w:color w:val="333333"/>
        </w:rPr>
        <w:t> </w:t>
      </w:r>
      <w:r>
        <w:rPr>
          <w:rStyle w:val="style4101"/>
          <w:rFonts w:ascii="Times New Roman" w:cs="Times New Roman" w:hAnsi="Times New Roman"/>
          <w:b/>
          <w:bCs/>
          <w:color w:val="333333"/>
        </w:rPr>
        <w:t>-</w:t>
      </w:r>
      <w:r>
        <w:rPr>
          <w:rFonts w:ascii="Times New Roman" w:cs="Times New Roman" w:hAnsi="Times New Roman"/>
        </w:rPr>
        <w:t xml:space="preserve">This randomized controlled study was conducted on 90 ASA grade I and II patients of either sex aged 18 – 60 years with BMI≤30kg/m2 undergoing elective surgery under GA. </w:t>
      </w:r>
      <w:r>
        <w:rPr>
          <w:rFonts w:ascii="Times New Roman" w:cs="Times New Roman" w:hAnsi="Times New Roman"/>
        </w:rPr>
        <w:t>Patients were randomised into th</w:t>
      </w:r>
      <w:r>
        <w:rPr>
          <w:rFonts w:ascii="Times New Roman" w:cs="Times New Roman" w:hAnsi="Times New Roman"/>
        </w:rPr>
        <w:t>ree groups for SLMA placement: Group D, deflated cuff; Group I, pre-inflated cuff; Group EL</w:t>
      </w:r>
      <w:r>
        <w:rPr>
          <w:rFonts w:ascii="Times New Roman" w:cs="Times New Roman" w:hAnsi="Times New Roman"/>
        </w:rPr>
        <w:t>, pre-inflated cuff with external lift</w:t>
      </w:r>
      <w:r>
        <w:rPr>
          <w:rFonts w:ascii="Times New Roman" w:cs="Times New Roman" w:hAnsi="Times New Roman"/>
        </w:rPr>
        <w:t>ing of the larynx. Assessment of ease of insertion, positioning of LMA through fibreoptic view</w:t>
      </w:r>
      <w:r>
        <w:rPr>
          <w:rFonts w:ascii="Times New Roman" w:cs="Times New Roman" w:hAnsi="Times New Roman"/>
        </w:rPr>
        <w:t xml:space="preserve"> and </w:t>
      </w:r>
      <w:r>
        <w:rPr>
          <w:rFonts w:ascii="Times New Roman" w:cs="Times New Roman" w:hAnsi="Times New Roman"/>
        </w:rPr>
        <w:t xml:space="preserve"> pharyngolaryngeal complications </w:t>
      </w:r>
      <w:r>
        <w:rPr>
          <w:rFonts w:ascii="Times New Roman" w:cs="Times New Roman" w:hAnsi="Times New Roman"/>
        </w:rPr>
        <w:t>defined as a composite of one or more of sore throat, dysphoni</w:t>
      </w:r>
      <w:r>
        <w:rPr>
          <w:rFonts w:ascii="Times New Roman" w:cs="Times New Roman" w:hAnsi="Times New Roman"/>
        </w:rPr>
        <w:t>a or dysphagia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was made at the time of LMA removal and again at 1, 2 and 24 h.</w:t>
      </w:r>
    </w:p>
    <w:p>
      <w:pPr>
        <w:pStyle w:val="style0"/>
        <w:spacing w:lineRule="auto" w:line="360"/>
        <w:jc w:val="both"/>
        <w:rPr/>
      </w:pPr>
      <w:r>
        <w:rPr>
          <w:rStyle w:val="style4101"/>
          <w:rFonts w:ascii="Times New Roman" w:cs="Times New Roman" w:hAnsi="Times New Roman"/>
          <w:b/>
          <w:bCs/>
          <w:color w:val="333333"/>
        </w:rPr>
        <w:t>RESULTS </w:t>
      </w:r>
      <w:r>
        <w:rPr>
          <w:rFonts w:ascii="Times New Roman" w:cs="Times New Roman" w:hAnsi="Times New Roman"/>
          <w:lang w:eastAsia="en-IN"/>
        </w:rPr>
        <w:t>The mean time of successful insertion was less in pre-inflated technique and pre-inflated with external laryngeal lift technique. Better fibreoptic view of airway</w:t>
      </w:r>
      <w:r>
        <w:rPr>
          <w:rFonts w:ascii="Times New Roman" w:cs="Times New Roman" w:hAnsi="Times New Roman"/>
          <w:lang w:eastAsia="en-IN"/>
        </w:rPr>
        <w:t xml:space="preserve"> and blood tinging of SLMA on removal was less with pre inflated technique.</w:t>
      </w:r>
      <w:r>
        <w:rPr>
          <w:rFonts w:ascii="Times New Roman" w:cs="Times New Roman" w:hAnsi="Times New Roman"/>
          <w:lang w:eastAsia="en-IN"/>
        </w:rPr>
        <w:t xml:space="preserve"> </w:t>
      </w:r>
      <w:r>
        <w:rPr>
          <w:rFonts w:ascii="Times New Roman" w:cs="Times New Roman" w:hAnsi="Times New Roman"/>
          <w:lang w:eastAsia="en-IN"/>
        </w:rPr>
        <w:t>Pre inflated technique showed a l</w:t>
      </w:r>
      <w:r>
        <w:rPr>
          <w:rFonts w:ascii="Times New Roman" w:cs="Times New Roman" w:hAnsi="Times New Roman"/>
          <w:lang w:eastAsia="en-IN"/>
        </w:rPr>
        <w:t>ower incidence of sorethroat in first hour post surgery</w:t>
      </w:r>
      <w:r>
        <w:rPr>
          <w:rFonts w:ascii="Times New Roman" w:cs="Times New Roman" w:hAnsi="Times New Roman"/>
          <w:lang w:eastAsia="en-IN"/>
        </w:rPr>
        <w:t>, hoarseness of voice and dysphagia in 24 hours.</w:t>
      </w:r>
      <w:r>
        <w:rPr>
          <w:rFonts w:ascii="Times New Roman" w:cs="Times New Roman" w:hAnsi="Times New Roman"/>
          <w:lang w:eastAsia="en-IN"/>
        </w:rPr>
        <w:t xml:space="preserve"> One case of failure of insertion was present in both </w:t>
      </w:r>
      <w:r>
        <w:rPr>
          <w:rFonts w:ascii="Times New Roman" w:cs="Times New Roman" w:hAnsi="Times New Roman"/>
          <w:lang w:eastAsia="en-IN"/>
        </w:rPr>
        <w:t>deflated and pre inflated with external laryngeal lift technique</w:t>
      </w:r>
      <w:r>
        <w:rPr>
          <w:rFonts w:ascii="Times New Roman" w:cs="Times New Roman" w:hAnsi="Times New Roman"/>
          <w:lang w:eastAsia="en-IN"/>
        </w:rPr>
        <w:t>.</w:t>
      </w:r>
      <w:r>
        <w:rPr>
          <w:rFonts w:ascii="Times New Roman" w:cs="Times New Roman" w:hAnsi="Times New Roman"/>
          <w:lang w:eastAsia="en-IN"/>
        </w:rPr>
        <w:t xml:space="preserve"> At 24 hrs post surgery, sore throat incidence was significantly less with pre inflated with external laryngeal lift technique</w:t>
      </w:r>
      <w:r>
        <w:rPr>
          <w:rFonts w:ascii="Times New Roman" w:cs="Times New Roman" w:hAnsi="Times New Roman"/>
          <w:sz w:val="24"/>
          <w:szCs w:val="24"/>
          <w:lang w:eastAsia="en-IN"/>
        </w:rPr>
        <w:t>.</w:t>
      </w:r>
      <w:r>
        <w:rPr>
          <w:rFonts w:ascii="Times New Roman" w:cs="Times New Roman" w:hAnsi="Times New Roman"/>
          <w:sz w:val="24"/>
          <w:szCs w:val="24"/>
          <w:lang w:eastAsia="en-IN"/>
        </w:rPr>
        <w:t xml:space="preserve"> </w:t>
      </w:r>
    </w:p>
    <w:p>
      <w:pPr>
        <w:pStyle w:val="style157"/>
        <w:spacing w:lineRule="auto" w:line="360"/>
        <w:jc w:val="both"/>
        <w:rPr/>
      </w:pPr>
      <w:r>
        <w:rPr>
          <w:rStyle w:val="style4101"/>
          <w:b/>
          <w:bCs/>
          <w:color w:val="333333"/>
        </w:rPr>
        <w:t>CONCLUSION</w:t>
      </w:r>
      <w:r>
        <w:rPr>
          <w:rStyle w:val="style4101"/>
          <w:b/>
          <w:bCs/>
          <w:color w:val="333333"/>
        </w:rPr>
        <w:t>-</w:t>
      </w:r>
      <w:r>
        <w:rPr>
          <w:rStyle w:val="style4101"/>
          <w:b/>
          <w:bCs/>
          <w:color w:val="333333"/>
        </w:rPr>
        <w:t xml:space="preserve"> </w:t>
      </w:r>
      <w:r>
        <w:rPr>
          <w:sz w:val="22"/>
          <w:szCs w:val="22"/>
        </w:rPr>
        <w:t>Supreme LMA</w:t>
      </w:r>
      <w:r>
        <w:rPr>
          <w:sz w:val="22"/>
          <w:szCs w:val="22"/>
        </w:rPr>
        <w:t xml:space="preserve"> with pre inflated cuff technique was associated with lesser resistance on insertion, good fibreoptic airway view and lesser incidence</w:t>
      </w:r>
      <w:r>
        <w:rPr>
          <w:sz w:val="22"/>
          <w:szCs w:val="22"/>
        </w:rPr>
        <w:t xml:space="preserve"> of pharyngolaryngeal morbidity, suggesting that this method can be used for successful insertion and may also decrease trauma to the tissues of the upper airway during insertion.</w:t>
      </w:r>
    </w:p>
    <w:p>
      <w:pPr>
        <w:pStyle w:val="style0"/>
        <w:rPr>
          <w:rStyle w:val="style4101"/>
          <w:rFonts w:ascii="Times New Roman" w:cs="Times New Roman" w:hAnsi="Times New Roman"/>
          <w:b/>
          <w:bCs/>
          <w:color w:val="333333"/>
        </w:rPr>
      </w:pPr>
      <w:r>
        <w:rPr>
          <w:rStyle w:val="style4101"/>
          <w:rFonts w:ascii="Times New Roman" w:cs="Times New Roman" w:hAnsi="Times New Roman"/>
          <w:b/>
          <w:bCs/>
          <w:color w:val="333333"/>
        </w:rPr>
        <w:t> </w:t>
      </w:r>
    </w:p>
    <w:p>
      <w:pPr>
        <w:pStyle w:val="style0"/>
        <w:rPr>
          <w:rFonts w:eastAsia="Calibri"/>
          <w:lang w:val="en-IN" w:eastAsia="en-IN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bookmarkStart w:id="0" w:name="_GoBack"/>
      <w:bookmarkEnd w:id="0"/>
      <w:r>
        <w:t xml:space="preserve"> </w:t>
      </w:r>
    </w:p>
    <w:p>
      <w:pPr>
        <w:pStyle w:val="style157"/>
        <w:spacing w:lineRule="auto" w:line="360"/>
        <w:jc w:val="both"/>
        <w:rPr>
          <w:rFonts w:eastAsia="Calibri"/>
          <w:lang w:val="en-IN" w:eastAsia="en-IN"/>
        </w:rPr>
      </w:pPr>
    </w:p>
    <w:p>
      <w:pPr>
        <w:pStyle w:val="style157"/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spacing w:lineRule="auto" w:line="360"/>
        <w:rPr>
          <w:lang w:eastAsia="en-IN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CFE2F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B9871E2"/>
    <w:lvl w:ilvl="0" w:tplc="400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315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75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635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04C5211B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3"/>
    <w:multiLevelType w:val="hybridMultilevel"/>
    <w:tmpl w:val="F946B7A4"/>
    <w:lvl w:ilvl="0" w:tplc="40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21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81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41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99C8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D12866A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0000006"/>
    <w:multiLevelType w:val="hybridMultilevel"/>
    <w:tmpl w:val="747885EC"/>
    <w:lvl w:ilvl="0" w:tplc="4009000F">
      <w:start w:val="1"/>
      <w:numFmt w:val="decimal"/>
      <w:lvlText w:val="%1."/>
      <w:lvlJc w:val="left"/>
      <w:pPr>
        <w:ind w:left="786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A8A89FD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multilevel"/>
    <w:tmpl w:val="15B86AA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406E39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multilevel"/>
    <w:tmpl w:val="1FCB69B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multilevel"/>
    <w:tmpl w:val="247F4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F086E47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multilevel"/>
    <w:tmpl w:val="2C11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68CCD866"/>
    <w:lvl w:ilvl="0" w:tplc="4009000F">
      <w:start w:val="1"/>
      <w:numFmt w:val="decimal"/>
      <w:lvlText w:val="%1."/>
      <w:lvlJc w:val="left"/>
      <w:pPr>
        <w:ind w:left="1740" w:hanging="360"/>
      </w:pPr>
    </w:lvl>
    <w:lvl w:ilvl="1" w:tplc="40090019" w:tentative="1">
      <w:start w:val="1"/>
      <w:numFmt w:val="lowerLetter"/>
      <w:lvlText w:val="%2."/>
      <w:lvlJc w:val="left"/>
      <w:pPr>
        <w:ind w:left="2460" w:hanging="360"/>
      </w:pPr>
    </w:lvl>
    <w:lvl w:ilvl="2" w:tplc="4009001B" w:tentative="1">
      <w:start w:val="1"/>
      <w:numFmt w:val="lowerRoman"/>
      <w:lvlText w:val="%3."/>
      <w:lvlJc w:val="right"/>
      <w:pPr>
        <w:ind w:left="3180" w:hanging="180"/>
      </w:pPr>
    </w:lvl>
    <w:lvl w:ilvl="3" w:tplc="4009000F" w:tentative="1">
      <w:start w:val="1"/>
      <w:numFmt w:val="decimal"/>
      <w:lvlText w:val="%4."/>
      <w:lvlJc w:val="left"/>
      <w:pPr>
        <w:ind w:left="3900" w:hanging="360"/>
      </w:pPr>
    </w:lvl>
    <w:lvl w:ilvl="4" w:tplc="40090019" w:tentative="1">
      <w:start w:val="1"/>
      <w:numFmt w:val="lowerLetter"/>
      <w:lvlText w:val="%5."/>
      <w:lvlJc w:val="left"/>
      <w:pPr>
        <w:ind w:left="4620" w:hanging="360"/>
      </w:pPr>
    </w:lvl>
    <w:lvl w:ilvl="5" w:tplc="4009001B" w:tentative="1">
      <w:start w:val="1"/>
      <w:numFmt w:val="lowerRoman"/>
      <w:lvlText w:val="%6."/>
      <w:lvlJc w:val="right"/>
      <w:pPr>
        <w:ind w:left="5340" w:hanging="180"/>
      </w:pPr>
    </w:lvl>
    <w:lvl w:ilvl="6" w:tplc="4009000F" w:tentative="1">
      <w:start w:val="1"/>
      <w:numFmt w:val="decimal"/>
      <w:lvlText w:val="%7."/>
      <w:lvlJc w:val="left"/>
      <w:pPr>
        <w:ind w:left="6060" w:hanging="360"/>
      </w:pPr>
    </w:lvl>
    <w:lvl w:ilvl="7" w:tplc="40090019" w:tentative="1">
      <w:start w:val="1"/>
      <w:numFmt w:val="lowerLetter"/>
      <w:lvlText w:val="%8."/>
      <w:lvlJc w:val="left"/>
      <w:pPr>
        <w:ind w:left="6780" w:hanging="360"/>
      </w:pPr>
    </w:lvl>
    <w:lvl w:ilvl="8" w:tplc="40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5">
    <w:nsid w:val="0000000F"/>
    <w:multiLevelType w:val="hybridMultilevel"/>
    <w:tmpl w:val="432098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multilevel"/>
    <w:tmpl w:val="38EC777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multilevel"/>
    <w:tmpl w:val="4AB42287"/>
    <w:lvl w:ilvl="0">
      <w:start w:val="1"/>
      <w:numFmt w:val="lowerLetter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00000012"/>
    <w:multiLevelType w:val="hybridMultilevel"/>
    <w:tmpl w:val="69788B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D9901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00000015"/>
    <w:multiLevelType w:val="hybridMultilevel"/>
    <w:tmpl w:val="08C82726"/>
    <w:lvl w:ilvl="0" w:tplc="040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2">
    <w:nsid w:val="00000016"/>
    <w:multiLevelType w:val="multilevel"/>
    <w:tmpl w:val="6FC52BF5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3">
    <w:nsid w:val="00000017"/>
    <w:multiLevelType w:val="multilevel"/>
    <w:tmpl w:val="704148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multilevel"/>
    <w:tmpl w:val="7AD76C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21783D16"/>
    <w:lvl w:ilvl="0" w:tplc="4009000F">
      <w:start w:val="1"/>
      <w:numFmt w:val="decimal"/>
      <w:lvlText w:val="%1."/>
      <w:lvlJc w:val="left"/>
      <w:pPr>
        <w:ind w:left="1320" w:hanging="360"/>
      </w:pPr>
    </w:lvl>
    <w:lvl w:ilvl="1" w:tplc="40090019" w:tentative="1">
      <w:start w:val="1"/>
      <w:numFmt w:val="lowerLetter"/>
      <w:lvlText w:val="%2."/>
      <w:lvlJc w:val="left"/>
      <w:pPr>
        <w:ind w:left="2040" w:hanging="360"/>
      </w:pPr>
    </w:lvl>
    <w:lvl w:ilvl="2" w:tplc="4009001B" w:tentative="1">
      <w:start w:val="1"/>
      <w:numFmt w:val="lowerRoman"/>
      <w:lvlText w:val="%3."/>
      <w:lvlJc w:val="right"/>
      <w:pPr>
        <w:ind w:left="2760" w:hanging="180"/>
      </w:pPr>
    </w:lvl>
    <w:lvl w:ilvl="3" w:tplc="4009000F" w:tentative="1">
      <w:start w:val="1"/>
      <w:numFmt w:val="decimal"/>
      <w:lvlText w:val="%4."/>
      <w:lvlJc w:val="left"/>
      <w:pPr>
        <w:ind w:left="3480" w:hanging="360"/>
      </w:pPr>
    </w:lvl>
    <w:lvl w:ilvl="4" w:tplc="40090019" w:tentative="1">
      <w:start w:val="1"/>
      <w:numFmt w:val="lowerLetter"/>
      <w:lvlText w:val="%5."/>
      <w:lvlJc w:val="left"/>
      <w:pPr>
        <w:ind w:left="4200" w:hanging="360"/>
      </w:pPr>
    </w:lvl>
    <w:lvl w:ilvl="5" w:tplc="4009001B" w:tentative="1">
      <w:start w:val="1"/>
      <w:numFmt w:val="lowerRoman"/>
      <w:lvlText w:val="%6."/>
      <w:lvlJc w:val="right"/>
      <w:pPr>
        <w:ind w:left="4920" w:hanging="180"/>
      </w:pPr>
    </w:lvl>
    <w:lvl w:ilvl="6" w:tplc="4009000F" w:tentative="1">
      <w:start w:val="1"/>
      <w:numFmt w:val="decimal"/>
      <w:lvlText w:val="%7."/>
      <w:lvlJc w:val="left"/>
      <w:pPr>
        <w:ind w:left="5640" w:hanging="360"/>
      </w:pPr>
    </w:lvl>
    <w:lvl w:ilvl="7" w:tplc="40090019" w:tentative="1">
      <w:start w:val="1"/>
      <w:numFmt w:val="lowerLetter"/>
      <w:lvlText w:val="%8."/>
      <w:lvlJc w:val="left"/>
      <w:pPr>
        <w:ind w:left="6360" w:hanging="360"/>
      </w:pPr>
    </w:lvl>
    <w:lvl w:ilvl="8" w:tplc="40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4"/>
  </w:num>
  <w:num w:numId="2">
    <w:abstractNumId w:val="2"/>
  </w:num>
  <w:num w:numId="3">
    <w:abstractNumId w:val="12"/>
  </w:num>
  <w:num w:numId="4">
    <w:abstractNumId w:val="7"/>
  </w:num>
  <w:num w:numId="5">
    <w:abstractNumId w:val="25"/>
  </w:num>
  <w:num w:numId="6">
    <w:abstractNumId w:val="20"/>
  </w:num>
  <w:num w:numId="7">
    <w:abstractNumId w:val="1"/>
  </w:num>
  <w:num w:numId="8">
    <w:abstractNumId w:val="9"/>
  </w:num>
  <w:num w:numId="9">
    <w:abstractNumId w:val="5"/>
  </w:num>
  <w:num w:numId="10">
    <w:abstractNumId w:val="0"/>
  </w:num>
  <w:num w:numId="11">
    <w:abstractNumId w:val="15"/>
  </w:num>
  <w:num w:numId="12">
    <w:abstractNumId w:val="18"/>
  </w:num>
  <w:num w:numId="13">
    <w:abstractNumId w:val="6"/>
  </w:num>
  <w:num w:numId="14">
    <w:abstractNumId w:val="3"/>
  </w:num>
  <w:num w:numId="15">
    <w:abstractNumId w:val="11"/>
  </w:num>
  <w:num w:numId="16">
    <w:abstractNumId w:val="13"/>
  </w:num>
  <w:num w:numId="17">
    <w:abstractNumId w:val="23"/>
  </w:num>
  <w:num w:numId="18">
    <w:abstractNumId w:val="8"/>
  </w:num>
  <w:num w:numId="19">
    <w:abstractNumId w:val="17"/>
  </w:num>
  <w:num w:numId="20">
    <w:abstractNumId w:val="24"/>
  </w:num>
  <w:num w:numId="21">
    <w:abstractNumId w:val="10"/>
  </w:num>
  <w:num w:numId="22">
    <w:abstractNumId w:val="16"/>
  </w:num>
  <w:num w:numId="23">
    <w:abstractNumId w:val="4"/>
  </w:num>
  <w:num w:numId="24">
    <w:abstractNumId w:val="21"/>
  </w:num>
  <w:num w:numId="25">
    <w:abstractNumId w:val="19"/>
  </w:num>
  <w:num w:numId="26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N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8">
    <w:name w:val="heading 8"/>
    <w:basedOn w:val="style0"/>
    <w:next w:val="style0"/>
    <w:link w:val="style4100"/>
    <w:qFormat/>
    <w:uiPriority w:val="9"/>
    <w:pPr>
      <w:keepNext/>
      <w:keepLines/>
      <w:numPr>
        <w:ilvl w:val="7"/>
        <w:numId w:val="1"/>
      </w:numPr>
      <w:spacing w:before="200" w:after="0" w:lineRule="auto" w:line="240"/>
      <w:outlineLvl w:val="7"/>
    </w:pPr>
    <w:rPr>
      <w:rFonts w:ascii="Cambria" w:cs="Times New Roman" w:eastAsia="Times New Roman" w:hAnsi="Cambria"/>
      <w:color w:val="404040"/>
      <w:sz w:val="20"/>
      <w:szCs w:val="20"/>
      <w:lang w:val="en-GB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n-GB"/>
    </w:rPr>
  </w:style>
  <w:style w:type="character" w:customStyle="1" w:styleId="style4097">
    <w:name w:val="Heading 1 Char_fc80dab3-39be-4a72-8e90-28bd2f302216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5b6f8811-2618-4372-9ab4-859d1eb9b526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0e08f177-08a1-4e79-ac0c-9caa4172efdb"/>
    <w:basedOn w:val="style65"/>
    <w:next w:val="style4099"/>
    <w:link w:val="style32"/>
    <w:uiPriority w:val="99"/>
  </w:style>
  <w:style w:type="character" w:customStyle="1" w:styleId="style4100">
    <w:name w:val="Heading 8 Char_1752bd79-c4d9-4b22-85f8-52bcdaa15e80"/>
    <w:basedOn w:val="style65"/>
    <w:next w:val="style4100"/>
    <w:link w:val="style8"/>
    <w:uiPriority w:val="9"/>
    <w:rPr>
      <w:rFonts w:ascii="Cambria" w:cs="Times New Roman" w:eastAsia="Times New Roman" w:hAnsi="Cambria"/>
      <w:color w:val="404040"/>
      <w:sz w:val="20"/>
      <w:szCs w:val="20"/>
      <w:lang w:val="en-GB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customStyle="1" w:styleId="style4101">
    <w:name w:val="abstract-section-header"/>
    <w:basedOn w:val="style65"/>
    <w:next w:val="style4101"/>
  </w:style>
  <w:style w:type="character" w:styleId="style88">
    <w:name w:val="Emphasis"/>
    <w:basedOn w:val="style65"/>
    <w:next w:val="style88"/>
    <w:qFormat/>
    <w:uiPriority w:val="20"/>
    <w:rPr>
      <w:i/>
      <w:i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339</Words>
  <Pages>10</Pages>
  <Characters>1950</Characters>
  <Application>WPS Office</Application>
  <DocSecurity>0</DocSecurity>
  <Paragraphs>12</Paragraphs>
  <ScaleCrop>false</ScaleCrop>
  <LinksUpToDate>false</LinksUpToDate>
  <CharactersWithSpaces>2290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2020-03-12T06:30:03Z</dcterms:created>
  <dc:creator>Lenovo</dc:creator>
  <lastModifiedBy>Redmi Note 7 Pro</lastModifiedBy>
  <dcterms:modified xsi:type="dcterms:W3CDTF">2020-03-12T06:30:03Z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