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42C" w:rsidRPr="001F2411" w:rsidRDefault="001F2411" w:rsidP="001F2411">
      <w:pPr>
        <w:tabs>
          <w:tab w:val="left" w:pos="537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4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Title: </w:t>
      </w:r>
      <w:bookmarkStart w:id="0" w:name="_GoBack"/>
      <w:r w:rsidR="00A1542C" w:rsidRPr="001F24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Comparison of the effect of Intra-cuff Ketamine Versus Alkalinized Lidocaine for prevention of Post-Operative Sore Throat</w:t>
      </w:r>
      <w:bookmarkEnd w:id="0"/>
    </w:p>
    <w:p w:rsidR="00A1542C" w:rsidRDefault="00A1542C" w:rsidP="00A1542C">
      <w:pPr>
        <w:tabs>
          <w:tab w:val="left" w:pos="5370"/>
        </w:tabs>
        <w:spacing w:after="0" w:line="240" w:lineRule="auto"/>
        <w:rPr>
          <w:rFonts w:ascii="Arial" w:eastAsia="Times-Bold" w:hAnsi="Arial" w:cs="Arial"/>
          <w:b/>
          <w:color w:val="000000" w:themeColor="text1"/>
          <w:sz w:val="32"/>
        </w:rPr>
      </w:pPr>
    </w:p>
    <w:p w:rsidR="00A1542C" w:rsidRPr="001F2411" w:rsidRDefault="00A1542C" w:rsidP="00A1542C">
      <w:pPr>
        <w:tabs>
          <w:tab w:val="left" w:pos="5370"/>
        </w:tabs>
        <w:spacing w:after="0" w:line="240" w:lineRule="auto"/>
        <w:rPr>
          <w:rFonts w:ascii="Times New Roman" w:eastAsia="Times-Bold" w:hAnsi="Times New Roman" w:cs="Times New Roman"/>
          <w:color w:val="000000" w:themeColor="text1"/>
          <w:sz w:val="24"/>
          <w:szCs w:val="24"/>
        </w:rPr>
      </w:pPr>
      <w:proofErr w:type="spellStart"/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>Dr</w:t>
      </w:r>
      <w:proofErr w:type="spellEnd"/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>Nadeem</w:t>
      </w:r>
      <w:proofErr w:type="spellEnd"/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 xml:space="preserve"> Naqvi</w:t>
      </w: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>Dr</w:t>
      </w:r>
      <w:proofErr w:type="spellEnd"/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 xml:space="preserve"> Ali </w:t>
      </w:r>
      <w:proofErr w:type="spellStart"/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>Asgher</w:t>
      </w:r>
      <w:proofErr w:type="spellEnd"/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 xml:space="preserve"> Saifuddin</w:t>
      </w:r>
      <w:r w:rsidR="001F2411"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>, Dr</w:t>
      </w:r>
      <w:r w:rsidR="001F2411"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>.</w:t>
      </w: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 xml:space="preserve"> </w:t>
      </w:r>
      <w:r w:rsidR="001F2411"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>Sarosh-ul-Hassan</w:t>
      </w:r>
      <w:r w:rsidR="001F2411"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 xml:space="preserve"> </w:t>
      </w:r>
    </w:p>
    <w:p w:rsidR="00A1542C" w:rsidRPr="001F2411" w:rsidRDefault="00A1542C" w:rsidP="00A1542C">
      <w:pPr>
        <w:tabs>
          <w:tab w:val="left" w:pos="5370"/>
        </w:tabs>
        <w:spacing w:after="0" w:line="240" w:lineRule="auto"/>
        <w:rPr>
          <w:rFonts w:ascii="Times New Roman" w:eastAsia="Times-Bold" w:hAnsi="Times New Roman" w:cs="Times New Roman"/>
          <w:color w:val="000000" w:themeColor="text1"/>
          <w:sz w:val="24"/>
          <w:szCs w:val="24"/>
        </w:rPr>
      </w:pPr>
    </w:p>
    <w:p w:rsidR="00A1542C" w:rsidRPr="001F2411" w:rsidRDefault="00A1542C" w:rsidP="00A1542C">
      <w:pPr>
        <w:tabs>
          <w:tab w:val="left" w:pos="5370"/>
        </w:tabs>
        <w:spacing w:after="0" w:line="240" w:lineRule="auto"/>
        <w:rPr>
          <w:rFonts w:ascii="Times New Roman" w:eastAsia="Times-Bold" w:hAnsi="Times New Roman" w:cs="Times New Roman"/>
          <w:color w:val="000000" w:themeColor="text1"/>
          <w:sz w:val="24"/>
          <w:szCs w:val="24"/>
        </w:rPr>
      </w:pP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 xml:space="preserve">Associate Professor, </w:t>
      </w: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 xml:space="preserve">Consultant Anesthesiologist, </w:t>
      </w: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1F2411">
        <w:rPr>
          <w:rFonts w:ascii="Times New Roman" w:eastAsia="Times-Bold" w:hAnsi="Times New Roman" w:cs="Times New Roman"/>
          <w:color w:val="000000" w:themeColor="text1"/>
          <w:sz w:val="24"/>
          <w:szCs w:val="24"/>
        </w:rPr>
        <w:t xml:space="preserve">Resident Medical Officer  </w:t>
      </w:r>
    </w:p>
    <w:p w:rsidR="00A1542C" w:rsidRPr="001F2411" w:rsidRDefault="00A1542C" w:rsidP="00A1542C">
      <w:pPr>
        <w:tabs>
          <w:tab w:val="left" w:pos="5370"/>
        </w:tabs>
        <w:spacing w:after="0" w:line="240" w:lineRule="auto"/>
        <w:rPr>
          <w:rFonts w:ascii="Times New Roman" w:eastAsia="Times-Bold" w:hAnsi="Times New Roman" w:cs="Times New Roman"/>
          <w:color w:val="000000" w:themeColor="text1"/>
          <w:sz w:val="24"/>
          <w:szCs w:val="24"/>
        </w:rPr>
      </w:pPr>
    </w:p>
    <w:p w:rsidR="00A1542C" w:rsidRDefault="001E5166" w:rsidP="00A1542C">
      <w:pPr>
        <w:tabs>
          <w:tab w:val="left" w:pos="5370"/>
        </w:tabs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Department of Anesthesia and Critical Care</w:t>
      </w:r>
      <w:r w:rsidR="00A1542C" w:rsidRPr="001F24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Liaquat National Hospital &amp; Medical College, Karachi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A1542C" w:rsidRDefault="00A1542C" w:rsidP="00A1542C">
      <w:pPr>
        <w:tabs>
          <w:tab w:val="left" w:pos="5370"/>
        </w:tabs>
        <w:spacing w:after="0" w:line="240" w:lineRule="auto"/>
        <w:rPr>
          <w:rFonts w:ascii="Times-Bold" w:eastAsia="Times-Bold" w:hAnsi="Times-Bold" w:cs="Times-Bold"/>
          <w:b/>
          <w:color w:val="000000" w:themeColor="text1"/>
          <w:sz w:val="32"/>
        </w:rPr>
      </w:pPr>
      <w:r>
        <w:rPr>
          <w:rFonts w:ascii="Times-Bold" w:eastAsia="Times-Bold" w:hAnsi="Times-Bold" w:cs="Times-Bold"/>
          <w:b/>
          <w:color w:val="000000" w:themeColor="text1"/>
          <w:sz w:val="32"/>
        </w:rPr>
        <w:tab/>
      </w:r>
    </w:p>
    <w:p w:rsidR="00A1542C" w:rsidRPr="001F2411" w:rsidRDefault="00A1542C" w:rsidP="00A1542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F24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:rsidR="00A1542C" w:rsidRDefault="00A1542C" w:rsidP="00A1542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1E5166" w:rsidRPr="001E5166" w:rsidRDefault="00A1542C" w:rsidP="001E516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Post-operative sore throat (POST) happens in 21-65 percent of patients</w:t>
      </w:r>
      <w:r w:rsidR="004A33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who undergo </w:t>
      </w:r>
      <w:r w:rsidR="00FD3614">
        <w:rPr>
          <w:rFonts w:ascii="Times New Roman" w:hAnsi="Times New Roman" w:cs="Times New Roman"/>
          <w:color w:val="000000" w:themeColor="text1"/>
          <w:sz w:val="24"/>
          <w:szCs w:val="24"/>
        </w:rPr>
        <w:t>endotracheal</w:t>
      </w:r>
      <w:r w:rsidR="004A33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intubation under General Anesthesia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A33F3" w:rsidRPr="004A33F3">
        <w:rPr>
          <w:rFonts w:ascii="Times New Roman" w:hAnsi="Times New Roman" w:cs="Times New Roman"/>
          <w:color w:val="000000" w:themeColor="text1"/>
          <w:sz w:val="24"/>
          <w:szCs w:val="24"/>
        </w:rPr>
        <w:t>Though considered as a minor complication, it may cause significant post-operative morbidity and patient dissatisfaction.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</w:t>
      </w:r>
      <w:r w:rsidR="004A33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aim of </w:t>
      </w:r>
      <w:r w:rsidR="00FD3614">
        <w:rPr>
          <w:rFonts w:ascii="Times New Roman" w:hAnsi="Times New Roman" w:cs="Times New Roman"/>
          <w:color w:val="000000" w:themeColor="text1"/>
          <w:sz w:val="24"/>
          <w:szCs w:val="24"/>
        </w:rPr>
        <w:t>our investigation</w:t>
      </w:r>
      <w:r w:rsidR="004A33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compare of the effect of Intra-cuff Ketamine Versus Alkalinized Lidocaine for prevention of Post-Operative Sore Throat at a tertiary care Hospital at Karachi. This single center, cross sectional study was conducted for a duration of one month.</w:t>
      </w:r>
      <w:r w:rsidR="004A33F3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Total 60 participants were included in the study as per the pre-set inclusion criteria and were divided randomly among 2 groups, Group K (Intra-cuff Ketamine) and group LA (Alkalinized Lidocaine). Primary Outcomes including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4A33F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everity of </w:t>
      </w:r>
      <w:r w:rsidR="001F2411">
        <w:rPr>
          <w:rFonts w:ascii="Times New Roman" w:hAnsi="Times New Roman" w:cs="Times New Roman"/>
          <w:color w:val="000000" w:themeColor="text1"/>
          <w:sz w:val="24"/>
          <w:szCs w:val="24"/>
        </w:rPr>
        <w:t>post-operative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sore throat pain, cough, hoarseness</w:t>
      </w:r>
      <w:r w:rsidR="004A33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voice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laryngeal spasm &amp; changes in heart rate </w:t>
      </w:r>
      <w:r w:rsidR="004A33F3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blood pressure was assessed and compared among patients undergoing General anesthesia with endotracheal intubation. </w:t>
      </w:r>
      <w:r w:rsidR="004A33F3">
        <w:rPr>
          <w:rFonts w:ascii="Times New Roman" w:hAnsi="Times New Roman" w:cs="Times New Roman"/>
          <w:color w:val="000000" w:themeColor="text1"/>
          <w:sz w:val="24"/>
          <w:szCs w:val="24"/>
        </w:rPr>
        <w:t>The data collected from the patients after d</w:t>
      </w:r>
      <w:r w:rsidR="00FD3614">
        <w:rPr>
          <w:rFonts w:ascii="Times New Roman" w:hAnsi="Times New Roman" w:cs="Times New Roman"/>
          <w:color w:val="000000" w:themeColor="text1"/>
          <w:sz w:val="24"/>
          <w:szCs w:val="24"/>
        </w:rPr>
        <w:t>ifferent intervals was entered in a prescribed proforma. According to our analysis, 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everity of sore throat pain, cough, hoarseness, laryngeal spasm, and changes in heart rate &amp; blood pressure were noted less commonly in ketamine group as compare to group LA. </w:t>
      </w:r>
    </w:p>
    <w:p w:rsidR="001E5166" w:rsidRDefault="001E5166" w:rsidP="00786D20">
      <w:pPr>
        <w:pStyle w:val="NoSpacing"/>
        <w:rPr>
          <w:b/>
          <w:lang w:val="en-NZ"/>
        </w:rPr>
      </w:pPr>
    </w:p>
    <w:p w:rsidR="00786D20" w:rsidRDefault="001F2411" w:rsidP="00786D20">
      <w:pPr>
        <w:pStyle w:val="NoSpacing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Dr.</w:t>
      </w:r>
      <w:proofErr w:type="spellEnd"/>
      <w:r>
        <w:rPr>
          <w:lang w:val="en-NZ"/>
        </w:rPr>
        <w:t xml:space="preserve"> Sarosh-</w:t>
      </w:r>
      <w:proofErr w:type="spellStart"/>
      <w:r>
        <w:rPr>
          <w:lang w:val="en-NZ"/>
        </w:rPr>
        <w:t>ul</w:t>
      </w:r>
      <w:proofErr w:type="spellEnd"/>
      <w:r>
        <w:rPr>
          <w:lang w:val="en-NZ"/>
        </w:rPr>
        <w:t>-Hassan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(+92)-331-2095624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@saroshhassan007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r w:rsidR="00786D20" w:rsidRPr="00786D20">
        <w:rPr>
          <w:lang w:val="en-NZ"/>
        </w:rPr>
        <w:t>https://www.linkedin.com/in/sarosh-hassan-4b4201185</w:t>
      </w:r>
    </w:p>
    <w:p w:rsidR="001F2411" w:rsidRPr="00786D20" w:rsidRDefault="001F2411" w:rsidP="00786D20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Session name/ number:</w:t>
      </w:r>
      <w:r w:rsidR="001E5166">
        <w:rPr>
          <w:lang w:val="en-NZ"/>
        </w:rPr>
        <w:t xml:space="preserve"> Others</w:t>
      </w:r>
      <w:r w:rsidRPr="008A690F">
        <w:rPr>
          <w:lang w:val="en-NZ"/>
        </w:rPr>
        <w:br/>
        <w:t xml:space="preserve">Category: </w:t>
      </w:r>
      <w:r w:rsidR="00786D20">
        <w:rPr>
          <w:lang w:val="en-NZ"/>
        </w:rPr>
        <w:t>Oral Presentation</w:t>
      </w:r>
    </w:p>
    <w:p w:rsidR="001F2411" w:rsidRPr="004A33F3" w:rsidRDefault="001F2411" w:rsidP="004A33F3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sectPr w:rsidR="001F2411" w:rsidRPr="004A3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2C"/>
    <w:rsid w:val="001E5166"/>
    <w:rsid w:val="001F2411"/>
    <w:rsid w:val="004A33F3"/>
    <w:rsid w:val="00645252"/>
    <w:rsid w:val="006D3D74"/>
    <w:rsid w:val="00786D20"/>
    <w:rsid w:val="0083569A"/>
    <w:rsid w:val="00A1542C"/>
    <w:rsid w:val="00A9204E"/>
    <w:rsid w:val="00A965E0"/>
    <w:rsid w:val="00FD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FB1EB6-9CD9-4302-A7CC-9EF6D904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42C"/>
    <w:pPr>
      <w:spacing w:after="160" w:line="25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0" w:line="240" w:lineRule="auto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0" w:line="240" w:lineRule="auto"/>
      <w:ind w:left="864" w:right="864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 w:line="240" w:lineRule="auto"/>
    </w:pPr>
    <w:rPr>
      <w:rFonts w:eastAsiaTheme="minorHAnsi"/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pPr>
      <w:spacing w:after="0" w:line="240" w:lineRule="auto"/>
    </w:pPr>
    <w:rPr>
      <w:rFonts w:ascii="Segoe UI" w:eastAsiaTheme="minorHAns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spacing w:after="0" w:line="240" w:lineRule="auto"/>
      <w:ind w:left="1152" w:right="1152"/>
    </w:pPr>
    <w:rPr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 w:line="240" w:lineRule="auto"/>
    </w:pPr>
    <w:rPr>
      <w:rFonts w:eastAsiaTheme="minorHAnsi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 w:line="240" w:lineRule="auto"/>
      <w:ind w:left="360"/>
    </w:pPr>
    <w:rPr>
      <w:rFonts w:eastAsiaTheme="minorHAnsi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pPr>
      <w:spacing w:after="0" w:line="240" w:lineRule="auto"/>
    </w:pPr>
    <w:rPr>
      <w:rFonts w:eastAsiaTheme="minorHAns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pPr>
      <w:spacing w:after="0" w:line="240" w:lineRule="auto"/>
    </w:pPr>
    <w:rPr>
      <w:rFonts w:ascii="Segoe UI" w:eastAsiaTheme="minorHAns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pPr>
      <w:spacing w:after="0" w:line="240" w:lineRule="auto"/>
    </w:pPr>
    <w:rPr>
      <w:rFonts w:eastAsiaTheme="minorHAnsi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pPr>
      <w:spacing w:after="0" w:line="240" w:lineRule="auto"/>
    </w:pPr>
    <w:rPr>
      <w:rFonts w:eastAsiaTheme="minorHAnsi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pPr>
      <w:spacing w:after="0" w:line="240" w:lineRule="auto"/>
    </w:pPr>
    <w:rPr>
      <w:rFonts w:ascii="Consolas" w:eastAsiaTheme="minorHAnsi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pPr>
      <w:spacing w:after="0" w:line="240" w:lineRule="auto"/>
    </w:pPr>
    <w:rPr>
      <w:rFonts w:ascii="Consolas" w:eastAsiaTheme="minorHAnsi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  <w:pPr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  <w:pPr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 w:line="240" w:lineRule="auto"/>
      <w:ind w:left="1757"/>
    </w:pPr>
    <w:rPr>
      <w:rFonts w:eastAsiaTheme="minorHAnsi"/>
    </w:rPr>
  </w:style>
  <w:style w:type="paragraph" w:styleId="NoSpacing">
    <w:name w:val="No Spacing"/>
    <w:uiPriority w:val="1"/>
    <w:qFormat/>
    <w:rsid w:val="00786D2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5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Sarosh Hassan</cp:lastModifiedBy>
  <cp:revision>2</cp:revision>
  <dcterms:created xsi:type="dcterms:W3CDTF">2019-11-28T17:43:00Z</dcterms:created>
  <dcterms:modified xsi:type="dcterms:W3CDTF">2019-11-28T17:43:00Z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