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A8227" w14:textId="1993BFC7" w:rsidR="00500348" w:rsidRDefault="009B619D" w:rsidP="008A3214">
      <w:pPr>
        <w:pStyle w:val="Title"/>
        <w:jc w:val="center"/>
      </w:pPr>
      <w:r>
        <w:t xml:space="preserve">How often delirium occurs </w:t>
      </w:r>
      <w:r w:rsidR="005D51E7">
        <w:t>after anesthesia for digestive surgeries</w:t>
      </w:r>
      <w:bookmarkStart w:id="0" w:name="_GoBack"/>
      <w:bookmarkEnd w:id="0"/>
    </w:p>
    <w:p w14:paraId="386082ED" w14:textId="698B861A" w:rsidR="008A3214" w:rsidRDefault="008A3214" w:rsidP="008A3214"/>
    <w:p w14:paraId="28A482A4" w14:textId="40B96747" w:rsidR="008A3214" w:rsidRDefault="008A3214" w:rsidP="008A3214">
      <w:r>
        <w:t xml:space="preserve">Early detection and treatment of delirium and pain after digestive surgery are important for quick post-operative recovery. Delirium is associated with poor outcomes such as: prolonged hospital </w:t>
      </w:r>
      <w:r w:rsidR="004A7462">
        <w:t>stays</w:t>
      </w:r>
      <w:r>
        <w:t>, functional decline, increased use of medicaments.</w:t>
      </w:r>
    </w:p>
    <w:p w14:paraId="437D4838" w14:textId="77777777" w:rsidR="004A7462" w:rsidRDefault="008A3214" w:rsidP="008A3214">
      <w:r>
        <w:t>The aim of this study is to examine the application of confusion assessment method (CAM) and BOMK test as diagnostic tool for delirium among hospital patients in intensive care unit</w:t>
      </w:r>
      <w:r w:rsidR="004A7462">
        <w:t xml:space="preserve"> and to examine the level of pain as possible cause of patients’ perturbations. </w:t>
      </w:r>
    </w:p>
    <w:p w14:paraId="4D178426" w14:textId="77777777" w:rsidR="004A7462" w:rsidRDefault="004A7462" w:rsidP="008A3214"/>
    <w:p w14:paraId="72700CFC" w14:textId="77777777" w:rsidR="004A7462" w:rsidRDefault="004A7462" w:rsidP="00F31DAC">
      <w:pPr>
        <w:pStyle w:val="Heading1"/>
      </w:pPr>
      <w:r>
        <w:t>Material and methods</w:t>
      </w:r>
    </w:p>
    <w:p w14:paraId="3D9D2B51" w14:textId="14C163BE" w:rsidR="008A3214" w:rsidRDefault="004A7462" w:rsidP="008A3214">
      <w:proofErr w:type="gramStart"/>
      <w:r>
        <w:t>Sixty</w:t>
      </w:r>
      <w:r w:rsidR="00D004CA">
        <w:t xml:space="preserve"> five</w:t>
      </w:r>
      <w:proofErr w:type="gramEnd"/>
      <w:r>
        <w:t xml:space="preserve"> patients </w:t>
      </w:r>
      <w:r w:rsidR="006C19D6">
        <w:t xml:space="preserve">prior to their digestive surgeries </w:t>
      </w:r>
      <w:r>
        <w:t>were included who preoperatively did not have impaired cognitive function according to BOMK test.</w:t>
      </w:r>
      <w:r w:rsidR="006C19D6">
        <w:t xml:space="preserve"> </w:t>
      </w:r>
      <w:r w:rsidR="00D004CA">
        <w:t>These patients were ASA1 and ASA2, 30 male and 35 female more than 60 years old. Delirium assessment was diagnosed with two tests, BOMK and CAM in ICU during the first 7 postoperative days. In e</w:t>
      </w:r>
      <w:r w:rsidR="00F31DAC">
        <w:t xml:space="preserve">ach patient the level of pain was measured with visual analogue scale (VAS) for the </w:t>
      </w:r>
      <w:r w:rsidR="00D004CA">
        <w:t>same</w:t>
      </w:r>
      <w:r w:rsidR="00F31DAC">
        <w:t xml:space="preserve"> 7 days.</w:t>
      </w:r>
    </w:p>
    <w:p w14:paraId="4A76DA17" w14:textId="6FDFD934" w:rsidR="00F31DAC" w:rsidRDefault="00F31DAC" w:rsidP="00F31DAC">
      <w:pPr>
        <w:pStyle w:val="Heading1"/>
      </w:pPr>
      <w:r>
        <w:t>Results</w:t>
      </w:r>
    </w:p>
    <w:p w14:paraId="707BC6CE" w14:textId="0ED73CFB" w:rsidR="0034317F" w:rsidRDefault="008F6602" w:rsidP="00F31DAC">
      <w:pPr>
        <w:rPr>
          <w:rFonts w:cstheme="minorHAnsi"/>
        </w:rPr>
      </w:pPr>
      <w:r>
        <w:t>Eleven patients</w:t>
      </w:r>
      <w:r w:rsidR="008849C4">
        <w:t xml:space="preserve"> (7.</w:t>
      </w:r>
      <w:r w:rsidR="009B6162">
        <w:t>1</w:t>
      </w:r>
      <w:r w:rsidR="008849C4">
        <w:t>5%)</w:t>
      </w:r>
      <w:r>
        <w:t xml:space="preserve"> in the first day and five </w:t>
      </w:r>
      <w:r w:rsidR="008849C4">
        <w:t>(3.2</w:t>
      </w:r>
      <w:r w:rsidR="009B6162">
        <w:t>5</w:t>
      </w:r>
      <w:r w:rsidR="008849C4">
        <w:t xml:space="preserve">%) </w:t>
      </w:r>
      <w:r>
        <w:t>in the second day had delirium according CAM test.</w:t>
      </w:r>
      <w:r w:rsidR="00C86BE0">
        <w:t xml:space="preserve"> Eleven (7.</w:t>
      </w:r>
      <w:r w:rsidR="009B6162">
        <w:t>1</w:t>
      </w:r>
      <w:r w:rsidR="00C86BE0">
        <w:t xml:space="preserve">5%) patients with score </w:t>
      </w:r>
      <w:r w:rsidR="00C86BE0">
        <w:rPr>
          <w:rFonts w:cstheme="minorHAnsi"/>
        </w:rPr>
        <w:t>≥</w:t>
      </w:r>
      <w:r w:rsidR="00C86BE0">
        <w:t xml:space="preserve"> 10 presented delirium according BOMK test in the first day and six</w:t>
      </w:r>
      <w:r w:rsidR="009B6162">
        <w:t xml:space="preserve"> (3.9%)</w:t>
      </w:r>
      <w:r w:rsidR="00C86BE0">
        <w:t xml:space="preserve"> in the second</w:t>
      </w:r>
      <w:r w:rsidR="009B6162">
        <w:t xml:space="preserve"> day. We found that other perioperative factors like duration of the procedure, blood pressure values and heart rate did not show significant difference pre and post operatively.</w:t>
      </w:r>
      <w:r w:rsidR="00107610">
        <w:t xml:space="preserve"> </w:t>
      </w:r>
      <w:r w:rsidR="0034317F">
        <w:t>Average postoperative level of pain measured with VAS was 5.2</w:t>
      </w:r>
      <w:r w:rsidR="00F83BC2">
        <w:rPr>
          <w:rFonts w:cstheme="minorHAnsi"/>
        </w:rPr>
        <w:t>±1.5.</w:t>
      </w:r>
      <w:r w:rsidR="00107610">
        <w:rPr>
          <w:rFonts w:cstheme="minorHAnsi"/>
        </w:rPr>
        <w:t xml:space="preserve"> Regarding the gender most of the patients with delirium were male (6) in the first day and female (4) second day. There was not significant difference between patients by gender in the 7</w:t>
      </w:r>
      <w:r w:rsidR="00107610" w:rsidRPr="00107610">
        <w:rPr>
          <w:rFonts w:cstheme="minorHAnsi"/>
          <w:vertAlign w:val="superscript"/>
        </w:rPr>
        <w:t>th</w:t>
      </w:r>
      <w:r w:rsidR="00107610">
        <w:rPr>
          <w:rFonts w:cstheme="minorHAnsi"/>
        </w:rPr>
        <w:t xml:space="preserve"> day.</w:t>
      </w:r>
    </w:p>
    <w:p w14:paraId="5D7C1D5E" w14:textId="4C239EF4" w:rsidR="00F83BC2" w:rsidRDefault="00F83BC2" w:rsidP="00F83BC2">
      <w:pPr>
        <w:pStyle w:val="Heading1"/>
      </w:pPr>
      <w:r>
        <w:t>Conclusion</w:t>
      </w:r>
    </w:p>
    <w:p w14:paraId="0D95C206" w14:textId="22030FFA" w:rsidR="00F83BC2" w:rsidRPr="00F83BC2" w:rsidRDefault="00F83BC2" w:rsidP="00F83BC2">
      <w:r>
        <w:t>Pain and delirium</w:t>
      </w:r>
      <w:r w:rsidR="00AB1CA2">
        <w:t xml:space="preserve"> are interrelated and add another layer of complexity when providing care in ICU. CAM and BOMK can help to improve identification of delirium in clinical settings. Future actions are needed to optimize their use.</w:t>
      </w:r>
    </w:p>
    <w:sectPr w:rsidR="00F83BC2" w:rsidRPr="00F83B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214"/>
    <w:rsid w:val="00107610"/>
    <w:rsid w:val="00187108"/>
    <w:rsid w:val="0034317F"/>
    <w:rsid w:val="004A7462"/>
    <w:rsid w:val="005D51E7"/>
    <w:rsid w:val="00677595"/>
    <w:rsid w:val="006C19D6"/>
    <w:rsid w:val="00754C81"/>
    <w:rsid w:val="008849C4"/>
    <w:rsid w:val="008A3214"/>
    <w:rsid w:val="008F6602"/>
    <w:rsid w:val="0094306B"/>
    <w:rsid w:val="009B6162"/>
    <w:rsid w:val="009B619D"/>
    <w:rsid w:val="00AB1CA2"/>
    <w:rsid w:val="00C86BE0"/>
    <w:rsid w:val="00D004CA"/>
    <w:rsid w:val="00F31DAC"/>
    <w:rsid w:val="00F83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6ACF"/>
  <w15:chartTrackingRefBased/>
  <w15:docId w15:val="{C72AA79F-63B1-4103-9876-104D4DF8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D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A321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21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31DA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Ristovski</dc:creator>
  <cp:keywords/>
  <dc:description/>
  <cp:lastModifiedBy>Viktor Ristovski</cp:lastModifiedBy>
  <cp:revision>12</cp:revision>
  <dcterms:created xsi:type="dcterms:W3CDTF">2019-11-27T18:49:00Z</dcterms:created>
  <dcterms:modified xsi:type="dcterms:W3CDTF">2019-11-28T21:20:00Z</dcterms:modified>
</cp:coreProperties>
</file>