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ind w:left="0" w:right="0" w:firstLine="0"/>
        <w:jc w:val="both"/>
        <w:rPr>
          <w:rtl w:val="0"/>
        </w:rPr>
        <w:sectPr>
          <w:headerReference w:type="default" r:id="rId4"/>
          <w:footerReference w:type="default" r:id="rId5"/>
          <w:pgSz w:w="11906" w:h="16838" w:orient="portrait"/>
          <w:pgMar w:top="1134" w:right="1134" w:bottom="1134" w:left="1134" w:header="709" w:footer="850"/>
          <w:cols w:space="482" w:num="2" w:equalWidth="1"/>
          <w:bidi w:val="0"/>
        </w:sectPr>
      </w:pP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0"/>
          <w:szCs w:val="30"/>
          <w:rtl w:val="0"/>
        </w:rPr>
      </w:pPr>
      <w:r>
        <w:rPr>
          <w:rFonts w:ascii="Times New Roman" w:hAnsi="Times New Roman"/>
          <w:sz w:val="30"/>
          <w:szCs w:val="30"/>
          <w:rtl w:val="0"/>
          <w:lang w:val="en-US"/>
        </w:rPr>
        <w:t>A randomised controlled trial to evaluate the peri-operative role of intra-operative dexmedetomidine infusion in</w:t>
      </w:r>
      <w:r>
        <w:rPr>
          <w:rFonts w:ascii="Times New Roman" w:hAnsi="Times New Roman"/>
          <w:sz w:val="30"/>
          <w:szCs w:val="30"/>
          <w:rtl w:val="0"/>
          <w:lang w:val="en-US"/>
        </w:rPr>
        <w:t xml:space="preserve"> </w:t>
      </w:r>
      <w:r>
        <w:rPr>
          <w:rFonts w:ascii="Times New Roman" w:hAnsi="Times New Roman"/>
          <w:sz w:val="30"/>
          <w:szCs w:val="30"/>
          <w:rtl w:val="0"/>
          <w:lang w:val="en-US"/>
        </w:rPr>
        <w:t xml:space="preserve">robotic assisted laparoscopic </w:t>
      </w:r>
      <w:r>
        <w:rPr>
          <w:rFonts w:ascii="Times New Roman" w:hAnsi="Times New Roman"/>
          <w:sz w:val="30"/>
          <w:szCs w:val="30"/>
          <w:rtl w:val="0"/>
          <w:lang w:val="en-US"/>
        </w:rPr>
        <w:t>onco-surgeries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sz w:val="24"/>
          <w:szCs w:val="24"/>
          <w:rtl w:val="0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Susan P, Tata Memorial hospital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sz w:val="24"/>
          <w:szCs w:val="24"/>
          <w:rtl w:val="0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Sumitra B, Tata Memorial Hospital</w:t>
      </w:r>
    </w:p>
    <w:p>
      <w:pPr>
        <w:pStyle w:val="Default"/>
        <w:bidi w:val="0"/>
        <w:ind w:left="0" w:right="0" w:firstLine="0"/>
        <w:jc w:val="left"/>
        <w:rPr>
          <w:rtl w:val="0"/>
        </w:rPr>
        <w:sectPr>
          <w:type w:val="continuous"/>
          <w:pgSz w:w="11906" w:h="16838" w:orient="portrait"/>
          <w:pgMar w:top="1134" w:right="1134" w:bottom="1134" w:left="1134" w:header="709" w:footer="850"/>
          <w:bidi w:val="0"/>
        </w:sectPr>
      </w:pP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Pranay B, National cancer Institute</w:t>
      </w:r>
    </w:p>
    <w:p>
      <w:pPr>
        <w:pStyle w:val="Default"/>
        <w:bidi w:val="0"/>
        <w:ind w:left="0" w:right="0" w:firstLine="0"/>
        <w:jc w:val="both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Abstract:</w:t>
      </w:r>
    </w:p>
    <w:p>
      <w:pPr>
        <w:pStyle w:val="Default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Robotic and minimal invasive surgeries have revolutionised surgical outcomes. These surgeries pose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challenges to the anaesthesiologists with respect to intra operative and post-operative management.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Dexmedetomidine (dexmed), with distinct properties of sedation and analgesia has emerged as a promising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drug. Our primary aim, in this double blinded study, was to evaluate reduction in intra operative opioid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requirement by using intravenous infusion of dexmed and the time to first rescue analgesic postoperatively.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Methods: 46 patients were enrolled in the trial. As per computer generated randomisation chart patients were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randomised into dexmed arm and placebo arm. Five minutes after insufflation, the study drug was started as a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bolus of 1</w:t>
      </w:r>
      <w:r>
        <w:rPr>
          <w:rFonts w:ascii="Times New Roman" w:hAnsi="Times New Roman" w:hint="default"/>
          <w:rtl w:val="0"/>
        </w:rPr>
        <w:t>μ</w:t>
      </w:r>
      <w:r>
        <w:rPr>
          <w:rFonts w:ascii="Times New Roman" w:hAnsi="Times New Roman"/>
          <w:rtl w:val="0"/>
          <w:lang w:val="en-US"/>
        </w:rPr>
        <w:t xml:space="preserve">g/kg over 10 minutes followed by 0.2 </w:t>
      </w:r>
      <w:r>
        <w:rPr>
          <w:rFonts w:ascii="Times New Roman" w:hAnsi="Times New Roman" w:hint="default"/>
          <w:rtl w:val="0"/>
        </w:rPr>
        <w:t>μ</w:t>
      </w:r>
      <w:r>
        <w:rPr>
          <w:rFonts w:ascii="Times New Roman" w:hAnsi="Times New Roman"/>
          <w:rtl w:val="0"/>
          <w:lang w:val="en-US"/>
        </w:rPr>
        <w:t>g/kg/h maintenance till release of pneumoperitoneum while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equivalent amount of saline was run in the control arm. Intra operatively drug titration was permitted in response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to hemodynamic changes. When unresponsive, fentanyl boluses and minimum alveolar concentration (MAC)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titration were allowed.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Results: General demographics were comparable. The mean intra operative fentanyl requirement was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 xml:space="preserve">significantly lower in the dexmed group 192.6 </w:t>
      </w:r>
      <w:r>
        <w:rPr>
          <w:rFonts w:ascii="Times New Roman" w:hAnsi="Times New Roman" w:hint="default"/>
          <w:rtl w:val="0"/>
        </w:rPr>
        <w:t>μ</w:t>
      </w:r>
      <w:r>
        <w:rPr>
          <w:rFonts w:ascii="Times New Roman" w:hAnsi="Times New Roman"/>
          <w:rtl w:val="0"/>
        </w:rPr>
        <w:t xml:space="preserve">g </w:t>
      </w:r>
      <w:r>
        <w:rPr>
          <w:rFonts w:ascii="Times New Roman" w:hAnsi="Times New Roman"/>
          <w:u w:val="single"/>
          <w:rtl w:val="0"/>
        </w:rPr>
        <w:t>+</w:t>
      </w:r>
      <w:r>
        <w:rPr>
          <w:rFonts w:ascii="Times New Roman" w:hAnsi="Times New Roman"/>
          <w:rtl w:val="0"/>
          <w:lang w:val="en-US"/>
        </w:rPr>
        <w:t xml:space="preserve">66.39 versus in saline group 260.7 </w:t>
      </w:r>
      <w:r>
        <w:rPr>
          <w:rFonts w:ascii="Times New Roman" w:hAnsi="Times New Roman" w:hint="default"/>
          <w:rtl w:val="0"/>
        </w:rPr>
        <w:t>μ</w:t>
      </w:r>
      <w:r>
        <w:rPr>
          <w:rFonts w:ascii="Times New Roman" w:hAnsi="Times New Roman"/>
          <w:rtl w:val="0"/>
        </w:rPr>
        <w:t xml:space="preserve">g </w:t>
      </w:r>
      <w:r>
        <w:rPr>
          <w:rFonts w:ascii="Times New Roman" w:hAnsi="Times New Roman"/>
          <w:u w:val="single"/>
          <w:rtl w:val="0"/>
        </w:rPr>
        <w:t>+</w:t>
      </w:r>
      <w:r>
        <w:rPr>
          <w:rFonts w:ascii="Times New Roman" w:hAnsi="Times New Roman"/>
          <w:rtl w:val="0"/>
        </w:rPr>
        <w:t>88.57 (p 0.013).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Lower MAC of inhalational agent was recorded in the dexmed group at 30 minutes (p 0.02), 1 hour (p 0.017)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and 2 hours (p 0.028). Intra operative episodes of hypotension and bradycardia were similar in both groups.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There was no discontinuation of study drug due to hypotension or bradycardia. Also, time to eye opening, firs</w:t>
      </w:r>
      <w:r>
        <w:rPr>
          <w:rFonts w:ascii="Times New Roman" w:hAnsi="Times New Roman"/>
          <w:rtl w:val="0"/>
          <w:lang w:val="en-US"/>
        </w:rPr>
        <w:t xml:space="preserve">t </w:t>
      </w:r>
      <w:r>
        <w:rPr>
          <w:rFonts w:ascii="Times New Roman" w:hAnsi="Times New Roman"/>
          <w:rtl w:val="0"/>
          <w:lang w:val="en-US"/>
        </w:rPr>
        <w:t>analgesic request, Ramsay sedation scores, 24 hours post-operative pain scores and side effects profile were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comparable in both the groups.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Discussion: Dexmed has been shown to have significant analgesic and anaesthetic sparing effects in literature.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In order to avoid hemodynamic fluctuations, we selected a lower rate for maintenance infusion. While no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analgesic benefit was seen with the dosage used, significant results have been shown in laparoscopic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surgeries with higher rates which needs to be studied in robotic surgeries. Thus the drug has a promising role in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opioid sparing strategies and can be incorporated in suitable multi modal anaesthetic plan for perioperative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care in robotic surgeries</w:t>
      </w:r>
      <w:r>
        <w:rPr>
          <w:rFonts w:ascii="Times New Roman" w:hAnsi="Times New Roman"/>
          <w:rtl w:val="0"/>
          <w:lang w:val="en-US"/>
        </w:rPr>
        <w:t>.</w:t>
      </w: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References:</w:t>
      </w: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 xml:space="preserve">1. </w:t>
      </w:r>
      <w:r>
        <w:rPr>
          <w:rFonts w:ascii="Times New Roman" w:hAnsi="Times New Roman"/>
          <w:rtl w:val="0"/>
          <w:lang w:val="nl-NL"/>
        </w:rPr>
        <w:t xml:space="preserve">Jebaraj, B., Ramachandran, R., Rewari, V., </w:t>
      </w:r>
      <w:r>
        <w:rPr>
          <w:rFonts w:ascii="Times New Roman" w:hAnsi="Times New Roman"/>
          <w:rtl w:val="0"/>
          <w:lang w:val="en-US"/>
        </w:rPr>
        <w:t>et al</w:t>
      </w:r>
      <w:r>
        <w:rPr>
          <w:rFonts w:ascii="Times New Roman" w:hAnsi="Times New Roman"/>
          <w:rtl w:val="0"/>
          <w:lang w:val="en-US"/>
        </w:rPr>
        <w:t>. (2017). Feasibility of dexmedetomidine as sole analgesic agent during robotic urological surgery: A pilot study. Journal of anaesthesiology, clinical pharmacology, 33(2), 187.</w:t>
      </w: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 xml:space="preserve">2. </w:t>
      </w:r>
      <w:r>
        <w:rPr>
          <w:rFonts w:ascii="Times New Roman" w:hAnsi="Times New Roman"/>
          <w:rtl w:val="0"/>
          <w:lang w:val="en-US"/>
        </w:rPr>
        <w:t>Manne, G. R., Upadhyay, M. R., &amp; Swadia, V. N. (2014). Effects of low dose dexmedetomidine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fr-FR"/>
        </w:rPr>
        <w:t>infusion o</w:t>
      </w:r>
      <w:r>
        <w:rPr>
          <w:rFonts w:ascii="Times New Roman" w:hAnsi="Times New Roman"/>
          <w:rtl w:val="0"/>
          <w:lang w:val="en-US"/>
        </w:rPr>
        <w:t xml:space="preserve">n </w:t>
      </w:r>
      <w:r>
        <w:rPr>
          <w:rFonts w:ascii="Times New Roman" w:hAnsi="Times New Roman"/>
          <w:rtl w:val="0"/>
          <w:lang w:val="en-US"/>
        </w:rPr>
        <w:t>haemodynamic stress response, sedation and post-operative analgesia requirement in patients undergoing laparoscopic cholecystectomy. Indian journal of anaesthesia, 58(6), 726.</w:t>
      </w: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 xml:space="preserve">3. </w:t>
      </w:r>
      <w:r>
        <w:rPr>
          <w:rFonts w:ascii="Times New Roman" w:hAnsi="Times New Roman"/>
          <w:rtl w:val="0"/>
          <w:lang w:val="pt-PT"/>
        </w:rPr>
        <w:t xml:space="preserve">Tufanogullari, B., White, P. F., Peixoto, M. P., </w:t>
      </w:r>
      <w:r>
        <w:rPr>
          <w:rFonts w:ascii="Times New Roman" w:hAnsi="Times New Roman"/>
          <w:rtl w:val="0"/>
          <w:lang w:val="en-US"/>
        </w:rPr>
        <w:t>et al</w:t>
      </w:r>
      <w:r>
        <w:rPr>
          <w:rFonts w:ascii="Times New Roman" w:hAnsi="Times New Roman"/>
          <w:rtl w:val="0"/>
          <w:lang w:val="en-US"/>
        </w:rPr>
        <w:t xml:space="preserve"> (2008). Dexmedetomidine infusion during laparoscopic bariatric surgery: the effect on recovery outcome variables. Anesthesia &amp; Analgesia, 106(6), 1741-1748.</w:t>
      </w: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 xml:space="preserve">4. </w:t>
      </w:r>
      <w:r>
        <w:rPr>
          <w:rFonts w:ascii="Times New Roman" w:hAnsi="Times New Roman"/>
          <w:rtl w:val="0"/>
          <w:lang w:val="de-DE"/>
        </w:rPr>
        <w:t xml:space="preserve">Panchgar, V., Shetti, A. N., Sunitha, H. B., </w:t>
      </w:r>
      <w:r>
        <w:rPr>
          <w:rFonts w:ascii="Times New Roman" w:hAnsi="Times New Roman"/>
          <w:rtl w:val="0"/>
          <w:lang w:val="en-US"/>
        </w:rPr>
        <w:t>et al</w:t>
      </w:r>
      <w:r>
        <w:rPr>
          <w:rFonts w:ascii="Times New Roman" w:hAnsi="Times New Roman"/>
          <w:rtl w:val="0"/>
          <w:lang w:val="en-US"/>
        </w:rPr>
        <w:t xml:space="preserve"> (2017). The effectiveness of intravenous dexmedetomidine on perioperative hemodynamics, analgesic requirement, and side effects profile in patients undergoing laparoscopic surgery under general anesthesia. Anesthesia, essays and researches, 11(1), 72.</w:t>
      </w: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bidi w:val="0"/>
        <w:ind w:left="0" w:right="0" w:firstLine="0"/>
        <w:jc w:val="both"/>
        <w:rPr>
          <w:rtl w:val="0"/>
        </w:rPr>
      </w:pPr>
      <w:r>
        <w:rPr>
          <w:rFonts w:ascii="Times New Roman" w:hAnsi="Times New Roman"/>
          <w:rtl w:val="0"/>
          <w:lang w:val="en-US"/>
        </w:rPr>
        <w:t xml:space="preserve">5. </w:t>
      </w:r>
      <w:r>
        <w:rPr>
          <w:rFonts w:ascii="Times New Roman" w:hAnsi="Times New Roman"/>
          <w:rtl w:val="0"/>
        </w:rPr>
        <w:t xml:space="preserve">Kataria, A. P., Attri, J. P., Kashyap, R., </w:t>
      </w:r>
      <w:r>
        <w:rPr>
          <w:rFonts w:ascii="Times New Roman" w:hAnsi="Times New Roman"/>
          <w:rtl w:val="0"/>
          <w:lang w:val="en-US"/>
        </w:rPr>
        <w:t>et al</w:t>
      </w:r>
      <w:r>
        <w:rPr>
          <w:rFonts w:ascii="Times New Roman" w:hAnsi="Times New Roman"/>
          <w:rtl w:val="0"/>
          <w:lang w:val="en-US"/>
        </w:rPr>
        <w:t>. (2016). Efficacy of dexmedetomidine and fentanyl on pressor response and pneumoperitoneum in laparoscopic cholecystectomy. Anesthesia, essays and researches, 10(3), 446.</w:t>
      </w:r>
    </w:p>
    <w:sectPr>
      <w:type w:val="continuous"/>
      <w:pgSz w:w="11906" w:h="16838" w:orient="portrait"/>
      <w:pgMar w:top="1134" w:right="1134" w:bottom="1134" w:left="1134" w:header="709" w:footer="850"/>
      <w:cols w:space="255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