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A700C0" w:rsidRDefault="00256531" w:rsidP="00494130">
      <w:pPr>
        <w:pStyle w:val="1"/>
        <w:spacing w:before="170"/>
        <w:ind w:left="0"/>
        <w:rPr>
          <w:rFonts w:ascii="Arial" w:eastAsiaTheme="minorEastAsia" w:hAnsi="Arial" w:cs="Arial"/>
          <w:lang w:eastAsia="zh-TW"/>
        </w:rPr>
      </w:pPr>
      <w:r w:rsidRPr="00A700C0">
        <w:rPr>
          <w:rFonts w:ascii="Arial" w:eastAsiaTheme="minorEastAsia" w:hAnsi="Arial" w:cs="Arial"/>
          <w:color w:val="337AB7"/>
          <w:lang w:eastAsia="zh-TW"/>
        </w:rPr>
        <w:t>Platonin attenuates vascular hyporeactivity of thoracic aorta in</w:t>
      </w:r>
      <w:r w:rsidR="00A700C0" w:rsidRPr="00A700C0">
        <w:rPr>
          <w:rFonts w:ascii="Arial" w:eastAsiaTheme="minorEastAsia" w:hAnsi="Arial" w:cs="Arial"/>
          <w:color w:val="337AB7"/>
          <w:lang w:eastAsia="zh-TW"/>
        </w:rPr>
        <w:t>duced by polymicrobial sepsis in</w:t>
      </w:r>
      <w:r w:rsidRPr="00A700C0">
        <w:rPr>
          <w:rFonts w:ascii="Arial" w:eastAsiaTheme="minorEastAsia" w:hAnsi="Arial" w:cs="Arial"/>
          <w:color w:val="337AB7"/>
          <w:lang w:eastAsia="zh-TW"/>
        </w:rPr>
        <w:t xml:space="preserve"> rats </w:t>
      </w:r>
    </w:p>
    <w:p w:rsidR="00AE3E37" w:rsidRPr="00A700C0" w:rsidRDefault="002B4293" w:rsidP="00A700C0">
      <w:pPr>
        <w:pStyle w:val="a3"/>
        <w:spacing w:before="73" w:line="198" w:lineRule="exact"/>
        <w:ind w:right="5987"/>
        <w:rPr>
          <w:rFonts w:ascii="Arial" w:hAnsi="Arial" w:cs="Arial"/>
          <w:sz w:val="21"/>
        </w:rPr>
      </w:pPr>
      <w:r w:rsidRPr="00A700C0">
        <w:rPr>
          <w:rFonts w:ascii="Arial" w:eastAsiaTheme="minorEastAsia" w:hAnsi="Arial" w:cs="Arial"/>
          <w:lang w:eastAsia="zh-TW"/>
        </w:rPr>
        <w:t xml:space="preserve">Chun-Jen Huang, MD, </w:t>
      </w:r>
      <w:r w:rsidR="005973B9" w:rsidRPr="00A700C0">
        <w:rPr>
          <w:rFonts w:ascii="Arial" w:hAnsi="Arial" w:cs="Arial"/>
        </w:rPr>
        <w:t>PhD</w:t>
      </w:r>
      <w:r w:rsidRPr="00A700C0">
        <w:rPr>
          <w:rFonts w:ascii="Arial" w:eastAsiaTheme="minorEastAsia" w:hAnsi="Arial" w:cs="Arial"/>
          <w:lang w:eastAsia="zh-TW"/>
        </w:rPr>
        <w:t>;</w:t>
      </w:r>
      <w:r w:rsidR="005973B9" w:rsidRPr="00A700C0">
        <w:rPr>
          <w:rFonts w:ascii="Arial" w:hAnsi="Arial" w:cs="Arial"/>
        </w:rPr>
        <w:t xml:space="preserve"> </w:t>
      </w:r>
      <w:r w:rsidRPr="00A700C0">
        <w:rPr>
          <w:rFonts w:ascii="Arial" w:eastAsiaTheme="minorEastAsia" w:hAnsi="Arial" w:cs="Arial"/>
          <w:lang w:eastAsia="zh-TW"/>
        </w:rPr>
        <w:t>Taipei Tzu Chi Hospital, Taipei, Taiwan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B4293" w:rsidRDefault="00A9710C" w:rsidP="00A700C0">
      <w:pPr>
        <w:pStyle w:val="3"/>
        <w:spacing w:before="147"/>
        <w:ind w:left="0"/>
        <w:jc w:val="both"/>
        <w:rPr>
          <w:rFonts w:eastAsiaTheme="minorEastAsia"/>
          <w:lang w:eastAsia="zh-TW"/>
        </w:rPr>
      </w:pPr>
      <w:r>
        <w:rPr>
          <w:color w:val="BF5A14"/>
        </w:rPr>
        <w:lastRenderedPageBreak/>
        <w:t>Abstract</w:t>
      </w:r>
    </w:p>
    <w:p w:rsidR="00AE3E37" w:rsidRPr="00D965A3" w:rsidRDefault="00A700C0" w:rsidP="00D965A3">
      <w:pPr>
        <w:rPr>
          <w:rFonts w:ascii="Arial" w:hAnsi="Arial" w:cs="Arial"/>
          <w:sz w:val="20"/>
          <w:szCs w:val="20"/>
        </w:rPr>
      </w:pPr>
      <w:r w:rsidRPr="00A700C0">
        <w:rPr>
          <w:rFonts w:ascii="Arial" w:hAnsi="Arial" w:cs="Arial"/>
          <w:sz w:val="20"/>
          <w:szCs w:val="20"/>
        </w:rPr>
        <w:t xml:space="preserve">Vascular hyporeactivity contributes to hemodynamic alterations and circulatory failure in severe sepsis and septic shock. Inflammation and oxidative stress are two crucial mechanisms in mediating the development of sepsis-induced vascular hyporeactivity. Platonin possesses potent anti-oxidation and </w:t>
      </w:r>
      <w:r w:rsidRPr="00A700C0">
        <w:rPr>
          <w:rFonts w:ascii="Arial" w:eastAsia="Times New Roman" w:hAnsi="Arial" w:cs="Arial"/>
          <w:sz w:val="20"/>
          <w:szCs w:val="20"/>
        </w:rPr>
        <w:t>anti-inflammat</w:t>
      </w:r>
      <w:r w:rsidRPr="00A700C0">
        <w:rPr>
          <w:rFonts w:ascii="Arial" w:hAnsi="Arial" w:cs="Arial"/>
          <w:sz w:val="20"/>
          <w:szCs w:val="20"/>
        </w:rPr>
        <w:t>ion effects. We elucidated whether platonin could mitigate vascular hyporeactivity</w:t>
      </w:r>
      <w:r>
        <w:rPr>
          <w:rFonts w:ascii="Arial" w:hAnsi="Arial" w:cs="Arial"/>
          <w:sz w:val="20"/>
          <w:szCs w:val="20"/>
        </w:rPr>
        <w:t xml:space="preserve"> of thoracic a</w:t>
      </w:r>
      <w:r w:rsidRPr="00A700C0">
        <w:rPr>
          <w:rFonts w:ascii="Arial" w:hAnsi="Arial" w:cs="Arial"/>
          <w:sz w:val="20"/>
          <w:szCs w:val="20"/>
        </w:rPr>
        <w:t>o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>r</w:t>
      </w:r>
      <w:r w:rsidRPr="00A700C0">
        <w:rPr>
          <w:rFonts w:ascii="Arial" w:hAnsi="Arial" w:cs="Arial"/>
          <w:sz w:val="20"/>
          <w:szCs w:val="20"/>
        </w:rPr>
        <w:t>ta in septic rats.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This study </w:t>
      </w:r>
      <w:r>
        <w:rPr>
          <w:rFonts w:ascii="Arial" w:eastAsiaTheme="minorEastAsia" w:hAnsi="Arial" w:cs="Arial"/>
          <w:sz w:val="20"/>
          <w:szCs w:val="20"/>
          <w:lang w:eastAsia="zh-TW"/>
        </w:rPr>
        <w:t>employed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the model of cecal ligation and puncture (CLP), a commonly used polymicrobial sepsis model, to </w:t>
      </w:r>
      <w:r>
        <w:rPr>
          <w:rFonts w:ascii="Arial" w:eastAsiaTheme="minorEastAsia" w:hAnsi="Arial" w:cs="Arial"/>
          <w:sz w:val="20"/>
          <w:szCs w:val="20"/>
          <w:lang w:eastAsia="zh-TW"/>
        </w:rPr>
        <w:t>facilitate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investigation. A</w:t>
      </w:r>
      <w:r w:rsidRPr="00A700C0">
        <w:rPr>
          <w:rFonts w:ascii="Arial" w:hAnsi="Arial" w:cs="Arial"/>
          <w:sz w:val="20"/>
          <w:szCs w:val="20"/>
        </w:rPr>
        <w:t xml:space="preserve"> total of 36 adult male Sprague-Dawley rats were randomized to receive sham operation (Sham), Sham plus platonin (100 </w:t>
      </w:r>
      <w:proofErr w:type="spellStart"/>
      <w:r w:rsidRPr="00A700C0">
        <w:rPr>
          <w:rFonts w:ascii="Arial" w:eastAsia="標楷體" w:hAnsi="Arial" w:cs="Arial"/>
          <w:sz w:val="20"/>
          <w:szCs w:val="20"/>
        </w:rPr>
        <w:t>μ</w:t>
      </w:r>
      <w:r w:rsidRPr="00A700C0">
        <w:rPr>
          <w:rFonts w:ascii="Arial" w:hAnsi="Arial" w:cs="Arial"/>
          <w:sz w:val="20"/>
          <w:szCs w:val="20"/>
        </w:rPr>
        <w:t>g</w:t>
      </w:r>
      <w:proofErr w:type="spellEnd"/>
      <w:r w:rsidRPr="00A700C0">
        <w:rPr>
          <w:rFonts w:ascii="Arial" w:hAnsi="Arial" w:cs="Arial"/>
          <w:sz w:val="20"/>
          <w:szCs w:val="20"/>
        </w:rPr>
        <w:t xml:space="preserve">/kg), CLP, or CLP plus platonin (10, 50 or 100 </w:t>
      </w:r>
      <w:proofErr w:type="spellStart"/>
      <w:r w:rsidRPr="00A700C0">
        <w:rPr>
          <w:rFonts w:ascii="Arial" w:eastAsia="標楷體" w:hAnsi="Arial" w:cs="Arial"/>
          <w:sz w:val="20"/>
          <w:szCs w:val="20"/>
        </w:rPr>
        <w:t>μ</w:t>
      </w:r>
      <w:r w:rsidRPr="00A700C0">
        <w:rPr>
          <w:rFonts w:ascii="Arial" w:hAnsi="Arial" w:cs="Arial"/>
          <w:sz w:val="20"/>
          <w:szCs w:val="20"/>
        </w:rPr>
        <w:t>g</w:t>
      </w:r>
      <w:proofErr w:type="spellEnd"/>
      <w:r w:rsidRPr="00A700C0">
        <w:rPr>
          <w:rFonts w:ascii="Arial" w:hAnsi="Arial" w:cs="Arial"/>
          <w:sz w:val="20"/>
          <w:szCs w:val="20"/>
        </w:rPr>
        <w:t>/kg) and designated as the Sham, P, CLP, CLP+</w:t>
      </w:r>
      <w:proofErr w:type="gramStart"/>
      <w:r w:rsidRPr="00A700C0">
        <w:rPr>
          <w:rFonts w:ascii="Arial" w:hAnsi="Arial" w:cs="Arial"/>
          <w:sz w:val="20"/>
          <w:szCs w:val="20"/>
        </w:rPr>
        <w:t>P(</w:t>
      </w:r>
      <w:proofErr w:type="gramEnd"/>
      <w:r w:rsidRPr="00A700C0">
        <w:rPr>
          <w:rFonts w:ascii="Arial" w:hAnsi="Arial" w:cs="Arial"/>
          <w:sz w:val="20"/>
          <w:szCs w:val="20"/>
        </w:rPr>
        <w:t>10), CLP+P(50) and CLP+P(100) group, respectively (n=6 in each group). After maintaining for 12 hours, thoracic aorta was isolated from the surviving rats and vascular reactivity of aortic rings was determined.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Our data </w:t>
      </w:r>
      <w:r>
        <w:rPr>
          <w:rFonts w:ascii="Arial" w:eastAsiaTheme="minorEastAsia" w:hAnsi="Arial" w:cs="Arial"/>
          <w:sz w:val="20"/>
          <w:szCs w:val="20"/>
          <w:lang w:eastAsia="zh-TW"/>
        </w:rPr>
        <w:t>revealed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that v</w:t>
      </w:r>
      <w:r w:rsidRPr="00A700C0">
        <w:rPr>
          <w:rFonts w:ascii="Arial" w:hAnsi="Arial" w:cs="Arial"/>
          <w:sz w:val="20"/>
          <w:szCs w:val="20"/>
        </w:rPr>
        <w:t xml:space="preserve">ascular reactivity induced by vasoconstrictors phenylephrine and angiotensin II of the Sham and the P groups (n=6 in both groups) were similar, whereas vascular reactivity of the CLP group (n=5) were significantly lower than those of the Sham group (both </w:t>
      </w:r>
      <w:r w:rsidRPr="00A700C0">
        <w:rPr>
          <w:rFonts w:ascii="Arial" w:hAnsi="Arial" w:cs="Arial"/>
          <w:i/>
          <w:sz w:val="20"/>
          <w:szCs w:val="20"/>
        </w:rPr>
        <w:t>P</w:t>
      </w:r>
      <w:r w:rsidRPr="00A700C0">
        <w:rPr>
          <w:rFonts w:ascii="Arial" w:hAnsi="Arial" w:cs="Arial"/>
          <w:sz w:val="20"/>
          <w:szCs w:val="20"/>
        </w:rPr>
        <w:t>&lt;0.001). Of note, vascular reactivity induced by phenylephrine and angiotensin II of the CLP+</w:t>
      </w:r>
      <w:proofErr w:type="gramStart"/>
      <w:r w:rsidRPr="00A700C0">
        <w:rPr>
          <w:rFonts w:ascii="Arial" w:hAnsi="Arial" w:cs="Arial"/>
          <w:sz w:val="20"/>
          <w:szCs w:val="20"/>
        </w:rPr>
        <w:t>P(</w:t>
      </w:r>
      <w:proofErr w:type="gramEnd"/>
      <w:r w:rsidRPr="00A700C0">
        <w:rPr>
          <w:rFonts w:ascii="Arial" w:hAnsi="Arial" w:cs="Arial"/>
          <w:sz w:val="20"/>
          <w:szCs w:val="20"/>
        </w:rPr>
        <w:t>10) group (n=5) were not significantly different from those of the CLP group. In contrast, vascular reactivity induced by phenylephrine and angiotensin II of the CLP+</w:t>
      </w:r>
      <w:proofErr w:type="gramStart"/>
      <w:r w:rsidRPr="00A700C0">
        <w:rPr>
          <w:rFonts w:ascii="Arial" w:hAnsi="Arial" w:cs="Arial"/>
          <w:sz w:val="20"/>
          <w:szCs w:val="20"/>
        </w:rPr>
        <w:t>P(</w:t>
      </w:r>
      <w:proofErr w:type="gramEnd"/>
      <w:r w:rsidRPr="00A700C0">
        <w:rPr>
          <w:rFonts w:ascii="Arial" w:hAnsi="Arial" w:cs="Arial"/>
          <w:sz w:val="20"/>
          <w:szCs w:val="20"/>
        </w:rPr>
        <w:t xml:space="preserve">50) and the CLP+P(100) groups (n=6 in both groups) were significantly higher than those of the CLP group (phenylephrine: </w:t>
      </w:r>
      <w:r w:rsidRPr="00A700C0">
        <w:rPr>
          <w:rFonts w:ascii="Arial" w:hAnsi="Arial" w:cs="Arial"/>
          <w:i/>
          <w:sz w:val="20"/>
          <w:szCs w:val="20"/>
        </w:rPr>
        <w:t>P</w:t>
      </w:r>
      <w:r w:rsidRPr="00A700C0">
        <w:rPr>
          <w:rFonts w:ascii="Arial" w:hAnsi="Arial" w:cs="Arial"/>
          <w:sz w:val="20"/>
          <w:szCs w:val="20"/>
        </w:rPr>
        <w:t xml:space="preserve">=0.024 and 0.017; angiotensin II: </w:t>
      </w:r>
      <w:r w:rsidRPr="00A700C0">
        <w:rPr>
          <w:rFonts w:ascii="Arial" w:hAnsi="Arial" w:cs="Arial"/>
          <w:i/>
          <w:sz w:val="20"/>
          <w:szCs w:val="20"/>
        </w:rPr>
        <w:t>P</w:t>
      </w:r>
      <w:r w:rsidRPr="00A700C0">
        <w:rPr>
          <w:rFonts w:ascii="Arial" w:hAnsi="Arial" w:cs="Arial"/>
          <w:sz w:val="20"/>
          <w:szCs w:val="20"/>
        </w:rPr>
        <w:t>=0.031 and 0.036).</w:t>
      </w:r>
      <w:r>
        <w:rPr>
          <w:rFonts w:ascii="Arial" w:eastAsiaTheme="minorEastAsia" w:hAnsi="Arial" w:cs="Arial" w:hint="eastAsia"/>
          <w:sz w:val="20"/>
          <w:szCs w:val="20"/>
          <w:lang w:eastAsia="zh-TW"/>
        </w:rPr>
        <w:t xml:space="preserve"> We thus concluded that p</w:t>
      </w:r>
      <w:r w:rsidRPr="00A700C0">
        <w:rPr>
          <w:rFonts w:ascii="Arial" w:hAnsi="Arial" w:cs="Arial"/>
          <w:sz w:val="20"/>
          <w:szCs w:val="20"/>
        </w:rPr>
        <w:t>latonin mitigates vascular hyporeactivity of thoracic aorta in septic rats.</w:t>
      </w:r>
      <w:r w:rsidR="00D965A3">
        <w:rPr>
          <w:b/>
          <w:noProof/>
          <w:color w:val="BF5A14"/>
          <w:lang w:val="en-GB" w:eastAsia="zh-TW"/>
        </w:rPr>
        <w:t xml:space="preserve"> </w:t>
      </w:r>
      <w:r>
        <w:rPr>
          <w:b/>
          <w:noProof/>
          <w:color w:val="BF5A14"/>
          <w:lang w:val="en-GB" w:eastAsia="zh-TW"/>
        </w:rPr>
        <w:lastRenderedPageBreak/>
        <w:drawing>
          <wp:inline distT="0" distB="0" distL="0" distR="0" wp14:anchorId="2FA20792" wp14:editId="76093FA8">
            <wp:extent cx="3165475" cy="129984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1 cop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0C0" w:rsidRPr="00A700C0" w:rsidRDefault="00A700C0" w:rsidP="00A700C0">
      <w:pPr>
        <w:pStyle w:val="3"/>
        <w:spacing w:before="74"/>
        <w:ind w:left="0"/>
        <w:rPr>
          <w:rFonts w:eastAsiaTheme="minorEastAsia"/>
          <w:lang w:eastAsia="zh-TW"/>
        </w:rPr>
      </w:pPr>
      <w:r>
        <w:rPr>
          <w:rFonts w:eastAsiaTheme="minorEastAsia" w:hint="eastAsia"/>
          <w:noProof/>
          <w:lang w:val="en-GB" w:eastAsia="zh-TW"/>
        </w:rPr>
        <w:drawing>
          <wp:inline distT="0" distB="0" distL="0" distR="0">
            <wp:extent cx="3165475" cy="1402715"/>
            <wp:effectExtent l="0" t="0" r="0" b="698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2 cop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40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6076BA" w:rsidRPr="006076BA" w:rsidRDefault="006076BA" w:rsidP="006076BA">
      <w:pPr>
        <w:pStyle w:val="1"/>
        <w:widowControl/>
        <w:numPr>
          <w:ilvl w:val="0"/>
          <w:numId w:val="4"/>
        </w:numPr>
        <w:shd w:val="clear" w:color="auto" w:fill="FFFFFF"/>
        <w:spacing w:before="90" w:after="90" w:line="240" w:lineRule="auto"/>
        <w:ind w:left="284" w:hanging="284"/>
        <w:rPr>
          <w:rFonts w:ascii="Arial" w:hAnsi="Arial" w:cs="Arial"/>
          <w:b w:val="0"/>
          <w:color w:val="000000"/>
          <w:sz w:val="16"/>
          <w:szCs w:val="16"/>
        </w:rPr>
      </w:pPr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 xml:space="preserve">Lee JJ, Chang CF, </w:t>
      </w:r>
      <w:proofErr w:type="spellStart"/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>Sheu</w:t>
      </w:r>
      <w:proofErr w:type="spellEnd"/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 xml:space="preserve"> JR, Jayakumar T.</w:t>
      </w:r>
      <w:r w:rsidRPr="006076BA">
        <w:rPr>
          <w:rFonts w:ascii="Arial" w:eastAsia="新細明體" w:hAnsi="Arial" w:cs="Arial"/>
          <w:b w:val="0"/>
          <w:color w:val="000000"/>
          <w:sz w:val="16"/>
          <w:szCs w:val="16"/>
          <w:shd w:val="clear" w:color="auto" w:fill="FFFFFF"/>
        </w:rPr>
        <w:t xml:space="preserve"> </w:t>
      </w:r>
      <w:r w:rsidRPr="006076BA">
        <w:rPr>
          <w:rFonts w:ascii="Arial" w:hAnsi="Arial" w:cs="Arial"/>
          <w:b w:val="0"/>
          <w:color w:val="000000"/>
          <w:sz w:val="16"/>
          <w:szCs w:val="16"/>
        </w:rPr>
        <w:t>Pharmacology and Clinical Effect of</w:t>
      </w:r>
      <w:r w:rsidRPr="006076BA">
        <w:rPr>
          <w:rStyle w:val="apple-converted-space"/>
          <w:rFonts w:ascii="Arial" w:hAnsi="Arial" w:cs="Arial"/>
          <w:b w:val="0"/>
          <w:color w:val="000000"/>
          <w:sz w:val="16"/>
          <w:szCs w:val="16"/>
        </w:rPr>
        <w:t> </w:t>
      </w:r>
      <w:r w:rsidRPr="006076BA">
        <w:rPr>
          <w:rStyle w:val="highlight"/>
          <w:rFonts w:ascii="Arial" w:hAnsi="Arial" w:cs="Arial"/>
          <w:b w:val="0"/>
          <w:color w:val="000000"/>
          <w:sz w:val="16"/>
          <w:szCs w:val="16"/>
        </w:rPr>
        <w:t>Platonin</w:t>
      </w:r>
      <w:r w:rsidRPr="006076BA">
        <w:rPr>
          <w:rFonts w:ascii="Arial" w:hAnsi="Arial" w:cs="Arial"/>
          <w:b w:val="0"/>
          <w:color w:val="000000"/>
          <w:sz w:val="16"/>
          <w:szCs w:val="16"/>
        </w:rPr>
        <w:t>, a Cyanine Photosensitizing Dye: Potential Molecular Targets.</w:t>
      </w:r>
      <w:r w:rsidRPr="006076BA">
        <w:rPr>
          <w:rFonts w:ascii="Arial" w:eastAsia="新細明體" w:hAnsi="Arial" w:cs="Arial"/>
          <w:b w:val="0"/>
          <w:color w:val="000000"/>
          <w:sz w:val="16"/>
          <w:szCs w:val="16"/>
        </w:rPr>
        <w:t xml:space="preserve"> </w:t>
      </w:r>
      <w:proofErr w:type="spellStart"/>
      <w:r w:rsidRPr="006076BA">
        <w:rPr>
          <w:rStyle w:val="jrnl"/>
          <w:rFonts w:ascii="Arial" w:hAnsi="Arial" w:cs="Arial"/>
          <w:b w:val="0"/>
          <w:i/>
          <w:color w:val="000000"/>
          <w:sz w:val="16"/>
          <w:szCs w:val="16"/>
          <w:shd w:val="clear" w:color="auto" w:fill="FFFFFF"/>
        </w:rPr>
        <w:t>Curr</w:t>
      </w:r>
      <w:proofErr w:type="spellEnd"/>
      <w:r w:rsidRPr="006076BA">
        <w:rPr>
          <w:rStyle w:val="jrnl"/>
          <w:rFonts w:ascii="Arial" w:hAnsi="Arial" w:cs="Arial"/>
          <w:b w:val="0"/>
          <w:i/>
          <w:color w:val="000000"/>
          <w:sz w:val="16"/>
          <w:szCs w:val="16"/>
          <w:shd w:val="clear" w:color="auto" w:fill="FFFFFF"/>
        </w:rPr>
        <w:t xml:space="preserve"> Pharm </w:t>
      </w:r>
      <w:proofErr w:type="spellStart"/>
      <w:r w:rsidRPr="006076BA">
        <w:rPr>
          <w:rStyle w:val="jrnl"/>
          <w:rFonts w:ascii="Arial" w:hAnsi="Arial" w:cs="Arial"/>
          <w:b w:val="0"/>
          <w:i/>
          <w:color w:val="000000"/>
          <w:sz w:val="16"/>
          <w:szCs w:val="16"/>
          <w:shd w:val="clear" w:color="auto" w:fill="FFFFFF"/>
        </w:rPr>
        <w:t>Biotechnol</w:t>
      </w:r>
      <w:proofErr w:type="spellEnd"/>
      <w:r w:rsidRPr="006076BA">
        <w:rPr>
          <w:rStyle w:val="jrnl"/>
          <w:rFonts w:ascii="Arial" w:eastAsia="新細明體" w:hAnsi="Arial" w:cs="Arial"/>
          <w:b w:val="0"/>
          <w:i/>
          <w:color w:val="000000"/>
          <w:sz w:val="16"/>
          <w:szCs w:val="16"/>
          <w:shd w:val="clear" w:color="auto" w:fill="FFFFFF"/>
        </w:rPr>
        <w:t>.</w:t>
      </w:r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 xml:space="preserve"> </w:t>
      </w:r>
      <w:r w:rsidRPr="006076BA">
        <w:rPr>
          <w:rFonts w:ascii="Arial" w:eastAsia="新細明體" w:hAnsi="Arial" w:cs="Arial"/>
          <w:b w:val="0"/>
          <w:color w:val="000000"/>
          <w:sz w:val="16"/>
          <w:szCs w:val="16"/>
          <w:shd w:val="clear" w:color="auto" w:fill="FFFFFF"/>
        </w:rPr>
        <w:t>2014</w:t>
      </w:r>
      <w:proofErr w:type="gramStart"/>
      <w:r w:rsidRPr="006076BA">
        <w:rPr>
          <w:rFonts w:ascii="Arial" w:eastAsia="新細明體" w:hAnsi="Arial" w:cs="Arial"/>
          <w:b w:val="0"/>
          <w:color w:val="000000"/>
          <w:sz w:val="16"/>
          <w:szCs w:val="16"/>
          <w:shd w:val="clear" w:color="auto" w:fill="FFFFFF"/>
        </w:rPr>
        <w:t>;</w:t>
      </w:r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>15:700</w:t>
      </w:r>
      <w:proofErr w:type="gramEnd"/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>-</w:t>
      </w:r>
      <w:r w:rsidRPr="006076BA">
        <w:rPr>
          <w:rFonts w:ascii="Arial" w:eastAsia="新細明體" w:hAnsi="Arial" w:cs="Arial"/>
          <w:b w:val="0"/>
          <w:color w:val="000000"/>
          <w:sz w:val="16"/>
          <w:szCs w:val="16"/>
          <w:shd w:val="clear" w:color="auto" w:fill="FFFFFF"/>
        </w:rPr>
        <w:t>7</w:t>
      </w:r>
      <w:r w:rsidRPr="006076BA">
        <w:rPr>
          <w:rFonts w:ascii="Arial" w:hAnsi="Arial" w:cs="Arial"/>
          <w:b w:val="0"/>
          <w:color w:val="000000"/>
          <w:sz w:val="16"/>
          <w:szCs w:val="16"/>
          <w:shd w:val="clear" w:color="auto" w:fill="FFFFFF"/>
        </w:rPr>
        <w:t>11</w:t>
      </w:r>
      <w:r w:rsidRPr="006076BA">
        <w:rPr>
          <w:rFonts w:ascii="Arial" w:eastAsia="新細明體" w:hAnsi="Arial" w:cs="Arial"/>
          <w:b w:val="0"/>
          <w:color w:val="000000"/>
          <w:sz w:val="16"/>
          <w:szCs w:val="16"/>
          <w:shd w:val="clear" w:color="auto" w:fill="FFFFFF"/>
        </w:rPr>
        <w:t>.</w:t>
      </w:r>
    </w:p>
    <w:p w:rsidR="006076BA" w:rsidRPr="006076BA" w:rsidRDefault="006076BA" w:rsidP="006076BA">
      <w:pPr>
        <w:numPr>
          <w:ilvl w:val="0"/>
          <w:numId w:val="4"/>
        </w:numPr>
        <w:ind w:left="284" w:hanging="284"/>
        <w:rPr>
          <w:rFonts w:ascii="Arial" w:hAnsi="Arial" w:cs="Arial"/>
          <w:sz w:val="16"/>
          <w:szCs w:val="16"/>
        </w:rPr>
      </w:pPr>
      <w:r w:rsidRPr="006076B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Hsiao G, Lee JJ, Chou DS, et al. 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Platonin</w:t>
      </w:r>
      <w:r w:rsidRPr="006076BA">
        <w:rPr>
          <w:rFonts w:ascii="Arial" w:hAnsi="Arial" w:cs="Arial"/>
          <w:color w:val="000000"/>
          <w:sz w:val="16"/>
          <w:szCs w:val="16"/>
        </w:rPr>
        <w:t xml:space="preserve">, a photosensitizing dye, improves circulatory failure and mortality in rat models of </w:t>
      </w:r>
      <w:proofErr w:type="spellStart"/>
      <w:r w:rsidRPr="006076BA">
        <w:rPr>
          <w:rFonts w:ascii="Arial" w:hAnsi="Arial" w:cs="Arial"/>
          <w:color w:val="000000"/>
          <w:sz w:val="16"/>
          <w:szCs w:val="16"/>
        </w:rPr>
        <w:t>endotoxemia</w:t>
      </w:r>
      <w:proofErr w:type="spellEnd"/>
      <w:r w:rsidRPr="006076BA">
        <w:rPr>
          <w:rFonts w:ascii="Arial" w:hAnsi="Arial" w:cs="Arial"/>
          <w:color w:val="000000"/>
          <w:sz w:val="16"/>
          <w:szCs w:val="16"/>
        </w:rPr>
        <w:t xml:space="preserve">. </w:t>
      </w:r>
      <w:proofErr w:type="spellStart"/>
      <w:r w:rsidRPr="006076BA">
        <w:rPr>
          <w:rStyle w:val="jrnl"/>
          <w:rFonts w:ascii="Arial" w:hAnsi="Arial" w:cs="Arial"/>
          <w:i/>
          <w:color w:val="000000"/>
          <w:sz w:val="16"/>
          <w:szCs w:val="16"/>
          <w:shd w:val="clear" w:color="auto" w:fill="FFFFFF"/>
        </w:rPr>
        <w:t>Biol</w:t>
      </w:r>
      <w:proofErr w:type="spellEnd"/>
      <w:r w:rsidRPr="006076BA">
        <w:rPr>
          <w:rStyle w:val="jrnl"/>
          <w:rFonts w:ascii="Arial" w:hAnsi="Arial" w:cs="Arial"/>
          <w:i/>
          <w:color w:val="000000"/>
          <w:sz w:val="16"/>
          <w:szCs w:val="16"/>
          <w:shd w:val="clear" w:color="auto" w:fill="FFFFFF"/>
        </w:rPr>
        <w:t xml:space="preserve"> Pharm Bull.</w:t>
      </w:r>
      <w:r w:rsidRPr="006076BA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2002</w:t>
      </w:r>
      <w:proofErr w:type="gramStart"/>
      <w:r w:rsidRPr="006076BA">
        <w:rPr>
          <w:rFonts w:ascii="Arial" w:hAnsi="Arial" w:cs="Arial"/>
          <w:color w:val="000000"/>
          <w:sz w:val="16"/>
          <w:szCs w:val="16"/>
          <w:shd w:val="clear" w:color="auto" w:fill="FFFFFF"/>
        </w:rPr>
        <w:t>;25:995</w:t>
      </w:r>
      <w:proofErr w:type="gramEnd"/>
      <w:r w:rsidRPr="006076BA">
        <w:rPr>
          <w:rFonts w:ascii="Arial" w:hAnsi="Arial" w:cs="Arial"/>
          <w:color w:val="000000"/>
          <w:sz w:val="16"/>
          <w:szCs w:val="16"/>
          <w:shd w:val="clear" w:color="auto" w:fill="FFFFFF"/>
        </w:rPr>
        <w:t>-999.</w:t>
      </w:r>
    </w:p>
    <w:p w:rsidR="006076BA" w:rsidRPr="006076BA" w:rsidRDefault="006076BA" w:rsidP="006076BA">
      <w:pPr>
        <w:numPr>
          <w:ilvl w:val="0"/>
          <w:numId w:val="4"/>
        </w:numPr>
        <w:shd w:val="clear" w:color="auto" w:fill="FFFFFF"/>
        <w:ind w:left="284" w:hanging="284"/>
        <w:rPr>
          <w:rFonts w:ascii="Arial" w:hAnsi="Arial" w:cs="Arial"/>
          <w:color w:val="000000"/>
          <w:sz w:val="16"/>
          <w:szCs w:val="16"/>
        </w:rPr>
      </w:pPr>
      <w:proofErr w:type="spellStart"/>
      <w:r w:rsidRPr="006076BA">
        <w:rPr>
          <w:rFonts w:ascii="Arial" w:hAnsi="Arial" w:cs="Arial"/>
          <w:color w:val="000000"/>
          <w:sz w:val="16"/>
          <w:szCs w:val="16"/>
        </w:rPr>
        <w:t>Yeh</w:t>
      </w:r>
      <w:proofErr w:type="spellEnd"/>
      <w:r w:rsidRPr="006076BA">
        <w:rPr>
          <w:rFonts w:ascii="Arial" w:hAnsi="Arial" w:cs="Arial"/>
          <w:color w:val="000000"/>
          <w:sz w:val="16"/>
          <w:szCs w:val="16"/>
        </w:rPr>
        <w:t xml:space="preserve"> CT, Kao MC, Chen CH, Huang CJ. 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Platonin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Fonts w:ascii="Arial" w:hAnsi="Arial" w:cs="Arial"/>
          <w:color w:val="000000"/>
          <w:sz w:val="16"/>
          <w:szCs w:val="16"/>
        </w:rPr>
        <w:t xml:space="preserve">preserves blood-brain barrier integrity in septic rats. </w:t>
      </w:r>
      <w:proofErr w:type="spellStart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>Acta</w:t>
      </w:r>
      <w:proofErr w:type="spellEnd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 xml:space="preserve"> </w:t>
      </w:r>
      <w:proofErr w:type="spellStart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>Anaesthesiol</w:t>
      </w:r>
      <w:proofErr w:type="spellEnd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 xml:space="preserve"> Taiwan</w:t>
      </w:r>
      <w:r w:rsidRPr="006076BA">
        <w:rPr>
          <w:rStyle w:val="jrnl"/>
          <w:rFonts w:ascii="Arial" w:hAnsi="Arial" w:cs="Arial"/>
          <w:color w:val="000000"/>
          <w:sz w:val="16"/>
          <w:szCs w:val="16"/>
        </w:rPr>
        <w:t>.</w:t>
      </w:r>
      <w:r w:rsidRPr="006076BA">
        <w:rPr>
          <w:rFonts w:ascii="Arial" w:hAnsi="Arial" w:cs="Arial"/>
          <w:color w:val="000000"/>
          <w:sz w:val="16"/>
          <w:szCs w:val="16"/>
        </w:rPr>
        <w:t xml:space="preserve"> 2015</w:t>
      </w:r>
      <w:proofErr w:type="gramStart"/>
      <w:r w:rsidRPr="006076BA">
        <w:rPr>
          <w:rFonts w:ascii="Arial" w:hAnsi="Arial" w:cs="Arial"/>
          <w:color w:val="000000"/>
          <w:sz w:val="16"/>
          <w:szCs w:val="16"/>
        </w:rPr>
        <w:t>;53:12</w:t>
      </w:r>
      <w:proofErr w:type="gramEnd"/>
      <w:r w:rsidRPr="006076BA">
        <w:rPr>
          <w:rFonts w:ascii="Arial" w:hAnsi="Arial" w:cs="Arial"/>
          <w:color w:val="000000"/>
          <w:sz w:val="16"/>
          <w:szCs w:val="16"/>
        </w:rPr>
        <w:t>-15.</w:t>
      </w:r>
    </w:p>
    <w:p w:rsidR="006076BA" w:rsidRPr="006076BA" w:rsidRDefault="006076BA" w:rsidP="006076BA">
      <w:pPr>
        <w:numPr>
          <w:ilvl w:val="0"/>
          <w:numId w:val="4"/>
        </w:numPr>
        <w:shd w:val="clear" w:color="auto" w:fill="FFFFFF"/>
        <w:ind w:left="284" w:hanging="284"/>
        <w:rPr>
          <w:rFonts w:ascii="Arial" w:hAnsi="Arial" w:cs="Arial"/>
          <w:color w:val="000000"/>
          <w:sz w:val="16"/>
          <w:szCs w:val="16"/>
        </w:rPr>
      </w:pPr>
      <w:r w:rsidRPr="006076BA">
        <w:rPr>
          <w:rFonts w:ascii="Arial" w:hAnsi="Arial" w:cs="Arial"/>
          <w:color w:val="000000"/>
          <w:sz w:val="16"/>
          <w:szCs w:val="16"/>
        </w:rPr>
        <w:t xml:space="preserve">Chen KB, Lee CY, Lee JJ, Tsai PS, Huang CJ. 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Platonin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Fonts w:ascii="Arial" w:hAnsi="Arial" w:cs="Arial"/>
          <w:color w:val="000000"/>
          <w:sz w:val="16"/>
          <w:szCs w:val="16"/>
        </w:rPr>
        <w:t>mitigates lung injury in a two-hit model of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hemorrhage</w:t>
      </w:r>
      <w:r w:rsidRPr="006076BA">
        <w:rPr>
          <w:rFonts w:ascii="Arial" w:hAnsi="Arial" w:cs="Arial"/>
          <w:color w:val="000000"/>
          <w:sz w:val="16"/>
          <w:szCs w:val="16"/>
        </w:rPr>
        <w:t xml:space="preserve">/resuscitation and </w:t>
      </w:r>
      <w:proofErr w:type="spellStart"/>
      <w:r w:rsidRPr="006076BA">
        <w:rPr>
          <w:rFonts w:ascii="Arial" w:hAnsi="Arial" w:cs="Arial"/>
          <w:color w:val="000000"/>
          <w:sz w:val="16"/>
          <w:szCs w:val="16"/>
        </w:rPr>
        <w:t>endotoxemia</w:t>
      </w:r>
      <w:proofErr w:type="spellEnd"/>
      <w:r w:rsidRPr="006076BA">
        <w:rPr>
          <w:rFonts w:ascii="Arial" w:hAnsi="Arial" w:cs="Arial"/>
          <w:color w:val="000000"/>
          <w:sz w:val="16"/>
          <w:szCs w:val="16"/>
        </w:rPr>
        <w:t xml:space="preserve"> in rats. </w:t>
      </w:r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>J Trauma Acute Care Surg</w:t>
      </w:r>
      <w:r w:rsidRPr="006076BA">
        <w:rPr>
          <w:rFonts w:ascii="Arial" w:hAnsi="Arial" w:cs="Arial"/>
          <w:color w:val="000000"/>
          <w:sz w:val="16"/>
          <w:szCs w:val="16"/>
        </w:rPr>
        <w:t>. 2012</w:t>
      </w:r>
      <w:proofErr w:type="gramStart"/>
      <w:r w:rsidRPr="006076BA">
        <w:rPr>
          <w:rFonts w:ascii="Arial" w:hAnsi="Arial" w:cs="Arial"/>
          <w:color w:val="000000"/>
          <w:sz w:val="16"/>
          <w:szCs w:val="16"/>
        </w:rPr>
        <w:t>;72:660</w:t>
      </w:r>
      <w:proofErr w:type="gramEnd"/>
      <w:r w:rsidRPr="006076BA">
        <w:rPr>
          <w:rFonts w:ascii="Arial" w:hAnsi="Arial" w:cs="Arial"/>
          <w:color w:val="000000"/>
          <w:sz w:val="16"/>
          <w:szCs w:val="16"/>
        </w:rPr>
        <w:t>-670.</w:t>
      </w:r>
    </w:p>
    <w:p w:rsidR="006076BA" w:rsidRPr="006076BA" w:rsidRDefault="006076BA" w:rsidP="006076BA">
      <w:pPr>
        <w:numPr>
          <w:ilvl w:val="0"/>
          <w:numId w:val="4"/>
        </w:numPr>
        <w:shd w:val="clear" w:color="auto" w:fill="FFFFFF"/>
        <w:ind w:left="284" w:hanging="284"/>
        <w:rPr>
          <w:rStyle w:val="apple-converted-space"/>
          <w:rFonts w:ascii="Arial" w:hAnsi="Arial" w:cs="Arial"/>
          <w:color w:val="000000"/>
          <w:sz w:val="16"/>
          <w:szCs w:val="16"/>
        </w:rPr>
      </w:pPr>
      <w:r w:rsidRPr="006076BA">
        <w:rPr>
          <w:rFonts w:ascii="Arial" w:hAnsi="Arial" w:cs="Arial"/>
          <w:color w:val="000000"/>
          <w:sz w:val="16"/>
          <w:szCs w:val="16"/>
        </w:rPr>
        <w:t xml:space="preserve">Hsu KY, Tsai PS, Lee JJ, Wang TY, Huang CJ. 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Platonin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Fonts w:ascii="Arial" w:hAnsi="Arial" w:cs="Arial"/>
          <w:color w:val="000000"/>
          <w:sz w:val="16"/>
          <w:szCs w:val="16"/>
        </w:rPr>
        <w:t>mitigates acute lung injury induced by bilateral lower limb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ischemia</w:t>
      </w:r>
      <w:r w:rsidRPr="006076BA">
        <w:rPr>
          <w:rFonts w:ascii="Arial" w:hAnsi="Arial" w:cs="Arial"/>
          <w:color w:val="000000"/>
          <w:sz w:val="16"/>
          <w:szCs w:val="16"/>
        </w:rPr>
        <w:t>-</w:t>
      </w:r>
      <w:r w:rsidRPr="006076BA">
        <w:rPr>
          <w:rStyle w:val="highlight"/>
          <w:rFonts w:ascii="Arial" w:hAnsi="Arial" w:cs="Arial"/>
          <w:color w:val="000000"/>
          <w:sz w:val="16"/>
          <w:szCs w:val="16"/>
        </w:rPr>
        <w:t>reperfusion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6076BA">
        <w:rPr>
          <w:rFonts w:ascii="Arial" w:hAnsi="Arial" w:cs="Arial"/>
          <w:color w:val="000000"/>
          <w:sz w:val="16"/>
          <w:szCs w:val="16"/>
        </w:rPr>
        <w:t xml:space="preserve">in rats. </w:t>
      </w:r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 xml:space="preserve">J </w:t>
      </w:r>
      <w:proofErr w:type="spellStart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>Surg</w:t>
      </w:r>
      <w:proofErr w:type="spellEnd"/>
      <w:r w:rsidRPr="006076BA">
        <w:rPr>
          <w:rStyle w:val="jrnl"/>
          <w:rFonts w:ascii="Arial" w:hAnsi="Arial" w:cs="Arial"/>
          <w:i/>
          <w:color w:val="000000"/>
          <w:sz w:val="16"/>
          <w:szCs w:val="16"/>
        </w:rPr>
        <w:t xml:space="preserve"> Res.</w:t>
      </w:r>
      <w:r w:rsidRPr="006076BA">
        <w:rPr>
          <w:rStyle w:val="jrnl"/>
          <w:rFonts w:ascii="Arial" w:hAnsi="Arial" w:cs="Arial"/>
          <w:color w:val="000000"/>
          <w:sz w:val="16"/>
          <w:szCs w:val="16"/>
        </w:rPr>
        <w:t xml:space="preserve"> 2011</w:t>
      </w:r>
      <w:proofErr w:type="gramStart"/>
      <w:r w:rsidRPr="006076BA">
        <w:rPr>
          <w:rStyle w:val="jrnl"/>
          <w:rFonts w:ascii="Arial" w:hAnsi="Arial" w:cs="Arial"/>
          <w:color w:val="000000"/>
          <w:sz w:val="16"/>
          <w:szCs w:val="16"/>
        </w:rPr>
        <w:t>;</w:t>
      </w:r>
      <w:r w:rsidRPr="006076BA">
        <w:rPr>
          <w:rFonts w:ascii="Arial" w:hAnsi="Arial" w:cs="Arial"/>
          <w:color w:val="000000"/>
          <w:sz w:val="16"/>
          <w:szCs w:val="16"/>
        </w:rPr>
        <w:t>167:e255</w:t>
      </w:r>
      <w:proofErr w:type="gramEnd"/>
      <w:r w:rsidRPr="006076BA">
        <w:rPr>
          <w:rFonts w:ascii="Arial" w:hAnsi="Arial" w:cs="Arial"/>
          <w:color w:val="000000"/>
          <w:sz w:val="16"/>
          <w:szCs w:val="16"/>
        </w:rPr>
        <w:t>-e262.</w:t>
      </w:r>
      <w:r w:rsidRPr="006076BA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965A3">
        <w:object w:dxaOrig="8638" w:dyaOrig="86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77.25pt" o:ole="">
            <v:imagedata r:id="rId12" o:title=""/>
          </v:shape>
          <o:OLEObject Type="Embed" ProgID="Unknown" ShapeID="_x0000_i1025" DrawAspect="Content" ObjectID="_1550309301" r:id="rId13"/>
        </w:objec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6076BA" w:rsidRDefault="002B4293" w:rsidP="005A044D">
      <w:pPr>
        <w:widowControl/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076BA">
        <w:rPr>
          <w:rFonts w:ascii="Arial" w:eastAsiaTheme="minorEastAsia" w:hAnsi="Arial" w:cs="Arial"/>
          <w:sz w:val="18"/>
          <w:szCs w:val="18"/>
          <w:lang w:eastAsia="zh-TW"/>
        </w:rPr>
        <w:t>Chun-Jen Huang</w:t>
      </w:r>
      <w:r w:rsidR="00BF46EE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, </w:t>
      </w:r>
      <w:r w:rsidR="00BF46EE" w:rsidRPr="006076BA">
        <w:rPr>
          <w:rFonts w:ascii="Arial" w:eastAsiaTheme="minorEastAsia" w:hAnsi="Arial" w:cs="Arial"/>
          <w:sz w:val="18"/>
          <w:szCs w:val="18"/>
          <w:lang w:eastAsia="zh-TW"/>
        </w:rPr>
        <w:t xml:space="preserve">a </w:t>
      </w:r>
      <w:r w:rsidR="00BF46EE">
        <w:rPr>
          <w:rFonts w:ascii="Arial" w:eastAsiaTheme="minorEastAsia" w:hAnsi="Arial" w:cs="Arial" w:hint="eastAsia"/>
          <w:sz w:val="18"/>
          <w:szCs w:val="18"/>
          <w:lang w:eastAsia="zh-TW"/>
        </w:rPr>
        <w:t>p</w:t>
      </w:r>
      <w:r w:rsidR="00BF46EE" w:rsidRPr="006076BA">
        <w:rPr>
          <w:rFonts w:ascii="Arial" w:eastAsiaTheme="minorEastAsia" w:hAnsi="Arial" w:cs="Arial"/>
          <w:sz w:val="18"/>
          <w:szCs w:val="18"/>
          <w:lang w:eastAsia="zh-TW"/>
        </w:rPr>
        <w:t>rofessor at School of Medicine, Tzu Chi University, Hualien, Taiwan and the director of Department of Anesthesiology, Taipei Tzu Chi Hospital, Taipei, Taiwan</w:t>
      </w:r>
      <w:r w:rsidR="00BF46EE">
        <w:rPr>
          <w:rFonts w:ascii="Arial" w:eastAsiaTheme="minorEastAsia" w:hAnsi="Arial" w:cs="Arial" w:hint="eastAsia"/>
          <w:sz w:val="18"/>
          <w:szCs w:val="18"/>
          <w:lang w:eastAsia="zh-TW"/>
        </w:rPr>
        <w:t>,</w:t>
      </w:r>
      <w:r w:rsidR="00A9710C" w:rsidRPr="006076BA">
        <w:rPr>
          <w:rFonts w:ascii="Arial" w:hAnsi="Arial" w:cs="Arial"/>
          <w:sz w:val="18"/>
          <w:szCs w:val="18"/>
        </w:rPr>
        <w:t xml:space="preserve"> has h</w:t>
      </w:r>
      <w:r w:rsidRPr="006076BA">
        <w:rPr>
          <w:rFonts w:ascii="Arial" w:eastAsiaTheme="minorEastAsia" w:hAnsi="Arial" w:cs="Arial"/>
          <w:sz w:val="18"/>
          <w:szCs w:val="18"/>
          <w:lang w:eastAsia="zh-TW"/>
        </w:rPr>
        <w:t>is</w:t>
      </w:r>
      <w:r w:rsidR="00A9710C" w:rsidRPr="006076BA">
        <w:rPr>
          <w:rFonts w:ascii="Arial" w:hAnsi="Arial" w:cs="Arial"/>
          <w:sz w:val="18"/>
          <w:szCs w:val="18"/>
        </w:rPr>
        <w:t xml:space="preserve"> expertise in </w:t>
      </w:r>
      <w:r w:rsidRPr="006076BA">
        <w:rPr>
          <w:rFonts w:ascii="Arial" w:eastAsiaTheme="minorEastAsia" w:hAnsi="Arial" w:cs="Arial"/>
          <w:sz w:val="18"/>
          <w:szCs w:val="18"/>
          <w:lang w:eastAsia="zh-TW"/>
        </w:rPr>
        <w:t>clinical anesthesia, critical care medicine, pharmacology and molecular biology.</w:t>
      </w:r>
      <w:r w:rsidR="00A2297A" w:rsidRPr="006076BA">
        <w:rPr>
          <w:rFonts w:ascii="Arial" w:eastAsiaTheme="minorEastAsia" w:hAnsi="Arial" w:cs="Arial"/>
          <w:sz w:val="18"/>
          <w:szCs w:val="18"/>
          <w:lang w:eastAsia="zh-TW"/>
        </w:rPr>
        <w:t xml:space="preserve"> Huang </w:t>
      </w:r>
      <w:r w:rsidR="00703FB2">
        <w:rPr>
          <w:rFonts w:ascii="Arial" w:eastAsiaTheme="minorEastAsia" w:hAnsi="Arial" w:cs="Arial" w:hint="eastAsia"/>
          <w:sz w:val="18"/>
          <w:szCs w:val="18"/>
          <w:lang w:val="en-GB" w:eastAsia="zh-TW"/>
        </w:rPr>
        <w:t>focuse</w:t>
      </w:r>
      <w:r w:rsidR="00BF46EE">
        <w:rPr>
          <w:rFonts w:ascii="Arial" w:eastAsiaTheme="minorEastAsia" w:hAnsi="Arial" w:cs="Arial" w:hint="eastAsia"/>
          <w:sz w:val="18"/>
          <w:szCs w:val="18"/>
          <w:lang w:val="en-GB" w:eastAsia="zh-TW"/>
        </w:rPr>
        <w:t>s</w:t>
      </w:r>
      <w:r w:rsidR="00703FB2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his researches on 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the </w:t>
      </w:r>
      <w:r w:rsidR="00A87242" w:rsidRPr="006076BA">
        <w:rPr>
          <w:rFonts w:ascii="Arial" w:eastAsiaTheme="minorEastAsia" w:hAnsi="Arial" w:cs="Arial"/>
          <w:sz w:val="18"/>
          <w:szCs w:val="18"/>
          <w:lang w:val="en-GB" w:eastAsia="zh-TW"/>
        </w:rPr>
        <w:t>development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of </w:t>
      </w:r>
      <w:r w:rsidR="005A044D" w:rsidRPr="006076BA">
        <w:rPr>
          <w:rFonts w:ascii="Arial" w:eastAsiaTheme="minorEastAsia" w:hAnsi="Arial" w:cs="Arial"/>
          <w:sz w:val="18"/>
          <w:szCs w:val="18"/>
          <w:lang w:val="en-GB"/>
        </w:rPr>
        <w:t xml:space="preserve">novel therapies against clinically challenging conditions, such as sepsis, </w:t>
      </w:r>
      <w:proofErr w:type="spellStart"/>
      <w:r w:rsidR="005A044D" w:rsidRPr="006076BA">
        <w:rPr>
          <w:rFonts w:ascii="Arial" w:eastAsiaTheme="minorEastAsia" w:hAnsi="Arial" w:cs="Arial"/>
          <w:sz w:val="18"/>
          <w:szCs w:val="18"/>
          <w:lang w:val="en-GB"/>
        </w:rPr>
        <w:t>hemorrhagic</w:t>
      </w:r>
      <w:proofErr w:type="spellEnd"/>
      <w:r w:rsidR="005A044D" w:rsidRPr="006076BA">
        <w:rPr>
          <w:rFonts w:ascii="Arial" w:eastAsiaTheme="minorEastAsia" w:hAnsi="Arial" w:cs="Arial"/>
          <w:sz w:val="18"/>
          <w:szCs w:val="18"/>
          <w:lang w:val="en-GB"/>
        </w:rPr>
        <w:t xml:space="preserve"> shock,</w:t>
      </w:r>
      <w:r w:rsidR="005A044D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</w:t>
      </w:r>
      <w:r w:rsidR="005A044D" w:rsidRPr="006076BA">
        <w:rPr>
          <w:rFonts w:ascii="Arial" w:eastAsiaTheme="minorEastAsia" w:hAnsi="Arial" w:cs="Arial"/>
          <w:sz w:val="18"/>
          <w:szCs w:val="18"/>
          <w:lang w:val="en-GB"/>
        </w:rPr>
        <w:t>ischemia-reperfusion injury, and abdomi</w:t>
      </w:r>
      <w:r w:rsidR="00A87242" w:rsidRPr="006076BA">
        <w:rPr>
          <w:rFonts w:ascii="Arial" w:eastAsiaTheme="minorEastAsia" w:hAnsi="Arial" w:cs="Arial"/>
          <w:sz w:val="18"/>
          <w:szCs w:val="18"/>
          <w:lang w:val="en-GB"/>
        </w:rPr>
        <w:t>nal trauma-related shock states</w:t>
      </w:r>
      <w:r w:rsidR="005A044D" w:rsidRPr="006076BA">
        <w:rPr>
          <w:rFonts w:ascii="Arial" w:eastAsiaTheme="minorEastAsia" w:hAnsi="Arial" w:cs="Arial"/>
          <w:sz w:val="18"/>
          <w:szCs w:val="18"/>
          <w:lang w:val="en-GB"/>
        </w:rPr>
        <w:t>.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</w:t>
      </w:r>
      <w:r w:rsidR="006076BA" w:rsidRPr="006076BA">
        <w:rPr>
          <w:rFonts w:ascii="Arial" w:eastAsiaTheme="minorEastAsia" w:hAnsi="Arial" w:cs="Arial"/>
          <w:sz w:val="18"/>
          <w:szCs w:val="18"/>
          <w:lang w:eastAsia="zh-TW"/>
        </w:rPr>
        <w:t xml:space="preserve">His research involves cellular studies, animal studies and </w:t>
      </w:r>
      <w:r w:rsidR="006076BA" w:rsidRPr="006076BA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clinical </w:t>
      </w:r>
      <w:r w:rsidR="006076BA" w:rsidRPr="006076BA">
        <w:rPr>
          <w:rFonts w:ascii="Arial" w:eastAsiaTheme="minorEastAsia" w:hAnsi="Arial" w:cs="Arial"/>
          <w:sz w:val="18"/>
          <w:szCs w:val="18"/>
          <w:lang w:eastAsia="zh-TW"/>
        </w:rPr>
        <w:t>studie</w:t>
      </w:r>
      <w:r w:rsidR="006076BA" w:rsidRPr="006076BA">
        <w:rPr>
          <w:rFonts w:ascii="Arial" w:eastAsiaTheme="minorEastAsia" w:hAnsi="Arial" w:cs="Arial" w:hint="eastAsia"/>
          <w:sz w:val="18"/>
          <w:szCs w:val="18"/>
          <w:lang w:eastAsia="zh-TW"/>
        </w:rPr>
        <w:t>s.</w:t>
      </w:r>
      <w:r w:rsidR="006076BA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</w:t>
      </w:r>
      <w:r w:rsidR="00E32B46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>Huang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also </w:t>
      </w:r>
      <w:r w:rsidR="00703FB2">
        <w:rPr>
          <w:rFonts w:ascii="Arial" w:eastAsiaTheme="minorEastAsia" w:hAnsi="Arial" w:cs="Arial" w:hint="eastAsia"/>
          <w:sz w:val="18"/>
          <w:szCs w:val="18"/>
          <w:lang w:val="en-GB" w:eastAsia="zh-TW"/>
        </w:rPr>
        <w:t>focus</w:t>
      </w:r>
      <w:r w:rsidR="00BF46EE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es his </w:t>
      </w:r>
      <w:proofErr w:type="gramStart"/>
      <w:r w:rsidR="00BF46EE">
        <w:rPr>
          <w:rFonts w:ascii="Arial" w:eastAsiaTheme="minorEastAsia" w:hAnsi="Arial" w:cs="Arial" w:hint="eastAsia"/>
          <w:sz w:val="18"/>
          <w:szCs w:val="18"/>
          <w:lang w:val="en-GB" w:eastAsia="zh-TW"/>
        </w:rPr>
        <w:t>researches</w:t>
      </w:r>
      <w:bookmarkStart w:id="0" w:name="_GoBack"/>
      <w:bookmarkEnd w:id="0"/>
      <w:r w:rsidR="00703FB2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 on</w:t>
      </w:r>
      <w:proofErr w:type="gramEnd"/>
      <w:r w:rsidR="00703FB2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elucidating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the impacts of </w:t>
      </w:r>
      <w:proofErr w:type="spellStart"/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>anesthetic</w:t>
      </w:r>
      <w:proofErr w:type="spellEnd"/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 modes on the short-term and long-term outcomes of surgical patients using </w:t>
      </w:r>
      <w:r w:rsidR="00E32B46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clinical studies and 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>big data analysis</w:t>
      </w:r>
      <w:r w:rsidR="00256531" w:rsidRPr="006076BA">
        <w:rPr>
          <w:rFonts w:ascii="Arial" w:eastAsiaTheme="minorEastAsia" w:hAnsi="Arial" w:cs="Arial" w:hint="eastAsia"/>
          <w:sz w:val="18"/>
          <w:szCs w:val="18"/>
          <w:lang w:val="en-GB" w:eastAsia="zh-TW"/>
        </w:rPr>
        <w:t xml:space="preserve">. 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eastAsia="zh-TW"/>
        </w:rPr>
        <w:t>To date, Huang ha</w:t>
      </w:r>
      <w:r w:rsidR="00E32B46" w:rsidRPr="006076BA">
        <w:rPr>
          <w:rFonts w:ascii="Arial" w:eastAsiaTheme="minorEastAsia" w:hAnsi="Arial" w:cs="Arial" w:hint="eastAsia"/>
          <w:sz w:val="18"/>
          <w:szCs w:val="18"/>
          <w:lang w:eastAsia="zh-TW"/>
        </w:rPr>
        <w:t>s</w:t>
      </w:r>
      <w:r w:rsidR="00A87242" w:rsidRPr="006076BA">
        <w:rPr>
          <w:rFonts w:ascii="Arial" w:eastAsiaTheme="minorEastAsia" w:hAnsi="Arial" w:cs="Arial" w:hint="eastAsia"/>
          <w:sz w:val="18"/>
          <w:szCs w:val="18"/>
          <w:lang w:eastAsia="zh-TW"/>
        </w:rPr>
        <w:t xml:space="preserve"> </w:t>
      </w:r>
      <w:r w:rsidR="00A87242" w:rsidRPr="006076BA">
        <w:rPr>
          <w:rFonts w:ascii="Arial" w:eastAsiaTheme="minorEastAsia" w:hAnsi="Arial" w:cs="Arial"/>
          <w:sz w:val="18"/>
          <w:szCs w:val="18"/>
          <w:lang w:eastAsia="zh-TW"/>
        </w:rPr>
        <w:t>published more than 120 scientific papers in international renowned medical journals.</w:t>
      </w:r>
    </w:p>
    <w:p w:rsidR="00AE3E37" w:rsidRDefault="00A9710C" w:rsidP="00D965A3">
      <w:pPr>
        <w:spacing w:before="62"/>
        <w:ind w:left="4217" w:right="4235"/>
        <w:jc w:val="center"/>
        <w:rPr>
          <w:rFonts w:ascii="Arial"/>
          <w:sz w:val="19"/>
        </w:rPr>
      </w:pPr>
      <w:r w:rsidRPr="006076BA">
        <w:rPr>
          <w:rFonts w:ascii="Arial"/>
          <w:sz w:val="18"/>
          <w:szCs w:val="18"/>
        </w:rPr>
        <w:t xml:space="preserve">Email: </w:t>
      </w:r>
      <w:hyperlink r:id="rId14" w:history="1">
        <w:r w:rsidR="00E32B46" w:rsidRPr="006076BA">
          <w:rPr>
            <w:rStyle w:val="ac"/>
            <w:rFonts w:ascii="Arial" w:eastAsiaTheme="minorEastAsia" w:hint="eastAsia"/>
            <w:sz w:val="18"/>
            <w:szCs w:val="18"/>
            <w:lang w:eastAsia="zh-TW"/>
          </w:rPr>
          <w:t>huangcj1112@gmail.com</w:t>
        </w:r>
      </w:hyperlink>
      <w:r w:rsidR="00292ED9">
        <w:rPr>
          <w:noProof/>
          <w:lang w:val="en-GB"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96DC281" wp14:editId="32CBB73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6076BA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E4D" w:rsidRDefault="00283E4D">
      <w:r>
        <w:separator/>
      </w:r>
    </w:p>
  </w:endnote>
  <w:endnote w:type="continuationSeparator" w:id="0">
    <w:p w:rsidR="00283E4D" w:rsidRDefault="00283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E4D" w:rsidRDefault="00283E4D">
      <w:r>
        <w:separator/>
      </w:r>
    </w:p>
  </w:footnote>
  <w:footnote w:type="continuationSeparator" w:id="0">
    <w:p w:rsidR="00283E4D" w:rsidRDefault="00283E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8A66785"/>
    <w:multiLevelType w:val="hybridMultilevel"/>
    <w:tmpl w:val="0EB23254"/>
    <w:lvl w:ilvl="0" w:tplc="92CE5D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D7733"/>
    <w:rsid w:val="000E2911"/>
    <w:rsid w:val="001263DF"/>
    <w:rsid w:val="00256531"/>
    <w:rsid w:val="00283E4D"/>
    <w:rsid w:val="00292ED9"/>
    <w:rsid w:val="002B4293"/>
    <w:rsid w:val="00404E5B"/>
    <w:rsid w:val="00414F7B"/>
    <w:rsid w:val="004355DC"/>
    <w:rsid w:val="004749B4"/>
    <w:rsid w:val="00494130"/>
    <w:rsid w:val="004F3523"/>
    <w:rsid w:val="005973B9"/>
    <w:rsid w:val="005A044D"/>
    <w:rsid w:val="005B3A56"/>
    <w:rsid w:val="006060CE"/>
    <w:rsid w:val="006076BA"/>
    <w:rsid w:val="0063497F"/>
    <w:rsid w:val="00703FB2"/>
    <w:rsid w:val="007548DE"/>
    <w:rsid w:val="00873DF0"/>
    <w:rsid w:val="008756E6"/>
    <w:rsid w:val="009B2D44"/>
    <w:rsid w:val="00A07E82"/>
    <w:rsid w:val="00A2297A"/>
    <w:rsid w:val="00A63DFF"/>
    <w:rsid w:val="00A700C0"/>
    <w:rsid w:val="00A87242"/>
    <w:rsid w:val="00A9710C"/>
    <w:rsid w:val="00AE3E37"/>
    <w:rsid w:val="00B21A57"/>
    <w:rsid w:val="00BF46EE"/>
    <w:rsid w:val="00C31D55"/>
    <w:rsid w:val="00C33602"/>
    <w:rsid w:val="00CD35C9"/>
    <w:rsid w:val="00CD6F55"/>
    <w:rsid w:val="00D965A3"/>
    <w:rsid w:val="00DE3104"/>
    <w:rsid w:val="00E32B4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annotation text"/>
    <w:basedOn w:val="a"/>
    <w:link w:val="ae"/>
    <w:semiHidden/>
    <w:rsid w:val="006076BA"/>
    <w:pPr>
      <w:adjustRightInd w:val="0"/>
      <w:spacing w:line="360" w:lineRule="atLeast"/>
    </w:pPr>
    <w:rPr>
      <w:rFonts w:ascii="Times New Roman" w:eastAsia="新細明體" w:hAnsi="Times New Roman" w:cs="Times New Roman"/>
      <w:sz w:val="24"/>
      <w:szCs w:val="20"/>
      <w:lang w:eastAsia="zh-TW"/>
    </w:rPr>
  </w:style>
  <w:style w:type="character" w:customStyle="1" w:styleId="ae">
    <w:name w:val="註解文字 字元"/>
    <w:basedOn w:val="a0"/>
    <w:link w:val="ad"/>
    <w:semiHidden/>
    <w:rsid w:val="006076BA"/>
    <w:rPr>
      <w:rFonts w:ascii="Times New Roman" w:eastAsia="新細明體" w:hAnsi="Times New Roman" w:cs="Times New Roman"/>
      <w:sz w:val="24"/>
      <w:szCs w:val="20"/>
      <w:lang w:eastAsia="zh-TW"/>
    </w:rPr>
  </w:style>
  <w:style w:type="character" w:customStyle="1" w:styleId="jrnl">
    <w:name w:val="jrnl"/>
    <w:rsid w:val="006076BA"/>
  </w:style>
  <w:style w:type="paragraph" w:customStyle="1" w:styleId="desc">
    <w:name w:val="desc"/>
    <w:basedOn w:val="a"/>
    <w:rsid w:val="006076B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character" w:customStyle="1" w:styleId="apple-converted-space">
    <w:name w:val="apple-converted-space"/>
    <w:rsid w:val="006076BA"/>
  </w:style>
  <w:style w:type="character" w:customStyle="1" w:styleId="highlight">
    <w:name w:val="highlight"/>
    <w:rsid w:val="006076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annotation text"/>
    <w:basedOn w:val="a"/>
    <w:link w:val="ae"/>
    <w:semiHidden/>
    <w:rsid w:val="006076BA"/>
    <w:pPr>
      <w:adjustRightInd w:val="0"/>
      <w:spacing w:line="360" w:lineRule="atLeast"/>
    </w:pPr>
    <w:rPr>
      <w:rFonts w:ascii="Times New Roman" w:eastAsia="新細明體" w:hAnsi="Times New Roman" w:cs="Times New Roman"/>
      <w:sz w:val="24"/>
      <w:szCs w:val="20"/>
      <w:lang w:eastAsia="zh-TW"/>
    </w:rPr>
  </w:style>
  <w:style w:type="character" w:customStyle="1" w:styleId="ae">
    <w:name w:val="註解文字 字元"/>
    <w:basedOn w:val="a0"/>
    <w:link w:val="ad"/>
    <w:semiHidden/>
    <w:rsid w:val="006076BA"/>
    <w:rPr>
      <w:rFonts w:ascii="Times New Roman" w:eastAsia="新細明體" w:hAnsi="Times New Roman" w:cs="Times New Roman"/>
      <w:sz w:val="24"/>
      <w:szCs w:val="20"/>
      <w:lang w:eastAsia="zh-TW"/>
    </w:rPr>
  </w:style>
  <w:style w:type="character" w:customStyle="1" w:styleId="jrnl">
    <w:name w:val="jrnl"/>
    <w:rsid w:val="006076BA"/>
  </w:style>
  <w:style w:type="paragraph" w:customStyle="1" w:styleId="desc">
    <w:name w:val="desc"/>
    <w:basedOn w:val="a"/>
    <w:rsid w:val="006076B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zh-TW"/>
    </w:rPr>
  </w:style>
  <w:style w:type="character" w:customStyle="1" w:styleId="apple-converted-space">
    <w:name w:val="apple-converted-space"/>
    <w:rsid w:val="006076BA"/>
  </w:style>
  <w:style w:type="character" w:customStyle="1" w:styleId="highlight">
    <w:name w:val="highlight"/>
    <w:rsid w:val="00607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huangcj1112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CJ</cp:lastModifiedBy>
  <cp:revision>5</cp:revision>
  <dcterms:created xsi:type="dcterms:W3CDTF">2017-02-28T10:05:00Z</dcterms:created>
  <dcterms:modified xsi:type="dcterms:W3CDTF">2017-03-06T04:42:00Z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