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324D" w:rsidRPr="00D74DB8" w:rsidRDefault="0037324D" w:rsidP="0037324D">
      <w:pPr>
        <w:jc w:val="right"/>
        <w:rPr>
          <w:rFonts w:ascii="Arial Black" w:hAnsi="Arial Black" w:hint="cs"/>
          <w:color w:val="1F497D" w:themeColor="text2"/>
          <w:spacing w:val="2"/>
          <w:sz w:val="24"/>
          <w:szCs w:val="24"/>
          <w:shd w:val="clear" w:color="auto" w:fill="FCFCFC"/>
          <w:lang w:bidi="ar-LB"/>
        </w:rPr>
      </w:pPr>
    </w:p>
    <w:p w:rsidR="0037324D" w:rsidRPr="00D74DB8" w:rsidRDefault="0037324D" w:rsidP="0037324D">
      <w:pPr>
        <w:jc w:val="center"/>
        <w:rPr>
          <w:rFonts w:ascii="Arial Black" w:hAnsi="Arial Black" w:hint="cs"/>
          <w:color w:val="1F497D" w:themeColor="text2"/>
          <w:spacing w:val="2"/>
          <w:sz w:val="24"/>
          <w:szCs w:val="24"/>
          <w:shd w:val="clear" w:color="auto" w:fill="FCFCFC"/>
          <w:rtl/>
          <w:lang w:bidi="ar-LB"/>
        </w:rPr>
      </w:pPr>
      <w:r w:rsidRPr="00D74DB8">
        <w:rPr>
          <w:rFonts w:ascii="Arial Black" w:hAnsi="Arial Black"/>
          <w:color w:val="1F497D" w:themeColor="text2"/>
          <w:spacing w:val="2"/>
          <w:sz w:val="24"/>
          <w:szCs w:val="24"/>
          <w:shd w:val="clear" w:color="auto" w:fill="FCFCFC"/>
        </w:rPr>
        <w:t xml:space="preserve">Enhancing Digital Guide </w:t>
      </w:r>
      <w:proofErr w:type="gramStart"/>
      <w:r w:rsidRPr="00D74DB8">
        <w:rPr>
          <w:rFonts w:ascii="Arial Black" w:hAnsi="Arial Black"/>
          <w:color w:val="1F497D" w:themeColor="text2"/>
          <w:spacing w:val="2"/>
          <w:sz w:val="24"/>
          <w:szCs w:val="24"/>
          <w:shd w:val="clear" w:color="auto" w:fill="FCFCFC"/>
        </w:rPr>
        <w:t>In</w:t>
      </w:r>
      <w:proofErr w:type="gramEnd"/>
      <w:r w:rsidRPr="00D74DB8">
        <w:rPr>
          <w:rFonts w:ascii="Arial Black" w:hAnsi="Arial Black"/>
          <w:color w:val="1F497D" w:themeColor="text2"/>
          <w:spacing w:val="2"/>
          <w:sz w:val="24"/>
          <w:szCs w:val="24"/>
          <w:shd w:val="clear" w:color="auto" w:fill="FCFCFC"/>
        </w:rPr>
        <w:t xml:space="preserve"> Dental Implant Surgery</w:t>
      </w:r>
    </w:p>
    <w:p w:rsidR="0037324D" w:rsidRPr="00D74DB8" w:rsidRDefault="0037324D" w:rsidP="0037324D">
      <w:pPr>
        <w:jc w:val="right"/>
        <w:rPr>
          <w:rFonts w:ascii="Arial Black" w:hAnsi="Arial Black"/>
          <w:color w:val="1F497D" w:themeColor="text2"/>
          <w:sz w:val="24"/>
          <w:szCs w:val="24"/>
          <w:lang w:bidi="ar-LB"/>
        </w:rPr>
      </w:pPr>
      <w:r w:rsidRPr="00D74DB8">
        <w:rPr>
          <w:rFonts w:ascii="Arial Black" w:hAnsi="Arial Black"/>
          <w:color w:val="1F497D" w:themeColor="text2"/>
          <w:spacing w:val="2"/>
          <w:sz w:val="24"/>
          <w:szCs w:val="24"/>
          <w:shd w:val="clear" w:color="auto" w:fill="FCFCFC"/>
        </w:rPr>
        <w:t>Implant dentistry is going through a digital revolution. Through the development of new equipment and their corresponding workflows, the diagnosis and treatment of our patients are becoming simpler and more efficient. This review examines the workflows and techniques that apply digital technology to the pre-operative planning stages, the surgical placement, and the prosthetic phases of implant treatment.</w:t>
      </w:r>
    </w:p>
    <w:p w:rsidR="00DF75DE" w:rsidRPr="00D74DB8" w:rsidRDefault="0037324D" w:rsidP="0037324D">
      <w:pPr>
        <w:jc w:val="right"/>
        <w:rPr>
          <w:rFonts w:hint="cs"/>
          <w:color w:val="1F497D" w:themeColor="text2"/>
          <w:lang w:bidi="ar-LB"/>
        </w:rPr>
      </w:pPr>
      <w:r w:rsidRPr="00D74DB8">
        <w:rPr>
          <w:rFonts w:ascii="Arial Black" w:hAnsi="Arial Black"/>
          <w:color w:val="1F497D" w:themeColor="text2"/>
          <w:sz w:val="24"/>
          <w:szCs w:val="24"/>
        </w:rPr>
        <w:t>The multiple technologies of 3-D cone beam CT imaging, intraoral scanning, laboratory scanning, 3-D digital restorative design and CAD/CAM production have contributed to this trend. Simultaneously, restorative materials have been introduced that have improved strength and esthetic qualities. Integration of these capabilities creates opportunities for enhanced restorative performance, decreased costs and improved practice efficiency.</w:t>
      </w:r>
    </w:p>
    <w:sectPr w:rsidR="00DF75DE" w:rsidRPr="00D74DB8" w:rsidSect="00511DC0">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7324D"/>
    <w:rsid w:val="000203BC"/>
    <w:rsid w:val="002B71F9"/>
    <w:rsid w:val="0037324D"/>
    <w:rsid w:val="00511DC0"/>
    <w:rsid w:val="00D74DB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324D"/>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133</Words>
  <Characters>763</Characters>
  <Application>Microsoft Office Word</Application>
  <DocSecurity>0</DocSecurity>
  <Lines>6</Lines>
  <Paragraphs>1</Paragraphs>
  <ScaleCrop>false</ScaleCrop>
  <Company>By DR.Ahmed Saker 2o1O ;)</Company>
  <LinksUpToDate>false</LinksUpToDate>
  <CharactersWithSpaces>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2017-12-27T20:16:00Z</dcterms:created>
  <dcterms:modified xsi:type="dcterms:W3CDTF">2017-12-27T20:21:00Z</dcterms:modified>
</cp:coreProperties>
</file>