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226E" w:rsidRDefault="0048226E" w:rsidP="0048226E">
      <w:pPr>
        <w:rPr>
          <w:rFonts w:ascii="Arial" w:hAnsi="Arial" w:cs="Arial"/>
          <w:b/>
          <w:iCs/>
          <w:color w:val="548DD4" w:themeColor="text2" w:themeTint="99"/>
          <w:sz w:val="32"/>
          <w:szCs w:val="20"/>
          <w:shd w:val="clear" w:color="auto" w:fill="FFFFFF"/>
        </w:rPr>
      </w:pPr>
      <w:r w:rsidRPr="00125A36">
        <w:rPr>
          <w:rFonts w:ascii="Arial" w:hAnsi="Arial" w:cs="Arial"/>
          <w:b/>
          <w:iCs/>
          <w:color w:val="548DD4" w:themeColor="text2" w:themeTint="99"/>
          <w:sz w:val="32"/>
          <w:szCs w:val="20"/>
          <w:shd w:val="clear" w:color="auto" w:fill="FFFFFF"/>
        </w:rPr>
        <w:t>Nutrition Challenges of Patients with Alzheimer’s Disease and Related Dementias: A Qualitative Study from the Perspective of Caretakers in a Mental National Referral Hospital.</w:t>
      </w:r>
    </w:p>
    <w:p w:rsidR="006E684E" w:rsidRPr="00125A36" w:rsidRDefault="006E684E" w:rsidP="0048226E">
      <w:pPr>
        <w:rPr>
          <w:rFonts w:ascii="Arial" w:eastAsiaTheme="minorHAnsi" w:hAnsi="Arial" w:cs="Arial"/>
          <w:b/>
          <w:iCs/>
          <w:color w:val="548DD4" w:themeColor="text2" w:themeTint="99"/>
          <w:sz w:val="32"/>
          <w:szCs w:val="20"/>
          <w:shd w:val="clear" w:color="auto" w:fill="FFFFFF"/>
        </w:rPr>
      </w:pPr>
    </w:p>
    <w:p w:rsidR="0048226E" w:rsidRPr="000165AF" w:rsidRDefault="0048226E" w:rsidP="0048226E">
      <w:pPr>
        <w:rPr>
          <w:rFonts w:ascii="Arial" w:hAnsi="Arial" w:cs="Arial"/>
          <w:sz w:val="20"/>
          <w:szCs w:val="20"/>
        </w:rPr>
      </w:pPr>
      <w:r w:rsidRPr="006E684E">
        <w:rPr>
          <w:rFonts w:ascii="Arial" w:hAnsi="Arial" w:cs="Arial"/>
          <w:color w:val="002060"/>
          <w:szCs w:val="20"/>
        </w:rPr>
        <w:t xml:space="preserve">Edwin Kigozi: </w:t>
      </w:r>
      <w:r w:rsidRPr="000165AF">
        <w:rPr>
          <w:rFonts w:ascii="Arial" w:hAnsi="Arial" w:cs="Arial"/>
          <w:sz w:val="20"/>
          <w:szCs w:val="20"/>
        </w:rPr>
        <w:t>Department of Nursing, School of Health Sciences, College of Health Sciences, Makerere University, Kampala, Uganda.</w:t>
      </w:r>
    </w:p>
    <w:p w:rsidR="00080BDF" w:rsidRPr="000165AF" w:rsidRDefault="00080BDF" w:rsidP="00080BDF">
      <w:pPr>
        <w:pStyle w:val="BodyText"/>
        <w:spacing w:before="3"/>
        <w:rPr>
          <w:rFonts w:ascii="Arial" w:hAnsi="Arial" w:cs="Arial"/>
          <w:sz w:val="20"/>
          <w:szCs w:val="20"/>
        </w:rPr>
      </w:pPr>
    </w:p>
    <w:p w:rsidR="00080BDF" w:rsidRPr="000165AF" w:rsidRDefault="00080BDF" w:rsidP="00080BDF">
      <w:pPr>
        <w:widowControl/>
        <w:rPr>
          <w:rFonts w:ascii="Arial" w:hAnsi="Arial" w:cs="Arial"/>
          <w:sz w:val="20"/>
          <w:szCs w:val="20"/>
        </w:rPr>
        <w:sectPr w:rsidR="00080BDF" w:rsidRPr="000165AF">
          <w:pgSz w:w="11910" w:h="16840"/>
          <w:pgMar w:top="1740" w:right="600" w:bottom="840" w:left="620" w:header="541" w:footer="642" w:gutter="0"/>
          <w:cols w:space="720"/>
        </w:sectPr>
      </w:pPr>
    </w:p>
    <w:p w:rsidR="00715E08" w:rsidRPr="000165AF" w:rsidRDefault="00D57CB9" w:rsidP="00DD112F">
      <w:pPr>
        <w:pStyle w:val="Heading3"/>
        <w:spacing w:before="147"/>
        <w:jc w:val="both"/>
        <w:rPr>
          <w:rFonts w:eastAsiaTheme="minorHAnsi"/>
          <w:caps/>
          <w:color w:val="E36C0A" w:themeColor="accent6" w:themeShade="BF"/>
        </w:rPr>
      </w:pPr>
      <w:r w:rsidRPr="000165AF">
        <w:rPr>
          <w:color w:val="BF5A14"/>
        </w:rPr>
        <w:lastRenderedPageBreak/>
        <w:t>Abstract</w:t>
      </w:r>
      <w:r w:rsidR="00715E08" w:rsidRPr="000165AF">
        <w:rPr>
          <w:b w:val="0"/>
          <w:bCs w:val="0"/>
          <w:caps/>
          <w:color w:val="E36C0A" w:themeColor="accent6" w:themeShade="BF"/>
        </w:rPr>
        <w:t xml:space="preserve"> </w:t>
      </w:r>
    </w:p>
    <w:p w:rsidR="00696959" w:rsidRPr="000165AF" w:rsidRDefault="00715E08" w:rsidP="00715E08">
      <w:pPr>
        <w:autoSpaceDE w:val="0"/>
        <w:autoSpaceDN w:val="0"/>
        <w:adjustRightInd w:val="0"/>
        <w:rPr>
          <w:rFonts w:ascii="Arial" w:hAnsi="Arial" w:cs="Arial"/>
          <w:color w:val="000000"/>
          <w:sz w:val="20"/>
          <w:szCs w:val="20"/>
        </w:rPr>
      </w:pPr>
      <w:r w:rsidRPr="000165AF">
        <w:rPr>
          <w:rFonts w:ascii="Arial" w:eastAsia="Times New Roman" w:hAnsi="Arial" w:cs="Arial"/>
          <w:b/>
          <w:bCs/>
          <w:color w:val="724128"/>
          <w:sz w:val="20"/>
          <w:szCs w:val="20"/>
        </w:rPr>
        <w:t xml:space="preserve">Introduction: </w:t>
      </w:r>
      <w:r w:rsidRPr="000165AF">
        <w:rPr>
          <w:rFonts w:ascii="Arial" w:hAnsi="Arial" w:cs="Arial"/>
          <w:color w:val="000000"/>
          <w:sz w:val="20"/>
          <w:szCs w:val="20"/>
        </w:rPr>
        <w:t>The burden of Alzheimer’s dementia greatly impacts patients and their immediate families. Studies on the perspective of caretakers regarding nutrition in patients with</w:t>
      </w:r>
      <w:r w:rsidR="00DD112F" w:rsidRPr="000165AF">
        <w:rPr>
          <w:rFonts w:ascii="Arial" w:hAnsi="Arial" w:cs="Arial"/>
          <w:color w:val="000000"/>
          <w:sz w:val="20"/>
          <w:szCs w:val="20"/>
        </w:rPr>
        <w:t xml:space="preserve"> </w:t>
      </w:r>
      <w:r w:rsidRPr="000165AF">
        <w:rPr>
          <w:rFonts w:ascii="Arial" w:hAnsi="Arial" w:cs="Arial"/>
          <w:color w:val="000000"/>
          <w:sz w:val="20"/>
          <w:szCs w:val="20"/>
        </w:rPr>
        <w:t>Alzheimer’s disease (AD) dementia are lacking. Yet this information is needed to guide clinical care for patients with dementia. The study explored caretakers’ perspective on</w:t>
      </w:r>
      <w:r w:rsidR="00696959" w:rsidRPr="000165AF">
        <w:rPr>
          <w:rFonts w:ascii="Arial" w:hAnsi="Arial" w:cs="Arial"/>
          <w:color w:val="000000"/>
          <w:sz w:val="20"/>
          <w:szCs w:val="20"/>
        </w:rPr>
        <w:t xml:space="preserve"> </w:t>
      </w:r>
      <w:r w:rsidRPr="000165AF">
        <w:rPr>
          <w:rFonts w:ascii="Arial" w:hAnsi="Arial" w:cs="Arial"/>
          <w:color w:val="000000"/>
          <w:sz w:val="20"/>
          <w:szCs w:val="20"/>
        </w:rPr>
        <w:t>nutritional challenges faced by patients with Alzheimer’s disease and related Dementias at Butabika National Referral Hospital.</w:t>
      </w:r>
    </w:p>
    <w:p w:rsidR="00715E08" w:rsidRPr="000165AF" w:rsidRDefault="00715E08" w:rsidP="00715E08">
      <w:pPr>
        <w:autoSpaceDE w:val="0"/>
        <w:autoSpaceDN w:val="0"/>
        <w:adjustRightInd w:val="0"/>
        <w:rPr>
          <w:rFonts w:ascii="Arial" w:hAnsi="Arial" w:cs="Arial"/>
          <w:color w:val="000000"/>
          <w:sz w:val="20"/>
          <w:szCs w:val="20"/>
        </w:rPr>
      </w:pPr>
      <w:r w:rsidRPr="000165AF">
        <w:rPr>
          <w:rFonts w:ascii="Arial" w:eastAsia="Times New Roman" w:hAnsi="Arial" w:cs="Arial"/>
          <w:b/>
          <w:bCs/>
          <w:color w:val="724128"/>
          <w:sz w:val="20"/>
          <w:szCs w:val="20"/>
        </w:rPr>
        <w:t xml:space="preserve">Methods: </w:t>
      </w:r>
      <w:r w:rsidRPr="000165AF">
        <w:rPr>
          <w:rFonts w:ascii="Arial" w:hAnsi="Arial" w:cs="Arial"/>
          <w:color w:val="000000"/>
          <w:sz w:val="20"/>
          <w:szCs w:val="20"/>
        </w:rPr>
        <w:t>We conducted 20 in-depth interviews and 2 focus group discussions with 20 health workers and 16 caregivers, respectively. The focus group discussions and in-depth interviews were audio-recorded and transcribed. Analysis was conducted using a thematic, constant comparative approach with an emphasis on dominant themes.</w:t>
      </w:r>
    </w:p>
    <w:p w:rsidR="00715E08" w:rsidRPr="000165AF" w:rsidRDefault="00715E08" w:rsidP="00715E08">
      <w:pPr>
        <w:autoSpaceDE w:val="0"/>
        <w:autoSpaceDN w:val="0"/>
        <w:adjustRightInd w:val="0"/>
        <w:rPr>
          <w:rFonts w:ascii="Arial" w:hAnsi="Arial" w:cs="Arial"/>
          <w:color w:val="000000"/>
          <w:sz w:val="20"/>
          <w:szCs w:val="20"/>
        </w:rPr>
      </w:pPr>
      <w:r w:rsidRPr="000165AF">
        <w:rPr>
          <w:rFonts w:ascii="Arial" w:eastAsia="Times New Roman" w:hAnsi="Arial" w:cs="Arial"/>
          <w:b/>
          <w:bCs/>
          <w:color w:val="724128"/>
          <w:sz w:val="20"/>
          <w:szCs w:val="20"/>
        </w:rPr>
        <w:t xml:space="preserve">Results: </w:t>
      </w:r>
      <w:r w:rsidRPr="000165AF">
        <w:rPr>
          <w:rFonts w:ascii="Arial" w:hAnsi="Arial" w:cs="Arial"/>
          <w:color w:val="000000"/>
          <w:sz w:val="20"/>
          <w:szCs w:val="20"/>
        </w:rPr>
        <w:t>Participants had a mean age of 37 in the range (27–44) years. Seventeen (47%) of them were males. Their duration of Care for Dementia to patients was in the range (2–7) years. The highest level of education was a bachelor’s degree and the primary level was the lowest. Thirteen (35%) were married and twenty-three (65%) were not, and they either survived on salaries or wages as a source of income. The key emerging issues were 1) hindrances to nutritional care in dementia, 2). Factors leading to inadequate nutrition among people with dementia and 3). Recommendations to improve nutrition needs.</w:t>
      </w:r>
    </w:p>
    <w:p w:rsidR="00715E08" w:rsidRPr="000165AF" w:rsidRDefault="00715E08" w:rsidP="00715E08">
      <w:pPr>
        <w:autoSpaceDE w:val="0"/>
        <w:autoSpaceDN w:val="0"/>
        <w:adjustRightInd w:val="0"/>
        <w:rPr>
          <w:rFonts w:ascii="Arial" w:hAnsi="Arial" w:cs="Arial"/>
          <w:color w:val="000000"/>
          <w:sz w:val="20"/>
          <w:szCs w:val="20"/>
        </w:rPr>
      </w:pPr>
      <w:r w:rsidRPr="000165AF">
        <w:rPr>
          <w:rFonts w:ascii="Arial" w:eastAsia="Times New Roman" w:hAnsi="Arial" w:cs="Arial"/>
          <w:b/>
          <w:bCs/>
          <w:color w:val="724128"/>
          <w:sz w:val="20"/>
          <w:szCs w:val="20"/>
        </w:rPr>
        <w:t>Conclusion:</w:t>
      </w:r>
      <w:r w:rsidRPr="000165AF">
        <w:rPr>
          <w:rFonts w:ascii="Arial" w:hAnsi="Arial" w:cs="Arial"/>
          <w:b/>
          <w:bCs/>
          <w:color w:val="000000"/>
          <w:sz w:val="20"/>
          <w:szCs w:val="20"/>
        </w:rPr>
        <w:t xml:space="preserve"> </w:t>
      </w:r>
      <w:r w:rsidRPr="000165AF">
        <w:rPr>
          <w:rFonts w:ascii="Arial" w:hAnsi="Arial" w:cs="Arial"/>
          <w:color w:val="000000"/>
          <w:sz w:val="20"/>
          <w:szCs w:val="20"/>
        </w:rPr>
        <w:t>Caretakers experience challenges ranging from psychotic manifestations of patients to hindrances in provision of nutritional care. A better understanding of their experience is essential for development of interventions to help family members, health workers and other caretakers promote good nutrition in patients with Alzheimer’s dementia. A clear referral system should be established to prevent overcrowding of patients at a mental national referral hospital, ensuring adequate timely nutritional support to those admitted. Capacity building programs should continue addressing the knowledge gap in nutrition of patients with Alzheimer’s dementia.</w:t>
      </w:r>
    </w:p>
    <w:p w:rsidR="00080BDF" w:rsidRPr="000165AF" w:rsidRDefault="00080BDF" w:rsidP="005C5508">
      <w:pPr>
        <w:pStyle w:val="Heading3"/>
        <w:spacing w:before="74"/>
      </w:pPr>
      <w:r w:rsidRPr="000165AF">
        <w:rPr>
          <w:bCs w:val="0"/>
        </w:rPr>
        <w:br w:type="column"/>
      </w:r>
      <w:r w:rsidRPr="000165AF">
        <w:rPr>
          <w:color w:val="BF5A14"/>
        </w:rPr>
        <w:lastRenderedPageBreak/>
        <w:br/>
      </w:r>
      <w:r w:rsidR="008C5824">
        <w:rPr>
          <w:color w:val="BF5A14"/>
        </w:rPr>
        <w:t xml:space="preserve">     </w:t>
      </w:r>
      <w:r w:rsidRPr="000165AF">
        <w:rPr>
          <w:color w:val="BF5A14"/>
        </w:rPr>
        <w:t xml:space="preserve">Recent Publications </w:t>
      </w:r>
    </w:p>
    <w:p w:rsidR="00207E85" w:rsidRPr="000165AF" w:rsidRDefault="00207E85" w:rsidP="00496CB4">
      <w:pPr>
        <w:pStyle w:val="EndNoteBibliography"/>
        <w:numPr>
          <w:ilvl w:val="0"/>
          <w:numId w:val="2"/>
        </w:numPr>
        <w:rPr>
          <w:rFonts w:ascii="Arial" w:hAnsi="Arial" w:cs="Arial"/>
          <w:sz w:val="20"/>
          <w:szCs w:val="20"/>
        </w:rPr>
      </w:pPr>
      <w:r w:rsidRPr="000165AF">
        <w:rPr>
          <w:rFonts w:ascii="Arial" w:hAnsi="Arial" w:cs="Arial"/>
          <w:sz w:val="20"/>
          <w:szCs w:val="20"/>
        </w:rPr>
        <w:t xml:space="preserve">Kigozi, E. (2022). </w:t>
      </w:r>
      <w:r w:rsidRPr="000165AF">
        <w:rPr>
          <w:rFonts w:ascii="Arial" w:hAnsi="Arial" w:cs="Arial"/>
          <w:i/>
          <w:sz w:val="20"/>
          <w:szCs w:val="20"/>
        </w:rPr>
        <w:t>Infection prevention and control: knowledge and practices among environmental support staff at Mulago National Referral Hospital.</w:t>
      </w:r>
      <w:r w:rsidRPr="000165AF">
        <w:rPr>
          <w:rFonts w:ascii="Arial" w:hAnsi="Arial" w:cs="Arial"/>
          <w:sz w:val="20"/>
          <w:szCs w:val="20"/>
        </w:rPr>
        <w:t xml:space="preserve"> Makerere university.</w:t>
      </w:r>
    </w:p>
    <w:p w:rsidR="00207E85" w:rsidRPr="000165AF" w:rsidRDefault="00207E85" w:rsidP="00207E85">
      <w:pPr>
        <w:pStyle w:val="EndNoteBibliography"/>
        <w:ind w:left="720" w:hanging="720"/>
        <w:rPr>
          <w:rFonts w:ascii="Arial" w:hAnsi="Arial" w:cs="Arial"/>
          <w:sz w:val="20"/>
          <w:szCs w:val="20"/>
        </w:rPr>
      </w:pPr>
    </w:p>
    <w:p w:rsidR="00207E85" w:rsidRPr="000165AF" w:rsidRDefault="00207E85" w:rsidP="00496CB4">
      <w:pPr>
        <w:pStyle w:val="EndNoteBibliography"/>
        <w:numPr>
          <w:ilvl w:val="0"/>
          <w:numId w:val="2"/>
        </w:numPr>
        <w:rPr>
          <w:rFonts w:ascii="Arial" w:hAnsi="Arial" w:cs="Arial"/>
          <w:sz w:val="20"/>
          <w:szCs w:val="20"/>
        </w:rPr>
      </w:pPr>
      <w:r w:rsidRPr="000165AF">
        <w:rPr>
          <w:rFonts w:ascii="Arial" w:hAnsi="Arial" w:cs="Arial"/>
          <w:sz w:val="20"/>
          <w:szCs w:val="20"/>
        </w:rPr>
        <w:t xml:space="preserve">Kigozi, E., Egwela, C., Kamoga, L., Mbalinda, S. N., &amp; Kaddumukasa, M. (2021). Nutrition Challenges of Patients with Alzheimer’s Disease and Related Dementias: A Qualitative Study from the Perspective of Caretakers in a Mental National Referral Hospital. </w:t>
      </w:r>
      <w:r w:rsidRPr="000165AF">
        <w:rPr>
          <w:rFonts w:ascii="Arial" w:hAnsi="Arial" w:cs="Arial"/>
          <w:i/>
          <w:sz w:val="20"/>
          <w:szCs w:val="20"/>
        </w:rPr>
        <w:t>Neuropsychiatric Disease and Treatment, 17</w:t>
      </w:r>
      <w:r w:rsidRPr="000165AF">
        <w:rPr>
          <w:rFonts w:ascii="Arial" w:hAnsi="Arial" w:cs="Arial"/>
          <w:sz w:val="20"/>
          <w:szCs w:val="20"/>
        </w:rPr>
        <w:t xml:space="preserve">, 2473. </w:t>
      </w:r>
    </w:p>
    <w:p w:rsidR="00207E85" w:rsidRPr="000165AF" w:rsidRDefault="00207E85" w:rsidP="00207E85">
      <w:pPr>
        <w:pStyle w:val="EndNoteBibliography"/>
        <w:ind w:left="720" w:hanging="720"/>
        <w:rPr>
          <w:rFonts w:ascii="Arial" w:hAnsi="Arial" w:cs="Arial"/>
          <w:sz w:val="20"/>
          <w:szCs w:val="20"/>
        </w:rPr>
      </w:pPr>
    </w:p>
    <w:p w:rsidR="00207E85" w:rsidRPr="000165AF" w:rsidRDefault="00207E85" w:rsidP="00496CB4">
      <w:pPr>
        <w:pStyle w:val="EndNoteBibliography"/>
        <w:numPr>
          <w:ilvl w:val="0"/>
          <w:numId w:val="2"/>
        </w:numPr>
        <w:rPr>
          <w:rFonts w:ascii="Arial" w:hAnsi="Arial" w:cs="Arial"/>
          <w:sz w:val="20"/>
          <w:szCs w:val="20"/>
        </w:rPr>
      </w:pPr>
      <w:r w:rsidRPr="000165AF">
        <w:rPr>
          <w:rFonts w:ascii="Arial" w:hAnsi="Arial" w:cs="Arial"/>
          <w:sz w:val="20"/>
          <w:szCs w:val="20"/>
        </w:rPr>
        <w:t xml:space="preserve">Nalunkuma, R., Abila, D. B., Ssewante, N., Kiyimba, B., Kigozi, E., Kisuza, R. K., . . . Muttamba, W. (2022). Double Face Mask Use for COVID-19 Infection Prevention and Control Among Medical Students at Makerere University: A Cross-Section Survey. </w:t>
      </w:r>
      <w:r w:rsidRPr="000165AF">
        <w:rPr>
          <w:rFonts w:ascii="Arial" w:hAnsi="Arial" w:cs="Arial"/>
          <w:i/>
          <w:sz w:val="20"/>
          <w:szCs w:val="20"/>
        </w:rPr>
        <w:t>Risk Management and Healthcare Policy, 15</w:t>
      </w:r>
      <w:r w:rsidRPr="000165AF">
        <w:rPr>
          <w:rFonts w:ascii="Arial" w:hAnsi="Arial" w:cs="Arial"/>
          <w:sz w:val="20"/>
          <w:szCs w:val="20"/>
        </w:rPr>
        <w:t xml:space="preserve">, 111. </w:t>
      </w:r>
    </w:p>
    <w:p w:rsidR="00207E85" w:rsidRPr="000165AF" w:rsidRDefault="00207E85" w:rsidP="00207E85">
      <w:pPr>
        <w:pStyle w:val="EndNoteBibliography"/>
        <w:ind w:left="720" w:hanging="720"/>
        <w:rPr>
          <w:rFonts w:ascii="Arial" w:hAnsi="Arial" w:cs="Arial"/>
          <w:sz w:val="20"/>
          <w:szCs w:val="20"/>
        </w:rPr>
      </w:pPr>
    </w:p>
    <w:p w:rsidR="00207E85" w:rsidRPr="000165AF" w:rsidRDefault="00207E85" w:rsidP="00496CB4">
      <w:pPr>
        <w:pStyle w:val="ListParagraph"/>
        <w:numPr>
          <w:ilvl w:val="0"/>
          <w:numId w:val="2"/>
        </w:numPr>
        <w:tabs>
          <w:tab w:val="left" w:pos="384"/>
        </w:tabs>
        <w:spacing w:line="216" w:lineRule="exact"/>
        <w:ind w:right="137"/>
        <w:rPr>
          <w:rFonts w:ascii="Arial" w:hAnsi="Arial" w:cs="Arial"/>
          <w:sz w:val="20"/>
          <w:szCs w:val="20"/>
        </w:rPr>
      </w:pPr>
      <w:r w:rsidRPr="000165AF">
        <w:rPr>
          <w:rFonts w:ascii="Arial" w:hAnsi="Arial" w:cs="Arial"/>
          <w:noProof/>
          <w:sz w:val="20"/>
          <w:szCs w:val="20"/>
        </w:rPr>
        <w:t xml:space="preserve">Olum, R., Atulinda, L., Kigozi, E., Nassozi, D. R., Mulekwa, A., Bongomin, F., &amp; Kiguli, S. (2020). Medical education and E-learning during COVID-19 pandemic: awareness, attitudes, preferences, and barriers among undergraduate medicine and nursing students at Makerere University, Uganda. </w:t>
      </w:r>
      <w:r w:rsidRPr="000165AF">
        <w:rPr>
          <w:rFonts w:ascii="Arial" w:hAnsi="Arial" w:cs="Arial"/>
          <w:i/>
          <w:noProof/>
          <w:sz w:val="20"/>
          <w:szCs w:val="20"/>
        </w:rPr>
        <w:t>Journal of Medical Education and Curricular Development, 7</w:t>
      </w:r>
      <w:r w:rsidRPr="000165AF">
        <w:rPr>
          <w:rFonts w:ascii="Arial" w:hAnsi="Arial" w:cs="Arial"/>
          <w:noProof/>
          <w:sz w:val="20"/>
          <w:szCs w:val="20"/>
        </w:rPr>
        <w:t xml:space="preserve">, 2382120520973212. </w:t>
      </w:r>
    </w:p>
    <w:p w:rsidR="00080BDF" w:rsidRPr="000165AF" w:rsidRDefault="00080BDF" w:rsidP="00080BDF">
      <w:pPr>
        <w:spacing w:line="200" w:lineRule="exact"/>
        <w:jc w:val="both"/>
        <w:rPr>
          <w:rFonts w:ascii="Arial" w:hAnsi="Arial" w:cs="Arial"/>
          <w:sz w:val="20"/>
          <w:szCs w:val="20"/>
        </w:rPr>
        <w:sectPr w:rsidR="00080BDF" w:rsidRPr="000165AF">
          <w:type w:val="continuous"/>
          <w:pgSz w:w="11910" w:h="16840"/>
          <w:pgMar w:top="1740" w:right="600" w:bottom="840" w:left="620" w:header="720" w:footer="720" w:gutter="0"/>
          <w:cols w:num="2" w:space="720" w:equalWidth="0">
            <w:col w:w="5214" w:space="138"/>
            <w:col w:w="5338"/>
          </w:cols>
        </w:sectPr>
      </w:pPr>
      <w:r w:rsidRPr="000165AF">
        <w:rPr>
          <w:rFonts w:ascii="Arial" w:hAnsi="Arial" w:cs="Arial"/>
          <w:sz w:val="20"/>
          <w:szCs w:val="20"/>
        </w:rPr>
        <w:t xml:space="preserve">   </w:t>
      </w:r>
    </w:p>
    <w:p w:rsidR="00080BDF" w:rsidRPr="000165AF" w:rsidRDefault="00080BDF" w:rsidP="00080BDF">
      <w:pPr>
        <w:pStyle w:val="BodyText"/>
        <w:rPr>
          <w:rFonts w:ascii="Arial" w:hAnsi="Arial" w:cs="Arial"/>
          <w:sz w:val="20"/>
          <w:szCs w:val="20"/>
        </w:rPr>
      </w:pPr>
    </w:p>
    <w:p w:rsidR="00080BDF" w:rsidRPr="000165AF" w:rsidRDefault="00080BDF" w:rsidP="00080BDF">
      <w:pPr>
        <w:pStyle w:val="BodyText"/>
        <w:spacing w:line="40" w:lineRule="exact"/>
        <w:ind w:left="2202"/>
        <w:rPr>
          <w:rFonts w:ascii="Arial" w:hAnsi="Arial" w:cs="Arial"/>
          <w:sz w:val="20"/>
          <w:szCs w:val="20"/>
        </w:rPr>
      </w:pPr>
      <w:r w:rsidRPr="000165AF">
        <w:rPr>
          <w:rFonts w:ascii="Arial" w:hAnsi="Arial" w:cs="Arial"/>
          <w:noProof/>
          <w:sz w:val="20"/>
          <w:szCs w:val="20"/>
        </w:rPr>
        <mc:AlternateContent>
          <mc:Choice Requires="wpg">
            <w:drawing>
              <wp:inline distT="0" distB="0" distL="0" distR="0">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1545AA4"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rsidR="00080BDF" w:rsidRPr="000165AF" w:rsidRDefault="00B832F5" w:rsidP="002A4FE9">
      <w:pPr>
        <w:spacing w:before="92"/>
        <w:ind w:right="4234"/>
        <w:jc w:val="right"/>
        <w:rPr>
          <w:rFonts w:ascii="Arial" w:hAnsi="Arial" w:cs="Arial"/>
          <w:noProof/>
          <w:sz w:val="20"/>
          <w:szCs w:val="20"/>
        </w:rPr>
      </w:pPr>
      <w:r w:rsidRPr="000165AF">
        <w:rPr>
          <w:rFonts w:ascii="Arial" w:eastAsia="Times New Roman" w:hAnsi="Arial" w:cs="Arial"/>
          <w:b/>
          <w:bCs/>
          <w:noProof/>
          <w:color w:val="724128"/>
          <w:sz w:val="20"/>
          <w:szCs w:val="20"/>
        </w:rPr>
        <w:drawing>
          <wp:inline distT="0" distB="0" distL="0" distR="0" wp14:anchorId="772A82E9" wp14:editId="34ED2A18">
            <wp:extent cx="1962150" cy="2404789"/>
            <wp:effectExtent l="0" t="0" r="0" b="0"/>
            <wp:docPr id="5" name="Picture 5" descr="C:\Users\EAGAN TECHNOLOGIES\Pictures\edw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AGAN TECHNOLOGIES\Pictures\edwin.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77650" cy="2423785"/>
                    </a:xfrm>
                    <a:prstGeom prst="rect">
                      <a:avLst/>
                    </a:prstGeom>
                    <a:noFill/>
                    <a:ln>
                      <a:noFill/>
                    </a:ln>
                  </pic:spPr>
                </pic:pic>
              </a:graphicData>
            </a:graphic>
          </wp:inline>
        </w:drawing>
      </w:r>
    </w:p>
    <w:p w:rsidR="00080BDF" w:rsidRPr="000165AF" w:rsidRDefault="00E554D2" w:rsidP="00080BDF">
      <w:pPr>
        <w:spacing w:before="92"/>
        <w:ind w:right="4234"/>
        <w:rPr>
          <w:rFonts w:ascii="Arial" w:hAnsi="Arial" w:cs="Arial"/>
          <w:color w:val="BF5A14"/>
          <w:sz w:val="20"/>
          <w:szCs w:val="20"/>
        </w:rPr>
      </w:pPr>
      <w:r w:rsidRPr="000165AF">
        <w:rPr>
          <w:rFonts w:ascii="Arial" w:hAnsi="Arial" w:cs="Arial"/>
          <w:color w:val="BF5A14"/>
          <w:sz w:val="20"/>
          <w:szCs w:val="20"/>
        </w:rPr>
        <w:t>Biography</w:t>
      </w:r>
    </w:p>
    <w:p w:rsidR="00C42FFF" w:rsidRPr="000165AF" w:rsidRDefault="00745A64" w:rsidP="00745A64">
      <w:pPr>
        <w:jc w:val="both"/>
        <w:rPr>
          <w:rFonts w:ascii="Arial" w:hAnsi="Arial" w:cs="Arial"/>
          <w:sz w:val="20"/>
          <w:szCs w:val="20"/>
        </w:rPr>
      </w:pPr>
      <w:r w:rsidRPr="000165AF">
        <w:rPr>
          <w:rFonts w:ascii="Arial" w:hAnsi="Arial" w:cs="Arial"/>
          <w:sz w:val="20"/>
          <w:szCs w:val="20"/>
        </w:rPr>
        <w:t>Edwin K</w:t>
      </w:r>
      <w:r w:rsidR="00E6118C" w:rsidRPr="000165AF">
        <w:rPr>
          <w:rFonts w:ascii="Arial" w:hAnsi="Arial" w:cs="Arial"/>
          <w:sz w:val="20"/>
          <w:szCs w:val="20"/>
        </w:rPr>
        <w:t xml:space="preserve">igozi is an intern Nurse who has just completed </w:t>
      </w:r>
      <w:r w:rsidRPr="000165AF">
        <w:rPr>
          <w:rFonts w:ascii="Arial" w:hAnsi="Arial" w:cs="Arial"/>
          <w:sz w:val="20"/>
          <w:szCs w:val="20"/>
        </w:rPr>
        <w:t xml:space="preserve">a Bachelors’ </w:t>
      </w:r>
      <w:r w:rsidR="00E6118C" w:rsidRPr="000165AF">
        <w:rPr>
          <w:rFonts w:ascii="Arial" w:hAnsi="Arial" w:cs="Arial"/>
          <w:sz w:val="20"/>
          <w:szCs w:val="20"/>
        </w:rPr>
        <w:t xml:space="preserve">Degree in Nursing at Makerere University. He has been a Vibrant Students’ Leader, </w:t>
      </w:r>
      <w:r w:rsidRPr="000165AF">
        <w:rPr>
          <w:rFonts w:ascii="Arial" w:hAnsi="Arial" w:cs="Arial"/>
          <w:sz w:val="20"/>
          <w:szCs w:val="20"/>
        </w:rPr>
        <w:t>Peer Mentor, as well as a Research Mentee under the Health Education Professionals’ Initiative(HEPI) at Makerere University College of Health Sciences, Uganda. He recently served as President Makerere University Nursing Students’ Association(MUNSA). He is the current Makerere University Ambassador for Pa</w:t>
      </w:r>
      <w:r w:rsidR="00BB2EB9">
        <w:rPr>
          <w:rFonts w:ascii="Arial" w:hAnsi="Arial" w:cs="Arial"/>
          <w:sz w:val="20"/>
          <w:szCs w:val="20"/>
        </w:rPr>
        <w:t xml:space="preserve">tient </w:t>
      </w:r>
      <w:r w:rsidRPr="000165AF">
        <w:rPr>
          <w:rFonts w:ascii="Arial" w:hAnsi="Arial" w:cs="Arial"/>
          <w:sz w:val="20"/>
          <w:szCs w:val="20"/>
        </w:rPr>
        <w:t>Ce</w:t>
      </w:r>
      <w:r w:rsidR="00BB2EB9">
        <w:rPr>
          <w:rFonts w:ascii="Arial" w:hAnsi="Arial" w:cs="Arial"/>
          <w:sz w:val="20"/>
          <w:szCs w:val="20"/>
        </w:rPr>
        <w:t xml:space="preserve">ntered Care </w:t>
      </w:r>
      <w:r w:rsidRPr="000165AF">
        <w:rPr>
          <w:rFonts w:ascii="Arial" w:hAnsi="Arial" w:cs="Arial"/>
          <w:sz w:val="20"/>
          <w:szCs w:val="20"/>
        </w:rPr>
        <w:t>M</w:t>
      </w:r>
      <w:r w:rsidR="00BB2EB9">
        <w:rPr>
          <w:rFonts w:ascii="Arial" w:hAnsi="Arial" w:cs="Arial"/>
          <w:sz w:val="20"/>
          <w:szCs w:val="20"/>
        </w:rPr>
        <w:t xml:space="preserve">ovement </w:t>
      </w:r>
      <w:r w:rsidRPr="000165AF">
        <w:rPr>
          <w:rFonts w:ascii="Arial" w:hAnsi="Arial" w:cs="Arial"/>
          <w:sz w:val="20"/>
          <w:szCs w:val="20"/>
        </w:rPr>
        <w:t>Afr</w:t>
      </w:r>
      <w:r w:rsidR="00BB2EB9">
        <w:rPr>
          <w:rFonts w:ascii="Arial" w:hAnsi="Arial" w:cs="Arial"/>
          <w:sz w:val="20"/>
          <w:szCs w:val="20"/>
        </w:rPr>
        <w:t>ica</w:t>
      </w:r>
      <w:r w:rsidRPr="000165AF">
        <w:rPr>
          <w:rFonts w:ascii="Arial" w:hAnsi="Arial" w:cs="Arial"/>
          <w:sz w:val="20"/>
          <w:szCs w:val="20"/>
        </w:rPr>
        <w:t>, a student-led initiative promoting patient-centered care in Africa.</w:t>
      </w:r>
    </w:p>
    <w:p w:rsidR="00A96E20" w:rsidRPr="000165AF" w:rsidRDefault="00A96E20" w:rsidP="00745A64">
      <w:pPr>
        <w:jc w:val="both"/>
        <w:rPr>
          <w:rFonts w:ascii="Arial" w:hAnsi="Arial" w:cs="Arial"/>
          <w:sz w:val="20"/>
          <w:szCs w:val="20"/>
        </w:rPr>
      </w:pPr>
      <w:r w:rsidRPr="000165AF">
        <w:rPr>
          <w:rFonts w:ascii="Arial" w:hAnsi="Arial" w:cs="Arial"/>
          <w:sz w:val="20"/>
          <w:szCs w:val="20"/>
        </w:rPr>
        <w:t xml:space="preserve">He has championed the organization of several health promotion </w:t>
      </w:r>
      <w:r w:rsidR="00E554D2" w:rsidRPr="000165AF">
        <w:rPr>
          <w:rFonts w:ascii="Arial" w:hAnsi="Arial" w:cs="Arial"/>
          <w:sz w:val="20"/>
          <w:szCs w:val="20"/>
        </w:rPr>
        <w:t xml:space="preserve">and disease prevention </w:t>
      </w:r>
      <w:r w:rsidRPr="000165AF">
        <w:rPr>
          <w:rFonts w:ascii="Arial" w:hAnsi="Arial" w:cs="Arial"/>
          <w:sz w:val="20"/>
          <w:szCs w:val="20"/>
        </w:rPr>
        <w:t>campaigns including workshops, health camps as well as Global cerebrations like the Wo</w:t>
      </w:r>
      <w:r w:rsidR="00E554D2" w:rsidRPr="000165AF">
        <w:rPr>
          <w:rFonts w:ascii="Arial" w:hAnsi="Arial" w:cs="Arial"/>
          <w:sz w:val="20"/>
          <w:szCs w:val="20"/>
        </w:rPr>
        <w:t>rld breast feeding week under his leadership.</w:t>
      </w:r>
    </w:p>
    <w:p w:rsidR="00745A64" w:rsidRPr="000165AF" w:rsidRDefault="00C42FFF" w:rsidP="00745A64">
      <w:pPr>
        <w:jc w:val="both"/>
        <w:rPr>
          <w:rFonts w:ascii="Arial" w:hAnsi="Arial" w:cs="Arial"/>
          <w:sz w:val="20"/>
          <w:szCs w:val="20"/>
        </w:rPr>
      </w:pPr>
      <w:r w:rsidRPr="000165AF">
        <w:rPr>
          <w:rFonts w:ascii="Arial" w:hAnsi="Arial" w:cs="Arial"/>
          <w:sz w:val="20"/>
          <w:szCs w:val="20"/>
        </w:rPr>
        <w:t>He is passionate about Universal Health Coverage focusing on health promotion and disease prevention.</w:t>
      </w:r>
      <w:r w:rsidR="00745A64" w:rsidRPr="000165AF">
        <w:rPr>
          <w:rFonts w:ascii="Arial" w:hAnsi="Arial" w:cs="Arial"/>
          <w:sz w:val="20"/>
          <w:szCs w:val="20"/>
        </w:rPr>
        <w:t xml:space="preserve"> </w:t>
      </w:r>
    </w:p>
    <w:p w:rsidR="00C42FFF" w:rsidRPr="000165AF" w:rsidRDefault="00C42FFF" w:rsidP="00745A64">
      <w:pPr>
        <w:jc w:val="both"/>
        <w:rPr>
          <w:rFonts w:ascii="Arial" w:hAnsi="Arial" w:cs="Arial"/>
          <w:sz w:val="20"/>
          <w:szCs w:val="20"/>
        </w:rPr>
      </w:pPr>
    </w:p>
    <w:p w:rsidR="00C42FFF" w:rsidRPr="000165AF" w:rsidRDefault="00C42FFF" w:rsidP="00770084">
      <w:pPr>
        <w:jc w:val="center"/>
        <w:rPr>
          <w:rFonts w:ascii="Arial" w:hAnsi="Arial" w:cs="Arial"/>
          <w:sz w:val="20"/>
          <w:szCs w:val="20"/>
        </w:rPr>
      </w:pPr>
      <w:r w:rsidRPr="000165AF">
        <w:rPr>
          <w:rFonts w:ascii="Arial" w:hAnsi="Arial" w:cs="Arial"/>
          <w:sz w:val="20"/>
          <w:szCs w:val="20"/>
        </w:rPr>
        <w:t>Email: kigoziedwin165@gmail.com</w:t>
      </w:r>
    </w:p>
    <w:p w:rsidR="00207E85" w:rsidRPr="000165AF" w:rsidRDefault="00207E85" w:rsidP="00745A64">
      <w:pPr>
        <w:jc w:val="both"/>
        <w:rPr>
          <w:rFonts w:ascii="Arial" w:hAnsi="Arial" w:cs="Arial"/>
          <w:sz w:val="20"/>
          <w:szCs w:val="20"/>
        </w:rPr>
      </w:pPr>
    </w:p>
    <w:p w:rsidR="00207E85" w:rsidRPr="000165AF" w:rsidRDefault="00207E85" w:rsidP="00745A64">
      <w:pPr>
        <w:jc w:val="both"/>
        <w:rPr>
          <w:rFonts w:ascii="Arial" w:hAnsi="Arial" w:cs="Arial"/>
          <w:sz w:val="20"/>
          <w:szCs w:val="20"/>
        </w:rPr>
      </w:pPr>
    </w:p>
    <w:p w:rsidR="00207E85" w:rsidRPr="000165AF" w:rsidRDefault="00207E85" w:rsidP="00745A64">
      <w:pPr>
        <w:jc w:val="both"/>
        <w:rPr>
          <w:rFonts w:ascii="Arial" w:hAnsi="Arial" w:cs="Arial"/>
          <w:sz w:val="20"/>
          <w:szCs w:val="20"/>
        </w:rPr>
      </w:pPr>
    </w:p>
    <w:p w:rsidR="00745A64" w:rsidRPr="000165AF" w:rsidRDefault="00745A64" w:rsidP="00080BDF">
      <w:pPr>
        <w:spacing w:before="92"/>
        <w:ind w:right="4234"/>
        <w:rPr>
          <w:rFonts w:ascii="Arial" w:hAnsi="Arial" w:cs="Arial"/>
          <w:sz w:val="20"/>
          <w:szCs w:val="20"/>
        </w:rPr>
      </w:pPr>
    </w:p>
    <w:p w:rsidR="00080BDF" w:rsidRPr="000165AF" w:rsidRDefault="00080BDF" w:rsidP="00080BDF">
      <w:pPr>
        <w:pStyle w:val="BodyText"/>
        <w:spacing w:before="2"/>
        <w:rPr>
          <w:rFonts w:ascii="Arial" w:hAnsi="Arial" w:cs="Arial"/>
          <w:sz w:val="20"/>
          <w:szCs w:val="20"/>
        </w:rPr>
      </w:pPr>
      <w:r w:rsidRPr="000165AF">
        <w:rPr>
          <w:rFonts w:ascii="Arial" w:hAnsi="Arial" w:cs="Arial"/>
          <w:noProof/>
          <w:sz w:val="20"/>
          <w:szCs w:val="20"/>
        </w:rPr>
        <mc:AlternateContent>
          <mc:Choice Requires="wps">
            <w:drawing>
              <wp:anchor distT="0" distB="0" distL="0" distR="0" simplePos="0" relativeHeight="251658240" behindDoc="0" locked="0" layoutInCell="1" allowOverlap="1">
                <wp:simplePos x="0" y="0"/>
                <wp:positionH relativeFrom="page">
                  <wp:posOffset>2058670</wp:posOffset>
                </wp:positionH>
                <wp:positionV relativeFrom="paragraph">
                  <wp:posOffset>168275</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6FAEF3"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rsidR="00080BDF" w:rsidRPr="000165AF" w:rsidRDefault="00080BDF" w:rsidP="00080BDF">
      <w:pPr>
        <w:pStyle w:val="BodyText"/>
        <w:rPr>
          <w:rFonts w:ascii="Arial" w:hAnsi="Arial" w:cs="Arial"/>
          <w:sz w:val="20"/>
          <w:szCs w:val="20"/>
        </w:rPr>
      </w:pPr>
    </w:p>
    <w:p w:rsidR="00207E85" w:rsidRPr="000165AF" w:rsidRDefault="00207E85">
      <w:pPr>
        <w:rPr>
          <w:rFonts w:ascii="Arial" w:hAnsi="Arial" w:cs="Arial"/>
          <w:sz w:val="20"/>
          <w:szCs w:val="20"/>
        </w:rPr>
      </w:pPr>
    </w:p>
    <w:p w:rsidR="00207E85" w:rsidRPr="000165AF" w:rsidRDefault="00207E85">
      <w:pPr>
        <w:rPr>
          <w:rFonts w:ascii="Arial" w:hAnsi="Arial" w:cs="Arial"/>
          <w:sz w:val="20"/>
          <w:szCs w:val="20"/>
        </w:rPr>
      </w:pPr>
    </w:p>
    <w:bookmarkStart w:id="0" w:name="_GoBack"/>
    <w:bookmarkEnd w:id="0"/>
    <w:p w:rsidR="00E3537F" w:rsidRPr="000165AF" w:rsidRDefault="00207E85">
      <w:pPr>
        <w:rPr>
          <w:rFonts w:ascii="Arial" w:hAnsi="Arial" w:cs="Arial"/>
          <w:sz w:val="20"/>
          <w:szCs w:val="20"/>
        </w:rPr>
      </w:pPr>
      <w:r w:rsidRPr="000165AF">
        <w:rPr>
          <w:rFonts w:ascii="Arial" w:hAnsi="Arial" w:cs="Arial"/>
          <w:sz w:val="20"/>
          <w:szCs w:val="20"/>
        </w:rPr>
        <w:fldChar w:fldCharType="begin"/>
      </w:r>
      <w:r w:rsidRPr="000165AF">
        <w:rPr>
          <w:rFonts w:ascii="Arial" w:hAnsi="Arial" w:cs="Arial"/>
          <w:sz w:val="20"/>
          <w:szCs w:val="20"/>
        </w:rPr>
        <w:instrText xml:space="preserve"> ADDIN EN.REFLIST </w:instrText>
      </w:r>
      <w:r w:rsidRPr="000165AF">
        <w:rPr>
          <w:rFonts w:ascii="Arial" w:hAnsi="Arial" w:cs="Arial"/>
          <w:sz w:val="20"/>
          <w:szCs w:val="20"/>
        </w:rPr>
        <w:fldChar w:fldCharType="separate"/>
      </w:r>
      <w:r w:rsidRPr="000165AF">
        <w:rPr>
          <w:rFonts w:ascii="Arial" w:hAnsi="Arial" w:cs="Arial"/>
          <w:sz w:val="20"/>
          <w:szCs w:val="20"/>
        </w:rPr>
        <w:fldChar w:fldCharType="end"/>
      </w:r>
    </w:p>
    <w:sectPr w:rsidR="00E3537F" w:rsidRPr="000165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2040503050306020203"/>
    <w:charset w:val="00"/>
    <w:family w:val="roman"/>
    <w:notTrueType/>
    <w:pitch w:val="variable"/>
    <w:sig w:usb0="2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97ECD"/>
    <w:multiLevelType w:val="hybridMultilevel"/>
    <w:tmpl w:val="21BC8E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Tw Cen MT&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55eptvxjdtasred5sxxzpwrewpr5asvwexa&quot;&gt;PROSSY N&lt;record-ids&gt;&lt;item&gt;21&lt;/item&gt;&lt;item&gt;22&lt;/item&gt;&lt;item&gt;23&lt;/item&gt;&lt;item&gt;24&lt;/item&gt;&lt;/record-ids&gt;&lt;/item&gt;&lt;/Libraries&gt;"/>
  </w:docVars>
  <w:rsids>
    <w:rsidRoot w:val="00080BDF"/>
    <w:rsid w:val="000165AF"/>
    <w:rsid w:val="00025D86"/>
    <w:rsid w:val="00074BC8"/>
    <w:rsid w:val="00080BDF"/>
    <w:rsid w:val="00120BC6"/>
    <w:rsid w:val="00125A36"/>
    <w:rsid w:val="00207E85"/>
    <w:rsid w:val="0021696C"/>
    <w:rsid w:val="00236452"/>
    <w:rsid w:val="00281F42"/>
    <w:rsid w:val="002A4FE9"/>
    <w:rsid w:val="002B6542"/>
    <w:rsid w:val="003A418C"/>
    <w:rsid w:val="0044579D"/>
    <w:rsid w:val="0048226E"/>
    <w:rsid w:val="00496CB4"/>
    <w:rsid w:val="00593D9B"/>
    <w:rsid w:val="005B7803"/>
    <w:rsid w:val="005C5508"/>
    <w:rsid w:val="006651F1"/>
    <w:rsid w:val="00696959"/>
    <w:rsid w:val="006E684E"/>
    <w:rsid w:val="00715E08"/>
    <w:rsid w:val="00745A64"/>
    <w:rsid w:val="00770084"/>
    <w:rsid w:val="008C5824"/>
    <w:rsid w:val="00953954"/>
    <w:rsid w:val="009F1FD0"/>
    <w:rsid w:val="00A96E20"/>
    <w:rsid w:val="00AF36FB"/>
    <w:rsid w:val="00B832F5"/>
    <w:rsid w:val="00BB2EB9"/>
    <w:rsid w:val="00C42FFF"/>
    <w:rsid w:val="00D57CB9"/>
    <w:rsid w:val="00D6651E"/>
    <w:rsid w:val="00DD112F"/>
    <w:rsid w:val="00E16088"/>
    <w:rsid w:val="00E554D2"/>
    <w:rsid w:val="00E611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B8C77"/>
  <w15:docId w15:val="{74AF6BB4-461F-4188-996D-54BA32FDE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080BDF"/>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080BDF"/>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unhideWhenUsed/>
    <w:qFormat/>
    <w:rsid w:val="00080BDF"/>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80BDF"/>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080BDF"/>
    <w:rPr>
      <w:rFonts w:ascii="Arial" w:eastAsia="Arial" w:hAnsi="Arial" w:cs="Arial"/>
      <w:b/>
      <w:bCs/>
      <w:sz w:val="20"/>
      <w:szCs w:val="20"/>
    </w:rPr>
  </w:style>
  <w:style w:type="character" w:styleId="Hyperlink">
    <w:name w:val="Hyperlink"/>
    <w:basedOn w:val="DefaultParagraphFont"/>
    <w:uiPriority w:val="99"/>
    <w:semiHidden/>
    <w:unhideWhenUsed/>
    <w:rsid w:val="00080BDF"/>
    <w:rPr>
      <w:color w:val="0000FF" w:themeColor="hyperlink"/>
      <w:u w:val="single"/>
    </w:rPr>
  </w:style>
  <w:style w:type="paragraph" w:styleId="BodyText">
    <w:name w:val="Body Text"/>
    <w:basedOn w:val="Normal"/>
    <w:link w:val="BodyTextChar"/>
    <w:uiPriority w:val="1"/>
    <w:semiHidden/>
    <w:unhideWhenUsed/>
    <w:qFormat/>
    <w:rsid w:val="00080BDF"/>
    <w:rPr>
      <w:sz w:val="18"/>
      <w:szCs w:val="18"/>
    </w:rPr>
  </w:style>
  <w:style w:type="character" w:customStyle="1" w:styleId="BodyTextChar">
    <w:name w:val="Body Text Char"/>
    <w:basedOn w:val="DefaultParagraphFont"/>
    <w:link w:val="BodyText"/>
    <w:uiPriority w:val="1"/>
    <w:semiHidden/>
    <w:rsid w:val="00080BDF"/>
    <w:rPr>
      <w:rFonts w:ascii="Tw Cen MT" w:eastAsia="Tw Cen MT" w:hAnsi="Tw Cen MT" w:cs="Tw Cen MT"/>
      <w:sz w:val="18"/>
      <w:szCs w:val="18"/>
    </w:rPr>
  </w:style>
  <w:style w:type="paragraph" w:styleId="ListParagraph">
    <w:name w:val="List Paragraph"/>
    <w:basedOn w:val="Normal"/>
    <w:uiPriority w:val="1"/>
    <w:qFormat/>
    <w:rsid w:val="00080BDF"/>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080BDF"/>
    <w:rPr>
      <w:rFonts w:ascii="Tahoma" w:hAnsi="Tahoma" w:cs="Tahoma"/>
      <w:sz w:val="16"/>
      <w:szCs w:val="16"/>
    </w:rPr>
  </w:style>
  <w:style w:type="character" w:customStyle="1" w:styleId="BalloonTextChar">
    <w:name w:val="Balloon Text Char"/>
    <w:basedOn w:val="DefaultParagraphFont"/>
    <w:link w:val="BalloonText"/>
    <w:uiPriority w:val="99"/>
    <w:semiHidden/>
    <w:rsid w:val="00080BDF"/>
    <w:rPr>
      <w:rFonts w:ascii="Tahoma" w:eastAsia="Tw Cen MT" w:hAnsi="Tahoma" w:cs="Tahoma"/>
      <w:sz w:val="16"/>
      <w:szCs w:val="16"/>
    </w:rPr>
  </w:style>
  <w:style w:type="paragraph" w:customStyle="1" w:styleId="EndNoteBibliographyTitle">
    <w:name w:val="EndNote Bibliography Title"/>
    <w:basedOn w:val="Normal"/>
    <w:link w:val="EndNoteBibliographyTitleChar"/>
    <w:rsid w:val="00207E85"/>
    <w:pPr>
      <w:jc w:val="center"/>
    </w:pPr>
    <w:rPr>
      <w:noProof/>
    </w:rPr>
  </w:style>
  <w:style w:type="character" w:customStyle="1" w:styleId="EndNoteBibliographyTitleChar">
    <w:name w:val="EndNote Bibliography Title Char"/>
    <w:basedOn w:val="DefaultParagraphFont"/>
    <w:link w:val="EndNoteBibliographyTitle"/>
    <w:rsid w:val="00207E85"/>
    <w:rPr>
      <w:rFonts w:ascii="Tw Cen MT" w:eastAsia="Tw Cen MT" w:hAnsi="Tw Cen MT" w:cs="Tw Cen MT"/>
      <w:noProof/>
    </w:rPr>
  </w:style>
  <w:style w:type="paragraph" w:customStyle="1" w:styleId="EndNoteBibliography">
    <w:name w:val="EndNote Bibliography"/>
    <w:basedOn w:val="Normal"/>
    <w:link w:val="EndNoteBibliographyChar"/>
    <w:rsid w:val="00207E85"/>
    <w:rPr>
      <w:noProof/>
    </w:rPr>
  </w:style>
  <w:style w:type="character" w:customStyle="1" w:styleId="EndNoteBibliographyChar">
    <w:name w:val="EndNote Bibliography Char"/>
    <w:basedOn w:val="DefaultParagraphFont"/>
    <w:link w:val="EndNoteBibliography"/>
    <w:rsid w:val="00207E85"/>
    <w:rPr>
      <w:rFonts w:ascii="Tw Cen MT" w:eastAsia="Tw Cen MT" w:hAnsi="Tw Cen MT" w:cs="Tw Cen MT"/>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9666868">
      <w:bodyDiv w:val="1"/>
      <w:marLeft w:val="0"/>
      <w:marRight w:val="0"/>
      <w:marTop w:val="0"/>
      <w:marBottom w:val="0"/>
      <w:divBdr>
        <w:top w:val="none" w:sz="0" w:space="0" w:color="auto"/>
        <w:left w:val="none" w:sz="0" w:space="0" w:color="auto"/>
        <w:bottom w:val="none" w:sz="0" w:space="0" w:color="auto"/>
        <w:right w:val="none" w:sz="0" w:space="0" w:color="auto"/>
      </w:divBdr>
    </w:div>
    <w:div w:id="1269509657">
      <w:bodyDiv w:val="1"/>
      <w:marLeft w:val="0"/>
      <w:marRight w:val="0"/>
      <w:marTop w:val="0"/>
      <w:marBottom w:val="0"/>
      <w:divBdr>
        <w:top w:val="none" w:sz="0" w:space="0" w:color="auto"/>
        <w:left w:val="none" w:sz="0" w:space="0" w:color="auto"/>
        <w:bottom w:val="none" w:sz="0" w:space="0" w:color="auto"/>
        <w:right w:val="none" w:sz="0" w:space="0" w:color="auto"/>
      </w:divBdr>
    </w:div>
    <w:div w:id="1896089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677</Words>
  <Characters>3862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EAGAN TECHNOLOGIES</cp:lastModifiedBy>
  <cp:revision>2</cp:revision>
  <dcterms:created xsi:type="dcterms:W3CDTF">2022-03-04T16:11:00Z</dcterms:created>
  <dcterms:modified xsi:type="dcterms:W3CDTF">2022-03-04T16:11:00Z</dcterms:modified>
</cp:coreProperties>
</file>