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560F1" w14:textId="77777777" w:rsidR="00145608" w:rsidRPr="00DD26E2" w:rsidRDefault="00145608" w:rsidP="00145608">
      <w:pPr>
        <w:pStyle w:val="RSCB01ARTAbstract"/>
        <w:spacing w:after="0" w:line="360" w:lineRule="auto"/>
        <w:rPr>
          <w:rFonts w:ascii="Arial" w:hAnsi="Arial" w:cs="Arial"/>
          <w:noProof w:val="0"/>
          <w:sz w:val="24"/>
          <w:szCs w:val="24"/>
        </w:rPr>
      </w:pPr>
      <w:r w:rsidRPr="00220D9C">
        <w:rPr>
          <w:rFonts w:ascii="Arial" w:hAnsi="Arial" w:cs="Arial"/>
          <w:b/>
          <w:noProof w:val="0"/>
          <w:sz w:val="24"/>
          <w:szCs w:val="24"/>
        </w:rPr>
        <w:t>Introduction:</w:t>
      </w:r>
      <w:r w:rsidRPr="00220D9C">
        <w:rPr>
          <w:rFonts w:ascii="Arial" w:eastAsia="Calibri" w:hAnsi="Arial" w:cs="Arial"/>
          <w:noProof w:val="0"/>
          <w:sz w:val="24"/>
          <w:szCs w:val="24"/>
        </w:rPr>
        <w:t xml:space="preserve"> The</w:t>
      </w:r>
      <w:r w:rsidRPr="00220D9C">
        <w:rPr>
          <w:rFonts w:ascii="Arial" w:hAnsi="Arial" w:cs="Arial"/>
          <w:noProof w:val="0"/>
          <w:sz w:val="24"/>
          <w:szCs w:val="24"/>
        </w:rPr>
        <w:t xml:space="preserve"> long-term effects of different Chlorella doses on the inflammatory status and quality of life (</w:t>
      </w:r>
      <w:r w:rsidRPr="00DD26E2">
        <w:rPr>
          <w:rFonts w:ascii="Arial" w:hAnsi="Arial" w:cs="Arial"/>
          <w:noProof w:val="0"/>
          <w:sz w:val="24"/>
          <w:szCs w:val="24"/>
        </w:rPr>
        <w:t>QoL) of individuals with type-2 diabetes (T2D) and prediabetes (pre-T2D), and of non-diabetic controls were investigated.</w:t>
      </w:r>
    </w:p>
    <w:p w14:paraId="2F04CDE0" w14:textId="22B11C74" w:rsidR="00145608" w:rsidRPr="00220D9C" w:rsidRDefault="00145608" w:rsidP="00145608">
      <w:pPr>
        <w:pStyle w:val="RSCB01ARTAbstract"/>
        <w:spacing w:after="0" w:line="360" w:lineRule="auto"/>
        <w:rPr>
          <w:rFonts w:ascii="Arial" w:hAnsi="Arial" w:cs="Arial"/>
          <w:noProof w:val="0"/>
          <w:sz w:val="24"/>
          <w:szCs w:val="24"/>
        </w:rPr>
      </w:pPr>
      <w:r w:rsidRPr="00DD26E2">
        <w:rPr>
          <w:rFonts w:ascii="Arial" w:hAnsi="Arial" w:cs="Arial"/>
          <w:b/>
          <w:noProof w:val="0"/>
          <w:sz w:val="24"/>
          <w:szCs w:val="24"/>
        </w:rPr>
        <w:t>Methods:</w:t>
      </w:r>
      <w:r w:rsidRPr="00DD26E2">
        <w:rPr>
          <w:rFonts w:ascii="Arial" w:hAnsi="Arial" w:cs="Arial"/>
          <w:noProof w:val="0"/>
          <w:sz w:val="24"/>
          <w:szCs w:val="24"/>
        </w:rPr>
        <w:t xml:space="preserve"> Chlorella was administered for 12 months; 1.6 g/day for the first six months and 3.0 g/day for the following six months. </w:t>
      </w:r>
      <w:r w:rsidRPr="00DD26E2">
        <w:rPr>
          <w:rFonts w:ascii="Arial" w:eastAsia="Calibri" w:hAnsi="Arial" w:cs="Arial"/>
          <w:noProof w:val="0"/>
          <w:sz w:val="24"/>
          <w:szCs w:val="24"/>
        </w:rPr>
        <w:t xml:space="preserve">The </w:t>
      </w:r>
      <w:r w:rsidRPr="00DD26E2">
        <w:rPr>
          <w:rFonts w:ascii="Arial" w:hAnsi="Arial" w:cs="Arial"/>
          <w:noProof w:val="0"/>
          <w:sz w:val="24"/>
          <w:szCs w:val="24"/>
        </w:rPr>
        <w:t xml:space="preserve">inflammatory profile was studied by quantification of cytokines (TNF-α, IL-6, IL-10, MCP-1), adipokines (adiponectin, leptin, </w:t>
      </w:r>
      <w:r w:rsidRPr="00DD26E2">
        <w:rPr>
          <w:rFonts w:ascii="Arial" w:eastAsia="Calibri" w:hAnsi="Arial" w:cs="Arial"/>
          <w:noProof w:val="0"/>
          <w:sz w:val="24"/>
          <w:szCs w:val="24"/>
        </w:rPr>
        <w:t xml:space="preserve">and </w:t>
      </w:r>
      <w:proofErr w:type="spellStart"/>
      <w:r w:rsidRPr="00DD26E2">
        <w:rPr>
          <w:rFonts w:ascii="Arial" w:hAnsi="Arial" w:cs="Arial"/>
          <w:noProof w:val="0"/>
          <w:sz w:val="24"/>
          <w:szCs w:val="24"/>
        </w:rPr>
        <w:t>resistin</w:t>
      </w:r>
      <w:proofErr w:type="spellEnd"/>
      <w:r w:rsidRPr="00DD26E2">
        <w:rPr>
          <w:rFonts w:ascii="Arial" w:hAnsi="Arial" w:cs="Arial"/>
          <w:noProof w:val="0"/>
          <w:sz w:val="24"/>
          <w:szCs w:val="24"/>
        </w:rPr>
        <w:t xml:space="preserve">), </w:t>
      </w:r>
      <w:r w:rsidRPr="00DD26E2">
        <w:rPr>
          <w:rFonts w:ascii="Arial" w:eastAsia="Calibri" w:hAnsi="Arial" w:cs="Arial"/>
          <w:noProof w:val="0"/>
          <w:sz w:val="24"/>
          <w:szCs w:val="24"/>
        </w:rPr>
        <w:t xml:space="preserve">and </w:t>
      </w:r>
      <w:r w:rsidRPr="00DD26E2">
        <w:rPr>
          <w:rFonts w:ascii="Arial" w:hAnsi="Arial" w:cs="Arial"/>
          <w:noProof w:val="0"/>
          <w:sz w:val="24"/>
          <w:szCs w:val="24"/>
        </w:rPr>
        <w:t xml:space="preserve">incretins (glucagon, GLP-1, </w:t>
      </w:r>
      <w:r w:rsidRPr="00DD26E2">
        <w:rPr>
          <w:rFonts w:ascii="Arial" w:eastAsia="Calibri" w:hAnsi="Arial" w:cs="Arial"/>
          <w:noProof w:val="0"/>
          <w:sz w:val="24"/>
          <w:szCs w:val="24"/>
        </w:rPr>
        <w:t>and GIP)</w:t>
      </w:r>
      <w:r w:rsidRPr="00DD26E2">
        <w:rPr>
          <w:rFonts w:ascii="Arial" w:hAnsi="Arial" w:cs="Arial"/>
          <w:noProof w:val="0"/>
          <w:sz w:val="24"/>
          <w:szCs w:val="24"/>
        </w:rPr>
        <w:t>. QoL was evaluated using the Short Form-36 health survey questionnaire (SF-36). Evaluations were performed at baseline, 6 (T6)</w:t>
      </w:r>
      <w:r w:rsidR="006B2FCA">
        <w:rPr>
          <w:rFonts w:ascii="Arial" w:hAnsi="Arial" w:cs="Arial"/>
          <w:noProof w:val="0"/>
          <w:sz w:val="24"/>
          <w:szCs w:val="24"/>
        </w:rPr>
        <w:t>,</w:t>
      </w:r>
      <w:r w:rsidRPr="00DD26E2">
        <w:rPr>
          <w:rFonts w:ascii="Arial" w:hAnsi="Arial" w:cs="Arial"/>
          <w:noProof w:val="0"/>
          <w:sz w:val="24"/>
          <w:szCs w:val="24"/>
        </w:rPr>
        <w:t xml:space="preserve"> and 12 (T12) months after initiating Chlorella intake.</w:t>
      </w:r>
    </w:p>
    <w:p w14:paraId="665AD96C" w14:textId="77777777" w:rsidR="00145608" w:rsidRPr="00220D9C" w:rsidRDefault="00145608" w:rsidP="00145608">
      <w:pPr>
        <w:pStyle w:val="RSCB01ARTAbstract"/>
        <w:spacing w:after="0" w:line="360" w:lineRule="auto"/>
        <w:rPr>
          <w:rFonts w:ascii="Arial" w:hAnsi="Arial" w:cs="Arial"/>
          <w:noProof w:val="0"/>
          <w:sz w:val="24"/>
          <w:szCs w:val="24"/>
        </w:rPr>
      </w:pPr>
      <w:r w:rsidRPr="00220D9C">
        <w:rPr>
          <w:rFonts w:ascii="Arial" w:hAnsi="Arial" w:cs="Arial"/>
          <w:b/>
          <w:noProof w:val="0"/>
          <w:sz w:val="24"/>
          <w:szCs w:val="24"/>
        </w:rPr>
        <w:t>Results:</w:t>
      </w:r>
      <w:r w:rsidRPr="00220D9C">
        <w:rPr>
          <w:rFonts w:ascii="Arial" w:hAnsi="Arial" w:cs="Arial"/>
          <w:noProof w:val="0"/>
          <w:sz w:val="24"/>
          <w:szCs w:val="24"/>
        </w:rPr>
        <w:t xml:space="preserve"> At baseline, QoL was more deeply</w:t>
      </w:r>
      <w:r>
        <w:rPr>
          <w:rFonts w:ascii="Arial" w:hAnsi="Arial" w:cs="Arial"/>
          <w:noProof w:val="0"/>
          <w:sz w:val="24"/>
          <w:szCs w:val="24"/>
        </w:rPr>
        <w:t xml:space="preserve"> impacted</w:t>
      </w:r>
      <w:r w:rsidRPr="00220D9C">
        <w:rPr>
          <w:rFonts w:ascii="Arial" w:hAnsi="Arial" w:cs="Arial"/>
          <w:noProof w:val="0"/>
          <w:sz w:val="24"/>
          <w:szCs w:val="24"/>
        </w:rPr>
        <w:t xml:space="preserve"> in T2D, a similar pro</w:t>
      </w:r>
      <w:r w:rsidRPr="00CE788D">
        <w:rPr>
          <w:rFonts w:ascii="Arial" w:hAnsi="Arial" w:cs="Arial"/>
          <w:noProof w:val="0"/>
          <w:sz w:val="24"/>
          <w:szCs w:val="24"/>
        </w:rPr>
        <w:t>-</w:t>
      </w:r>
      <w:r w:rsidRPr="00220D9C">
        <w:rPr>
          <w:rFonts w:ascii="Arial" w:hAnsi="Arial" w:cs="Arial"/>
          <w:noProof w:val="0"/>
          <w:sz w:val="24"/>
          <w:szCs w:val="24"/>
        </w:rPr>
        <w:t>inflammatory profile was observed in T2D and pre-T2D</w:t>
      </w:r>
      <w:r w:rsidRPr="00DD26E2">
        <w:rPr>
          <w:rFonts w:ascii="Arial" w:hAnsi="Arial" w:cs="Arial"/>
          <w:noProof w:val="0"/>
          <w:sz w:val="24"/>
          <w:szCs w:val="24"/>
        </w:rPr>
        <w:t>. In both, at T6 and T12, Chlorella modulated the altered levels of cytokines, adipokines</w:t>
      </w:r>
      <w:r w:rsidRPr="00DD26E2">
        <w:rPr>
          <w:rFonts w:ascii="Arial" w:eastAsia="Calibri" w:hAnsi="Arial" w:cs="Arial"/>
          <w:noProof w:val="0"/>
          <w:sz w:val="24"/>
          <w:szCs w:val="24"/>
        </w:rPr>
        <w:t>,</w:t>
      </w:r>
      <w:r w:rsidRPr="00DD26E2">
        <w:rPr>
          <w:rFonts w:ascii="Arial" w:hAnsi="Arial" w:cs="Arial"/>
          <w:noProof w:val="0"/>
          <w:sz w:val="24"/>
          <w:szCs w:val="24"/>
        </w:rPr>
        <w:t xml:space="preserve"> </w:t>
      </w:r>
      <w:r w:rsidRPr="00DD26E2">
        <w:rPr>
          <w:rFonts w:ascii="Arial" w:eastAsia="Times New Roman" w:hAnsi="Arial" w:cs="Arial"/>
          <w:noProof w:val="0"/>
          <w:sz w:val="24"/>
          <w:szCs w:val="24"/>
          <w:lang w:eastAsia="pt-BR"/>
        </w:rPr>
        <w:t xml:space="preserve">and incretins towards healthy values, </w:t>
      </w:r>
      <w:r w:rsidRPr="00DD26E2">
        <w:rPr>
          <w:rFonts w:ascii="Arial" w:hAnsi="Arial" w:cs="Arial"/>
          <w:noProof w:val="0"/>
          <w:sz w:val="24"/>
          <w:szCs w:val="24"/>
        </w:rPr>
        <w:t>and significantly improved QoL. Moderate correlations between the modulation by the alga and enhancement in QoL were observed only in the T2D group. In the non-diabetic control group, Chlorella improved</w:t>
      </w:r>
      <w:r w:rsidRPr="00DD26E2">
        <w:rPr>
          <w:rFonts w:ascii="Arial" w:eastAsia="Calibri" w:hAnsi="Arial" w:cs="Arial"/>
          <w:noProof w:val="0"/>
          <w:sz w:val="24"/>
          <w:szCs w:val="24"/>
        </w:rPr>
        <w:t xml:space="preserve"> QoL </w:t>
      </w:r>
      <w:r w:rsidRPr="00DD26E2">
        <w:rPr>
          <w:rFonts w:ascii="Arial" w:hAnsi="Arial" w:cs="Arial"/>
          <w:noProof w:val="0"/>
          <w:sz w:val="24"/>
          <w:szCs w:val="24"/>
        </w:rPr>
        <w:t>vitality and mental health</w:t>
      </w:r>
      <w:r w:rsidRPr="00DD26E2">
        <w:rPr>
          <w:rFonts w:ascii="Arial" w:eastAsia="Calibri" w:hAnsi="Arial" w:cs="Arial"/>
          <w:noProof w:val="0"/>
          <w:sz w:val="24"/>
          <w:szCs w:val="24"/>
        </w:rPr>
        <w:t xml:space="preserve"> scores. No differences were found between the two doses.</w:t>
      </w:r>
      <w:r w:rsidRPr="00220D9C">
        <w:rPr>
          <w:rFonts w:ascii="Arial" w:eastAsia="Calibri" w:hAnsi="Arial" w:cs="Arial"/>
          <w:noProof w:val="0"/>
          <w:sz w:val="24"/>
          <w:szCs w:val="24"/>
        </w:rPr>
        <w:t xml:space="preserve"> </w:t>
      </w:r>
    </w:p>
    <w:p w14:paraId="4653F646" w14:textId="12C259C1" w:rsidR="00145608" w:rsidRDefault="00145608" w:rsidP="00145608">
      <w:pPr>
        <w:pStyle w:val="RSCB01ARTAbstract"/>
        <w:spacing w:after="0" w:line="360" w:lineRule="auto"/>
        <w:rPr>
          <w:rFonts w:ascii="Arial" w:hAnsi="Arial" w:cs="Arial"/>
          <w:noProof w:val="0"/>
          <w:sz w:val="24"/>
          <w:szCs w:val="24"/>
        </w:rPr>
      </w:pPr>
      <w:r w:rsidRPr="00220D9C">
        <w:rPr>
          <w:rFonts w:ascii="Arial" w:hAnsi="Arial" w:cs="Arial"/>
          <w:b/>
          <w:noProof w:val="0"/>
          <w:sz w:val="24"/>
          <w:szCs w:val="24"/>
        </w:rPr>
        <w:t xml:space="preserve">Discussion and </w:t>
      </w:r>
      <w:r w:rsidRPr="00CE788D">
        <w:rPr>
          <w:rFonts w:ascii="Arial" w:hAnsi="Arial" w:cs="Arial"/>
          <w:b/>
          <w:noProof w:val="0"/>
          <w:sz w:val="24"/>
          <w:szCs w:val="24"/>
        </w:rPr>
        <w:t xml:space="preserve">Conclusions: </w:t>
      </w:r>
      <w:r w:rsidRPr="00220D9C">
        <w:rPr>
          <w:rFonts w:ascii="Arial" w:hAnsi="Arial" w:cs="Arial"/>
          <w:bCs/>
          <w:noProof w:val="0"/>
          <w:sz w:val="24"/>
          <w:szCs w:val="24"/>
        </w:rPr>
        <w:t>Our </w:t>
      </w:r>
      <w:r w:rsidRPr="00220D9C">
        <w:rPr>
          <w:rFonts w:ascii="Arial" w:hAnsi="Arial" w:cs="Arial"/>
          <w:noProof w:val="0"/>
          <w:sz w:val="24"/>
          <w:szCs w:val="24"/>
        </w:rPr>
        <w:t>results</w:t>
      </w:r>
      <w:r w:rsidRPr="00CE788D">
        <w:rPr>
          <w:rFonts w:ascii="Arial" w:hAnsi="Arial" w:cs="Arial"/>
          <w:noProof w:val="0"/>
          <w:sz w:val="24"/>
          <w:szCs w:val="24"/>
        </w:rPr>
        <w:t xml:space="preserve"> illustrate</w:t>
      </w:r>
      <w:r w:rsidRPr="00220D9C">
        <w:rPr>
          <w:rFonts w:ascii="Arial" w:hAnsi="Arial" w:cs="Arial"/>
          <w:noProof w:val="0"/>
          <w:sz w:val="24"/>
          <w:szCs w:val="24"/>
        </w:rPr>
        <w:t xml:space="preserve"> Chlorella adaptogen activity on inflammatory pathways and </w:t>
      </w:r>
      <w:r w:rsidRPr="00CE788D">
        <w:rPr>
          <w:rFonts w:ascii="Arial" w:hAnsi="Arial" w:cs="Arial"/>
          <w:noProof w:val="0"/>
          <w:sz w:val="24"/>
          <w:szCs w:val="24"/>
        </w:rPr>
        <w:t>suggest</w:t>
      </w:r>
      <w:r w:rsidRPr="00220D9C">
        <w:rPr>
          <w:rFonts w:ascii="Arial" w:hAnsi="Arial" w:cs="Arial"/>
          <w:noProof w:val="0"/>
          <w:sz w:val="24"/>
          <w:szCs w:val="24"/>
        </w:rPr>
        <w:t xml:space="preserve"> its promising use as a complementary alternative in t</w:t>
      </w:r>
      <w:r w:rsidRPr="00CE788D">
        <w:rPr>
          <w:rFonts w:ascii="Arial" w:hAnsi="Arial" w:cs="Arial"/>
          <w:noProof w:val="0"/>
          <w:sz w:val="24"/>
          <w:szCs w:val="24"/>
        </w:rPr>
        <w:t>rea</w:t>
      </w:r>
      <w:r w:rsidRPr="00220D9C">
        <w:rPr>
          <w:rFonts w:ascii="Arial" w:hAnsi="Arial" w:cs="Arial"/>
          <w:noProof w:val="0"/>
          <w:sz w:val="24"/>
          <w:szCs w:val="24"/>
        </w:rPr>
        <w:t>ting diseases related to insulin resistance</w:t>
      </w:r>
      <w:r w:rsidRPr="00CE788D">
        <w:rPr>
          <w:rFonts w:ascii="Arial" w:hAnsi="Arial" w:cs="Arial"/>
          <w:noProof w:val="0"/>
          <w:sz w:val="24"/>
          <w:szCs w:val="24"/>
        </w:rPr>
        <w:t xml:space="preserve"> </w:t>
      </w:r>
      <w:r w:rsidRPr="00DD26E2">
        <w:rPr>
          <w:rFonts w:ascii="Arial" w:hAnsi="Arial" w:cs="Arial"/>
          <w:noProof w:val="0"/>
          <w:sz w:val="24"/>
          <w:szCs w:val="24"/>
        </w:rPr>
        <w:t xml:space="preserve">in a wide range of chronic low-grade systemic inflammation-related diseases. Moreover, Chlorella increased QoL in all groups, the </w:t>
      </w:r>
      <w:proofErr w:type="gramStart"/>
      <w:r w:rsidRPr="00DD26E2">
        <w:rPr>
          <w:rFonts w:ascii="Arial" w:hAnsi="Arial" w:cs="Arial"/>
          <w:noProof w:val="0"/>
          <w:sz w:val="24"/>
          <w:szCs w:val="24"/>
        </w:rPr>
        <w:t>ultimate goal</w:t>
      </w:r>
      <w:proofErr w:type="gramEnd"/>
      <w:r w:rsidRPr="00DD26E2">
        <w:rPr>
          <w:rFonts w:ascii="Arial" w:hAnsi="Arial" w:cs="Arial"/>
          <w:noProof w:val="0"/>
          <w:sz w:val="24"/>
          <w:szCs w:val="24"/>
        </w:rPr>
        <w:t xml:space="preserve"> of all </w:t>
      </w:r>
      <w:r w:rsidR="003E211C">
        <w:rPr>
          <w:rFonts w:ascii="Arial" w:hAnsi="Arial" w:cs="Arial"/>
          <w:noProof w:val="0"/>
          <w:sz w:val="24"/>
          <w:szCs w:val="24"/>
        </w:rPr>
        <w:t>health</w:t>
      </w:r>
      <w:r w:rsidRPr="00DD26E2">
        <w:rPr>
          <w:rFonts w:ascii="Arial" w:hAnsi="Arial" w:cs="Arial"/>
          <w:noProof w:val="0"/>
          <w:sz w:val="24"/>
          <w:szCs w:val="24"/>
        </w:rPr>
        <w:t xml:space="preserve"> interventions. Altogether</w:t>
      </w:r>
      <w:r w:rsidRPr="003838E8">
        <w:rPr>
          <w:rFonts w:ascii="Arial" w:hAnsi="Arial" w:cs="Arial"/>
          <w:noProof w:val="0"/>
          <w:sz w:val="24"/>
          <w:szCs w:val="24"/>
        </w:rPr>
        <w:t xml:space="preserve">, our findings suggest that one core mechanism involved in the homeostatic response produced by Chlorella is related to its rich content of carotenoids, operating mainly through inhibition of </w:t>
      </w:r>
      <w:r w:rsidRPr="003838E8">
        <w:rPr>
          <w:rFonts w:ascii="Arial" w:eastAsia="Calibri" w:hAnsi="Arial" w:cs="Arial"/>
          <w:noProof w:val="0"/>
          <w:sz w:val="24"/>
          <w:szCs w:val="24"/>
        </w:rPr>
        <w:t xml:space="preserve">the </w:t>
      </w:r>
      <w:r w:rsidRPr="003838E8">
        <w:rPr>
          <w:rFonts w:ascii="Arial" w:hAnsi="Arial" w:cs="Arial"/>
          <w:noProof w:val="0"/>
          <w:sz w:val="24"/>
          <w:szCs w:val="24"/>
        </w:rPr>
        <w:t>NF-</w:t>
      </w:r>
      <w:proofErr w:type="spellStart"/>
      <w:r w:rsidRPr="003838E8">
        <w:rPr>
          <w:rFonts w:ascii="Arial" w:hAnsi="Arial" w:cs="Arial"/>
          <w:noProof w:val="0"/>
          <w:sz w:val="24"/>
          <w:szCs w:val="24"/>
        </w:rPr>
        <w:t>κB</w:t>
      </w:r>
      <w:proofErr w:type="spellEnd"/>
      <w:r w:rsidRPr="003838E8">
        <w:rPr>
          <w:rFonts w:ascii="Arial" w:hAnsi="Arial" w:cs="Arial"/>
          <w:noProof w:val="0"/>
          <w:sz w:val="24"/>
          <w:szCs w:val="24"/>
        </w:rPr>
        <w:t xml:space="preserve"> </w:t>
      </w:r>
      <w:proofErr w:type="spellStart"/>
      <w:r w:rsidR="003E211C">
        <w:rPr>
          <w:rFonts w:ascii="Arial" w:hAnsi="Arial" w:cs="Arial"/>
          <w:noProof w:val="0"/>
          <w:sz w:val="24"/>
          <w:szCs w:val="24"/>
        </w:rPr>
        <w:t>signaling</w:t>
      </w:r>
      <w:proofErr w:type="spellEnd"/>
      <w:r w:rsidRPr="003838E8">
        <w:rPr>
          <w:rFonts w:ascii="Arial" w:hAnsi="Arial" w:cs="Arial"/>
          <w:noProof w:val="0"/>
          <w:sz w:val="24"/>
          <w:szCs w:val="24"/>
        </w:rPr>
        <w:t xml:space="preserve"> pathway. </w:t>
      </w:r>
    </w:p>
    <w:p w14:paraId="1E1BC6CE" w14:textId="77777777" w:rsidR="00145608" w:rsidRPr="003838E8" w:rsidRDefault="00145608" w:rsidP="00145608">
      <w:pPr>
        <w:pStyle w:val="RSCB01ARTAbstract"/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2AA68B7A" w14:textId="77777777" w:rsidR="00145608" w:rsidRPr="003838E8" w:rsidRDefault="00145608" w:rsidP="00145608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3838E8">
        <w:rPr>
          <w:rFonts w:ascii="Arial" w:hAnsi="Arial" w:cs="Arial"/>
          <w:b/>
          <w:sz w:val="24"/>
          <w:szCs w:val="24"/>
          <w:lang w:val="en-GB"/>
        </w:rPr>
        <w:t>Keywords:</w:t>
      </w:r>
      <w:r w:rsidRPr="003838E8">
        <w:rPr>
          <w:rFonts w:ascii="Arial" w:hAnsi="Arial" w:cs="Arial"/>
          <w:b/>
          <w:i/>
          <w:sz w:val="24"/>
          <w:szCs w:val="24"/>
          <w:lang w:val="en-GB"/>
        </w:rPr>
        <w:t xml:space="preserve"> </w:t>
      </w:r>
      <w:r w:rsidRPr="003838E8">
        <w:rPr>
          <w:rFonts w:ascii="Arial" w:hAnsi="Arial" w:cs="Arial"/>
          <w:sz w:val="24"/>
          <w:szCs w:val="24"/>
          <w:lang w:val="en-GB"/>
        </w:rPr>
        <w:t>Chlorella</w:t>
      </w:r>
      <w:r w:rsidRPr="003838E8">
        <w:rPr>
          <w:rFonts w:ascii="Arial" w:eastAsia="Times New Roman" w:hAnsi="Arial" w:cs="Arial"/>
          <w:bCs/>
          <w:iCs/>
          <w:sz w:val="24"/>
          <w:szCs w:val="24"/>
          <w:shd w:val="clear" w:color="auto" w:fill="FFFFFF"/>
          <w:lang w:val="en-GB"/>
        </w:rPr>
        <w:t>; Type</w:t>
      </w:r>
      <w:r w:rsidRPr="003838E8">
        <w:rPr>
          <w:rFonts w:ascii="Arial" w:hAnsi="Arial" w:cs="Arial"/>
          <w:sz w:val="24"/>
          <w:szCs w:val="24"/>
          <w:lang w:val="en-GB"/>
        </w:rPr>
        <w:t>-2 diabetes; Prediabetes</w:t>
      </w:r>
      <w:r w:rsidRPr="003838E8">
        <w:rPr>
          <w:rFonts w:ascii="Arial" w:eastAsia="Times New Roman" w:hAnsi="Arial" w:cs="Arial"/>
          <w:bCs/>
          <w:iCs/>
          <w:sz w:val="24"/>
          <w:szCs w:val="24"/>
          <w:shd w:val="clear" w:color="auto" w:fill="FFFFFF"/>
          <w:lang w:val="en-GB"/>
        </w:rPr>
        <w:t xml:space="preserve">; </w:t>
      </w:r>
      <w:r w:rsidRPr="003838E8">
        <w:rPr>
          <w:rFonts w:ascii="Arial" w:hAnsi="Arial" w:cs="Arial"/>
          <w:sz w:val="24"/>
          <w:szCs w:val="24"/>
          <w:lang w:val="en-GB"/>
        </w:rPr>
        <w:t>Cytokines; Adipokines; Incretins; Quality of life; Carotenoids.</w:t>
      </w:r>
    </w:p>
    <w:p w14:paraId="52419B77" w14:textId="77777777" w:rsidR="00145608" w:rsidRPr="003838E8" w:rsidRDefault="00145608" w:rsidP="00145608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GB"/>
        </w:rPr>
      </w:pPr>
    </w:p>
    <w:sectPr w:rsidR="00145608" w:rsidRPr="003838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608"/>
    <w:rsid w:val="00145608"/>
    <w:rsid w:val="003E211C"/>
    <w:rsid w:val="006B2FCA"/>
    <w:rsid w:val="009C5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BAF3A"/>
  <w15:chartTrackingRefBased/>
  <w15:docId w15:val="{A76ADFEA-25A2-4B3A-94FC-219B0B73C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56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SCB01ARTAbstract">
    <w:name w:val="RSC B01 ART Abstract"/>
    <w:basedOn w:val="Normal"/>
    <w:link w:val="RSCB01ARTAbstractChar"/>
    <w:qFormat/>
    <w:rsid w:val="00145608"/>
    <w:pPr>
      <w:spacing w:after="200" w:line="240" w:lineRule="exact"/>
      <w:jc w:val="both"/>
    </w:pPr>
    <w:rPr>
      <w:noProof/>
      <w:sz w:val="16"/>
      <w:lang w:val="en-GB" w:eastAsia="en-GB"/>
    </w:rPr>
  </w:style>
  <w:style w:type="character" w:customStyle="1" w:styleId="RSCB01ARTAbstractChar">
    <w:name w:val="RSC B01 ART Abstract Char"/>
    <w:basedOn w:val="DefaultParagraphFont"/>
    <w:link w:val="RSCB01ARTAbstract"/>
    <w:rsid w:val="00145608"/>
    <w:rPr>
      <w:noProof/>
      <w:sz w:val="16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315</Words>
  <Characters>1704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Queiroz</dc:creator>
  <cp:keywords/>
  <dc:description/>
  <cp:lastModifiedBy>Mary Queiroz</cp:lastModifiedBy>
  <cp:revision>1</cp:revision>
  <dcterms:created xsi:type="dcterms:W3CDTF">2022-01-02T22:27:00Z</dcterms:created>
  <dcterms:modified xsi:type="dcterms:W3CDTF">2022-01-02T22:40:00Z</dcterms:modified>
</cp:coreProperties>
</file>