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7AC" w:rsidRPr="002D08FB" w:rsidRDefault="00D047AC" w:rsidP="00D047A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36"/>
          <w:szCs w:val="36"/>
        </w:rPr>
      </w:pPr>
      <w:r w:rsidRPr="002D08FB">
        <w:rPr>
          <w:rFonts w:ascii="Arial" w:hAnsi="Arial" w:cs="Arial"/>
          <w:b/>
          <w:bCs/>
          <w:iCs/>
          <w:sz w:val="36"/>
          <w:szCs w:val="36"/>
        </w:rPr>
        <w:t xml:space="preserve">The Bronchodilator Effect of </w:t>
      </w:r>
      <w:proofErr w:type="spellStart"/>
      <w:r w:rsidRPr="002D08FB">
        <w:rPr>
          <w:rFonts w:ascii="Arial" w:hAnsi="Arial" w:cs="Arial"/>
          <w:b/>
          <w:bCs/>
          <w:i/>
          <w:iCs/>
          <w:sz w:val="36"/>
          <w:szCs w:val="36"/>
        </w:rPr>
        <w:t>T</w:t>
      </w:r>
      <w:r w:rsidRPr="002D08FB">
        <w:rPr>
          <w:rFonts w:ascii="Arial" w:hAnsi="Arial" w:cs="Arial"/>
          <w:b/>
          <w:bCs/>
          <w:i/>
          <w:sz w:val="36"/>
          <w:szCs w:val="36"/>
        </w:rPr>
        <w:t>rianthema</w:t>
      </w:r>
      <w:proofErr w:type="spellEnd"/>
      <w:r w:rsidRPr="002D08FB">
        <w:rPr>
          <w:rFonts w:ascii="Arial" w:hAnsi="Arial" w:cs="Arial"/>
          <w:b/>
          <w:bCs/>
          <w:i/>
          <w:sz w:val="36"/>
          <w:szCs w:val="36"/>
        </w:rPr>
        <w:t xml:space="preserve"> </w:t>
      </w:r>
      <w:r w:rsidRPr="002D08FB">
        <w:rPr>
          <w:rFonts w:ascii="Arial" w:hAnsi="Arial" w:cs="Arial"/>
          <w:b/>
          <w:bCs/>
          <w:i/>
          <w:noProof/>
          <w:sz w:val="36"/>
          <w:szCs w:val="36"/>
        </w:rPr>
        <w:t>portulacastrum</w:t>
      </w:r>
      <w:r w:rsidRPr="002D08FB">
        <w:rPr>
          <w:rFonts w:ascii="Arial" w:hAnsi="Arial" w:cs="Arial"/>
          <w:b/>
          <w:bCs/>
          <w:i/>
          <w:sz w:val="36"/>
          <w:szCs w:val="36"/>
        </w:rPr>
        <w:t xml:space="preserve">, </w:t>
      </w:r>
      <w:r w:rsidRPr="002D08FB">
        <w:rPr>
          <w:rFonts w:ascii="Arial" w:hAnsi="Arial" w:cs="Arial"/>
          <w:b/>
          <w:bCs/>
          <w:iCs/>
          <w:sz w:val="36"/>
          <w:szCs w:val="36"/>
        </w:rPr>
        <w:t>Linn. (</w:t>
      </w:r>
      <w:proofErr w:type="spellStart"/>
      <w:r w:rsidRPr="002D08FB">
        <w:rPr>
          <w:rFonts w:ascii="Arial" w:hAnsi="Arial" w:cs="Arial"/>
          <w:b/>
          <w:bCs/>
          <w:iCs/>
          <w:sz w:val="36"/>
          <w:szCs w:val="36"/>
        </w:rPr>
        <w:t>Aizoaceae</w:t>
      </w:r>
      <w:proofErr w:type="spellEnd"/>
      <w:r w:rsidRPr="002D08FB">
        <w:rPr>
          <w:rFonts w:ascii="Arial" w:hAnsi="Arial" w:cs="Arial"/>
          <w:b/>
          <w:bCs/>
          <w:iCs/>
          <w:sz w:val="36"/>
          <w:szCs w:val="36"/>
        </w:rPr>
        <w:t>), is Mediated through Dual Muscarinic Receptor and Ca</w:t>
      </w:r>
      <w:r w:rsidRPr="002D08FB">
        <w:rPr>
          <w:rFonts w:ascii="Arial" w:hAnsi="Arial" w:cs="Arial"/>
          <w:b/>
          <w:bCs/>
          <w:iCs/>
          <w:sz w:val="36"/>
          <w:szCs w:val="36"/>
          <w:vertAlign w:val="superscript"/>
        </w:rPr>
        <w:t>2+</w:t>
      </w:r>
      <w:r w:rsidRPr="002D08FB">
        <w:rPr>
          <w:rFonts w:ascii="Arial" w:hAnsi="Arial" w:cs="Arial"/>
          <w:b/>
          <w:bCs/>
          <w:iCs/>
          <w:sz w:val="36"/>
          <w:szCs w:val="36"/>
        </w:rPr>
        <w:t xml:space="preserve"> Antagonism</w:t>
      </w:r>
    </w:p>
    <w:p w:rsidR="004F2CDF" w:rsidRDefault="004F2CDF" w:rsidP="004F4FF7">
      <w:pPr>
        <w:spacing w:after="0" w:line="240" w:lineRule="auto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bookmarkStart w:id="0" w:name="_GoBack"/>
      <w:bookmarkEnd w:id="0"/>
    </w:p>
    <w:p w:rsidR="004F4FF7" w:rsidRPr="004F2CDF" w:rsidRDefault="004F4FF7" w:rsidP="004F2CDF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32"/>
          <w:szCs w:val="24"/>
        </w:rPr>
      </w:pPr>
      <w:r w:rsidRPr="004F2CDF">
        <w:rPr>
          <w:rFonts w:ascii="Times New Roman" w:eastAsia="Calibri" w:hAnsi="Times New Roman" w:cs="Times New Roman"/>
          <w:b/>
          <w:iCs/>
          <w:sz w:val="32"/>
          <w:szCs w:val="24"/>
        </w:rPr>
        <w:t>Abstract</w:t>
      </w:r>
    </w:p>
    <w:p w:rsidR="004F4FF7" w:rsidRPr="004F2CDF" w:rsidRDefault="004F4FF7" w:rsidP="004F4FF7">
      <w:pPr>
        <w:spacing w:after="0" w:line="240" w:lineRule="auto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:rsidR="004F4FF7" w:rsidRPr="004F2CDF" w:rsidRDefault="004F4FF7" w:rsidP="004F4FF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2CDF">
        <w:rPr>
          <w:rFonts w:ascii="Times New Roman" w:eastAsia="Calibri" w:hAnsi="Times New Roman" w:cs="Times New Roman"/>
          <w:b/>
          <w:iCs/>
          <w:sz w:val="24"/>
          <w:szCs w:val="24"/>
        </w:rPr>
        <w:t>Back ground:</w:t>
      </w:r>
      <w:r w:rsidRPr="004F2CDF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Pr="004F2CDF">
        <w:rPr>
          <w:rFonts w:ascii="Times New Roman" w:eastAsia="Calibri" w:hAnsi="Times New Roman" w:cs="Times New Roman"/>
          <w:bCs/>
          <w:sz w:val="24"/>
          <w:szCs w:val="24"/>
        </w:rPr>
        <w:t xml:space="preserve">The horse </w:t>
      </w:r>
      <w:proofErr w:type="spellStart"/>
      <w:r w:rsidRPr="004F2CDF">
        <w:rPr>
          <w:rFonts w:ascii="Times New Roman" w:eastAsia="Calibri" w:hAnsi="Times New Roman" w:cs="Times New Roman"/>
          <w:bCs/>
          <w:sz w:val="24"/>
          <w:szCs w:val="24"/>
        </w:rPr>
        <w:t>purslane</w:t>
      </w:r>
      <w:proofErr w:type="spellEnd"/>
      <w:r w:rsidRPr="004F2CDF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4F2CDF">
        <w:rPr>
          <w:rFonts w:ascii="Times New Roman" w:eastAsia="Calibri" w:hAnsi="Times New Roman" w:cs="Times New Roman"/>
          <w:bCs/>
          <w:i/>
          <w:sz w:val="24"/>
          <w:szCs w:val="24"/>
        </w:rPr>
        <w:t>Trianthema</w:t>
      </w:r>
      <w:proofErr w:type="spellEnd"/>
      <w:r w:rsidRPr="004F2CDF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4F2CDF">
        <w:rPr>
          <w:rFonts w:ascii="Times New Roman" w:eastAsia="Calibri" w:hAnsi="Times New Roman" w:cs="Times New Roman"/>
          <w:bCs/>
          <w:i/>
          <w:sz w:val="24"/>
          <w:szCs w:val="24"/>
        </w:rPr>
        <w:t>portulacastrum</w:t>
      </w:r>
      <w:proofErr w:type="spellEnd"/>
      <w:r w:rsidRPr="004F2CDF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, </w:t>
      </w:r>
      <w:r w:rsidRPr="004F2CDF">
        <w:rPr>
          <w:rFonts w:ascii="Times New Roman" w:eastAsia="Calibri" w:hAnsi="Times New Roman" w:cs="Times New Roman"/>
          <w:bCs/>
          <w:iCs/>
          <w:sz w:val="24"/>
          <w:szCs w:val="24"/>
        </w:rPr>
        <w:t>Linn. (</w:t>
      </w:r>
      <w:proofErr w:type="spellStart"/>
      <w:r w:rsidRPr="004F2CDF">
        <w:rPr>
          <w:rFonts w:ascii="Times New Roman" w:eastAsia="Calibri" w:hAnsi="Times New Roman" w:cs="Times New Roman"/>
          <w:bCs/>
          <w:iCs/>
          <w:sz w:val="24"/>
          <w:szCs w:val="24"/>
        </w:rPr>
        <w:t>Aizoaceae</w:t>
      </w:r>
      <w:proofErr w:type="spellEnd"/>
      <w:r w:rsidRPr="004F2CDF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), is used in traditional systems of medicine for the treatment of asthma. </w:t>
      </w:r>
      <w:r w:rsidRPr="004F2CDF">
        <w:rPr>
          <w:rFonts w:ascii="Times New Roman" w:eastAsia="Calibri" w:hAnsi="Times New Roman" w:cs="Times New Roman"/>
          <w:sz w:val="24"/>
          <w:szCs w:val="24"/>
        </w:rPr>
        <w:t>The current investigation was aimed at exploring possible mechanisms underlying the potential bronchodilator effect of</w:t>
      </w:r>
      <w:r w:rsidRPr="004F2CDF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4F2CDF">
        <w:rPr>
          <w:rFonts w:ascii="Times New Roman" w:eastAsia="Calibri" w:hAnsi="Times New Roman" w:cs="Times New Roman"/>
          <w:bCs/>
          <w:i/>
          <w:sz w:val="24"/>
          <w:szCs w:val="24"/>
        </w:rPr>
        <w:t>Trianthema</w:t>
      </w:r>
      <w:proofErr w:type="spellEnd"/>
      <w:r w:rsidRPr="004F2CDF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4F2CDF">
        <w:rPr>
          <w:rFonts w:ascii="Times New Roman" w:eastAsia="Calibri" w:hAnsi="Times New Roman" w:cs="Times New Roman"/>
          <w:bCs/>
          <w:i/>
          <w:sz w:val="24"/>
          <w:szCs w:val="24"/>
        </w:rPr>
        <w:t>portulacastrum</w:t>
      </w:r>
      <w:proofErr w:type="spellEnd"/>
      <w:r w:rsidRPr="004F2CDF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(T. </w:t>
      </w:r>
      <w:proofErr w:type="spellStart"/>
      <w:r w:rsidRPr="004F2CDF">
        <w:rPr>
          <w:rFonts w:ascii="Times New Roman" w:eastAsia="Calibri" w:hAnsi="Times New Roman" w:cs="Times New Roman"/>
          <w:bCs/>
          <w:i/>
          <w:sz w:val="24"/>
          <w:szCs w:val="24"/>
        </w:rPr>
        <w:t>portulacastrum</w:t>
      </w:r>
      <w:proofErr w:type="spellEnd"/>
      <w:r w:rsidRPr="004F2CDF">
        <w:rPr>
          <w:rFonts w:ascii="Times New Roman" w:eastAsia="Calibri" w:hAnsi="Times New Roman" w:cs="Times New Roman"/>
          <w:bCs/>
          <w:i/>
          <w:sz w:val="24"/>
          <w:szCs w:val="24"/>
        </w:rPr>
        <w:t>)</w:t>
      </w:r>
      <w:r w:rsidRPr="004F2CD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4F4FF7" w:rsidRPr="004F2CDF" w:rsidRDefault="004F4FF7" w:rsidP="004F4FF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F2CD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Methodology: </w:t>
      </w:r>
      <w:r w:rsidRPr="004F2CDF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4F2CDF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whole plant extract of </w:t>
      </w:r>
      <w:r w:rsidRPr="004F2CDF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T. </w:t>
      </w:r>
      <w:proofErr w:type="spellStart"/>
      <w:r w:rsidRPr="004F2CDF">
        <w:rPr>
          <w:rFonts w:ascii="Times New Roman" w:eastAsia="Calibri" w:hAnsi="Times New Roman" w:cs="Times New Roman"/>
          <w:bCs/>
          <w:i/>
          <w:sz w:val="24"/>
          <w:szCs w:val="24"/>
        </w:rPr>
        <w:t>portulacastrum</w:t>
      </w:r>
      <w:proofErr w:type="spellEnd"/>
      <w:r w:rsidRPr="004F2CDF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prepared in 70% (v/v) aqueous-methanol was studied on</w:t>
      </w:r>
      <w:r w:rsidRPr="004F2CD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4F2CDF">
        <w:rPr>
          <w:rFonts w:ascii="Times New Roman" w:eastAsia="Calibri" w:hAnsi="Times New Roman" w:cs="Times New Roman"/>
          <w:bCs/>
          <w:sz w:val="24"/>
          <w:szCs w:val="24"/>
        </w:rPr>
        <w:t>carbachol</w:t>
      </w:r>
      <w:proofErr w:type="spellEnd"/>
      <w:r w:rsidRPr="004F2CDF">
        <w:rPr>
          <w:rFonts w:ascii="Times New Roman" w:eastAsia="Calibri" w:hAnsi="Times New Roman" w:cs="Times New Roman"/>
          <w:bCs/>
          <w:sz w:val="24"/>
          <w:szCs w:val="24"/>
        </w:rPr>
        <w:t xml:space="preserve">-induced bronchoconstriction in </w:t>
      </w:r>
      <w:proofErr w:type="spellStart"/>
      <w:r w:rsidRPr="004F2CDF">
        <w:rPr>
          <w:rFonts w:ascii="Times New Roman" w:eastAsia="Calibri" w:hAnsi="Times New Roman" w:cs="Times New Roman"/>
          <w:bCs/>
          <w:sz w:val="24"/>
          <w:szCs w:val="24"/>
        </w:rPr>
        <w:t>anaesthetised</w:t>
      </w:r>
      <w:proofErr w:type="spellEnd"/>
      <w:r w:rsidRPr="004F2CDF">
        <w:rPr>
          <w:rFonts w:ascii="Times New Roman" w:eastAsia="Calibri" w:hAnsi="Times New Roman" w:cs="Times New Roman"/>
          <w:bCs/>
          <w:sz w:val="24"/>
          <w:szCs w:val="24"/>
        </w:rPr>
        <w:t xml:space="preserve"> rats for its </w:t>
      </w:r>
      <w:r w:rsidRPr="004F2CDF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in-vivo</w:t>
      </w:r>
      <w:r w:rsidRPr="004F2CDF">
        <w:rPr>
          <w:rFonts w:ascii="Times New Roman" w:eastAsia="Calibri" w:hAnsi="Times New Roman" w:cs="Times New Roman"/>
          <w:bCs/>
          <w:sz w:val="24"/>
          <w:szCs w:val="24"/>
        </w:rPr>
        <w:t xml:space="preserve"> bronchodilator activity and on isolated rabbit trachea, to find out the mechanistic basis of the therapeutic effect. The data were </w:t>
      </w:r>
      <w:proofErr w:type="spellStart"/>
      <w:r w:rsidRPr="004F2CDF">
        <w:rPr>
          <w:rFonts w:ascii="Times New Roman" w:eastAsia="Calibri" w:hAnsi="Times New Roman" w:cs="Times New Roman"/>
          <w:bCs/>
          <w:sz w:val="24"/>
          <w:szCs w:val="24"/>
        </w:rPr>
        <w:t>analysed</w:t>
      </w:r>
      <w:proofErr w:type="spellEnd"/>
      <w:r w:rsidRPr="004F2CDF">
        <w:rPr>
          <w:rFonts w:ascii="Times New Roman" w:eastAsia="Calibri" w:hAnsi="Times New Roman" w:cs="Times New Roman"/>
          <w:bCs/>
          <w:sz w:val="24"/>
          <w:szCs w:val="24"/>
        </w:rPr>
        <w:t xml:space="preserve"> using </w:t>
      </w:r>
      <w:r w:rsidRPr="004F2CDF">
        <w:rPr>
          <w:rFonts w:ascii="Times New Roman" w:eastAsia="Calibri" w:hAnsi="Times New Roman" w:cs="Times New Roman"/>
          <w:sz w:val="24"/>
          <w:szCs w:val="24"/>
        </w:rPr>
        <w:t xml:space="preserve">Student’s </w:t>
      </w:r>
      <w:r w:rsidRPr="004F2CDF">
        <w:rPr>
          <w:rFonts w:ascii="Times New Roman" w:eastAsia="Calibri" w:hAnsi="Times New Roman" w:cs="Times New Roman"/>
          <w:i/>
          <w:iCs/>
          <w:sz w:val="24"/>
          <w:szCs w:val="24"/>
        </w:rPr>
        <w:t>t</w:t>
      </w:r>
      <w:r w:rsidRPr="004F2CDF">
        <w:rPr>
          <w:rFonts w:ascii="Times New Roman" w:eastAsia="Calibri" w:hAnsi="Times New Roman" w:cs="Times New Roman"/>
          <w:sz w:val="24"/>
          <w:szCs w:val="24"/>
        </w:rPr>
        <w:t>-test.</w:t>
      </w:r>
      <w:r w:rsidRPr="004F2CD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4F4FF7" w:rsidRPr="004F2CDF" w:rsidRDefault="004F4FF7" w:rsidP="004F4FF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2CDF">
        <w:rPr>
          <w:rFonts w:ascii="Times New Roman" w:eastAsia="Calibri" w:hAnsi="Times New Roman" w:cs="Times New Roman"/>
          <w:b/>
          <w:sz w:val="24"/>
          <w:szCs w:val="24"/>
        </w:rPr>
        <w:t>Results:</w:t>
      </w:r>
      <w:r w:rsidRPr="004F2C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F2CDF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T. </w:t>
      </w:r>
      <w:proofErr w:type="spellStart"/>
      <w:r w:rsidRPr="004F2CDF">
        <w:rPr>
          <w:rFonts w:ascii="Times New Roman" w:eastAsia="Calibri" w:hAnsi="Times New Roman" w:cs="Times New Roman"/>
          <w:bCs/>
          <w:i/>
          <w:sz w:val="24"/>
          <w:szCs w:val="24"/>
        </w:rPr>
        <w:t>portulacastrum</w:t>
      </w:r>
      <w:proofErr w:type="spellEnd"/>
      <w:r w:rsidRPr="004F2CDF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crude extract </w:t>
      </w:r>
      <w:r w:rsidRPr="004F2CDF">
        <w:rPr>
          <w:rFonts w:ascii="Times New Roman" w:eastAsia="Calibri" w:hAnsi="Times New Roman" w:cs="Times New Roman"/>
          <w:sz w:val="24"/>
          <w:szCs w:val="24"/>
        </w:rPr>
        <w:t xml:space="preserve">dose-dependently (3 - 30 mg/kg) inhibited </w:t>
      </w:r>
      <w:proofErr w:type="spellStart"/>
      <w:r w:rsidRPr="004F2CDF">
        <w:rPr>
          <w:rFonts w:ascii="Times New Roman" w:eastAsia="Calibri" w:hAnsi="Times New Roman" w:cs="Times New Roman"/>
          <w:sz w:val="24"/>
          <w:szCs w:val="24"/>
        </w:rPr>
        <w:t>carbachol</w:t>
      </w:r>
      <w:proofErr w:type="spellEnd"/>
      <w:r w:rsidRPr="004F2CDF">
        <w:rPr>
          <w:rFonts w:ascii="Times New Roman" w:eastAsia="Calibri" w:hAnsi="Times New Roman" w:cs="Times New Roman"/>
          <w:sz w:val="24"/>
          <w:szCs w:val="24"/>
        </w:rPr>
        <w:t xml:space="preserve">-induced bronchoconstriction in </w:t>
      </w:r>
      <w:proofErr w:type="spellStart"/>
      <w:r w:rsidRPr="004F2CDF">
        <w:rPr>
          <w:rFonts w:ascii="Times New Roman" w:eastAsia="Calibri" w:hAnsi="Times New Roman" w:cs="Times New Roman"/>
          <w:sz w:val="24"/>
          <w:szCs w:val="24"/>
        </w:rPr>
        <w:t>anaesthetised</w:t>
      </w:r>
      <w:proofErr w:type="spellEnd"/>
      <w:r w:rsidRPr="004F2CDF">
        <w:rPr>
          <w:rFonts w:ascii="Times New Roman" w:eastAsia="Calibri" w:hAnsi="Times New Roman" w:cs="Times New Roman"/>
          <w:sz w:val="24"/>
          <w:szCs w:val="24"/>
        </w:rPr>
        <w:t xml:space="preserve"> rats, similar to the standard bronchodilator drug, aminophylline. </w:t>
      </w:r>
      <w:r w:rsidRPr="004F2CDF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When tested on rabbit trachea, the plant extract inhibited </w:t>
      </w:r>
      <w:proofErr w:type="spellStart"/>
      <w:r w:rsidRPr="004F2CDF">
        <w:rPr>
          <w:rFonts w:ascii="Times New Roman" w:eastAsia="Calibri" w:hAnsi="Times New Roman" w:cs="Times New Roman"/>
          <w:sz w:val="24"/>
          <w:szCs w:val="24"/>
        </w:rPr>
        <w:t>carbachol</w:t>
      </w:r>
      <w:proofErr w:type="spellEnd"/>
      <w:r w:rsidRPr="004F2CDF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(1 µM) and high K</w:t>
      </w:r>
      <w:r w:rsidRPr="004F2CDF">
        <w:rPr>
          <w:rFonts w:ascii="Times New Roman" w:eastAsia="Calibri" w:hAnsi="Times New Roman" w:cs="Times New Roman"/>
          <w:bCs/>
          <w:iCs/>
          <w:sz w:val="24"/>
          <w:szCs w:val="24"/>
          <w:vertAlign w:val="superscript"/>
        </w:rPr>
        <w:t>+</w:t>
      </w:r>
      <w:r w:rsidRPr="004F2CDF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(80 </w:t>
      </w:r>
      <w:proofErr w:type="spellStart"/>
      <w:r w:rsidRPr="004F2CDF">
        <w:rPr>
          <w:rFonts w:ascii="Times New Roman" w:eastAsia="Calibri" w:hAnsi="Times New Roman" w:cs="Times New Roman"/>
          <w:bCs/>
          <w:iCs/>
          <w:sz w:val="24"/>
          <w:szCs w:val="24"/>
        </w:rPr>
        <w:t>mM</w:t>
      </w:r>
      <w:proofErr w:type="spellEnd"/>
      <w:r w:rsidRPr="004F2CDF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)-induced contractions in a fashion similar to </w:t>
      </w:r>
      <w:proofErr w:type="spellStart"/>
      <w:r w:rsidRPr="004F2CDF">
        <w:rPr>
          <w:rFonts w:ascii="Times New Roman" w:eastAsia="Calibri" w:hAnsi="Times New Roman" w:cs="Times New Roman"/>
          <w:bCs/>
          <w:iCs/>
          <w:sz w:val="24"/>
          <w:szCs w:val="24"/>
        </w:rPr>
        <w:t>dicyclomine</w:t>
      </w:r>
      <w:proofErr w:type="spellEnd"/>
      <w:r w:rsidRPr="004F2CDF">
        <w:rPr>
          <w:rFonts w:ascii="Times New Roman" w:eastAsia="Calibri" w:hAnsi="Times New Roman" w:cs="Times New Roman"/>
          <w:bCs/>
          <w:iCs/>
          <w:sz w:val="24"/>
          <w:szCs w:val="24"/>
        </w:rPr>
        <w:t>, indicating the presence of airway-relaxant activity, possibly mediated through blockade of calcium channels and muscarinic receptors. The presence of</w:t>
      </w:r>
      <w:r w:rsidRPr="004F2CDF">
        <w:rPr>
          <w:rFonts w:ascii="Times New Roman" w:eastAsia="Calibri" w:hAnsi="Times New Roman" w:cs="Times New Roman"/>
          <w:sz w:val="24"/>
          <w:szCs w:val="24"/>
        </w:rPr>
        <w:t xml:space="preserve"> a dual muscarinic and </w:t>
      </w:r>
      <w:r w:rsidRPr="004F2CDF">
        <w:rPr>
          <w:rFonts w:ascii="Times New Roman" w:eastAsia="Calibri" w:hAnsi="Times New Roman" w:cs="Times New Roman"/>
          <w:bCs/>
          <w:iCs/>
          <w:sz w:val="24"/>
          <w:szCs w:val="24"/>
        </w:rPr>
        <w:t>Ca</w:t>
      </w:r>
      <w:r w:rsidRPr="004F2CDF">
        <w:rPr>
          <w:rFonts w:ascii="Times New Roman" w:eastAsia="Calibri" w:hAnsi="Times New Roman" w:cs="Times New Roman"/>
          <w:bCs/>
          <w:iCs/>
          <w:sz w:val="24"/>
          <w:szCs w:val="24"/>
          <w:vertAlign w:val="superscript"/>
        </w:rPr>
        <w:t>2+</w:t>
      </w:r>
      <w:r w:rsidRPr="004F2CDF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channel </w:t>
      </w:r>
      <w:r w:rsidRPr="004F2CDF">
        <w:rPr>
          <w:rFonts w:ascii="Times New Roman" w:eastAsia="Calibri" w:hAnsi="Times New Roman" w:cs="Times New Roman"/>
          <w:sz w:val="24"/>
          <w:szCs w:val="24"/>
        </w:rPr>
        <w:t xml:space="preserve">inhibitory mechanism was confirmed when the crude extract, caused a rightwards shift of </w:t>
      </w:r>
      <w:proofErr w:type="spellStart"/>
      <w:r w:rsidRPr="004F2CDF">
        <w:rPr>
          <w:rFonts w:ascii="Times New Roman" w:eastAsia="Calibri" w:hAnsi="Times New Roman" w:cs="Times New Roman"/>
          <w:sz w:val="24"/>
          <w:szCs w:val="24"/>
        </w:rPr>
        <w:t>carbachol</w:t>
      </w:r>
      <w:proofErr w:type="spellEnd"/>
      <w:r w:rsidRPr="004F2CDF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r w:rsidRPr="004F2CDF">
        <w:rPr>
          <w:rFonts w:ascii="Times New Roman" w:eastAsia="Calibri" w:hAnsi="Times New Roman" w:cs="Times New Roman"/>
          <w:bCs/>
          <w:iCs/>
          <w:sz w:val="24"/>
          <w:szCs w:val="24"/>
        </w:rPr>
        <w:t>Ca</w:t>
      </w:r>
      <w:r w:rsidRPr="004F2CDF">
        <w:rPr>
          <w:rFonts w:ascii="Times New Roman" w:eastAsia="Calibri" w:hAnsi="Times New Roman" w:cs="Times New Roman"/>
          <w:bCs/>
          <w:iCs/>
          <w:sz w:val="24"/>
          <w:szCs w:val="24"/>
          <w:vertAlign w:val="superscript"/>
        </w:rPr>
        <w:t>2+</w:t>
      </w:r>
      <w:r w:rsidRPr="004F2CDF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concentration-response curves,</w:t>
      </w:r>
      <w:r w:rsidRPr="004F2CDF">
        <w:rPr>
          <w:rFonts w:ascii="Times New Roman" w:eastAsia="Calibri" w:hAnsi="Times New Roman" w:cs="Times New Roman"/>
          <w:sz w:val="24"/>
          <w:szCs w:val="24"/>
        </w:rPr>
        <w:t xml:space="preserve"> similar to </w:t>
      </w:r>
      <w:proofErr w:type="spellStart"/>
      <w:r w:rsidRPr="004F2CDF">
        <w:rPr>
          <w:rFonts w:ascii="Times New Roman" w:eastAsia="Calibri" w:hAnsi="Times New Roman" w:cs="Times New Roman"/>
          <w:sz w:val="24"/>
          <w:szCs w:val="24"/>
        </w:rPr>
        <w:t>dicyclomine</w:t>
      </w:r>
      <w:proofErr w:type="spellEnd"/>
      <w:r w:rsidRPr="004F2CD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4F4FF7" w:rsidRPr="004F2CDF" w:rsidRDefault="002721CB" w:rsidP="004F4FF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Conclusion</w:t>
      </w:r>
      <w:r w:rsidR="004F4FF7" w:rsidRPr="004F2CDF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="004F4FF7" w:rsidRPr="004F2C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F4FF7" w:rsidRPr="004F2CDF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This investigation indicates that the </w:t>
      </w:r>
      <w:r w:rsidR="004F4FF7" w:rsidRPr="004F2CDF"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T. </w:t>
      </w:r>
      <w:proofErr w:type="spellStart"/>
      <w:r w:rsidR="004F4FF7" w:rsidRPr="004F2CDF">
        <w:rPr>
          <w:rFonts w:ascii="Times New Roman" w:eastAsia="Calibri" w:hAnsi="Times New Roman" w:cs="Times New Roman"/>
          <w:i/>
          <w:sz w:val="24"/>
          <w:szCs w:val="24"/>
          <w:lang w:val="en-GB"/>
        </w:rPr>
        <w:t>portulacastrum</w:t>
      </w:r>
      <w:proofErr w:type="spellEnd"/>
      <w:r w:rsidR="004F4FF7" w:rsidRPr="004F2CDF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extract possesses bronchodilator activity that is possibly mediated through a combination of an anti-muscarinic effect and calcium channel blockade, providing a scientific basis for its medicinal use in asthma.</w:t>
      </w:r>
    </w:p>
    <w:p w:rsidR="00321F75" w:rsidRPr="004F2CDF" w:rsidRDefault="00321F75">
      <w:pPr>
        <w:rPr>
          <w:rFonts w:ascii="Times New Roman" w:hAnsi="Times New Roman" w:cs="Times New Roman"/>
        </w:rPr>
      </w:pPr>
    </w:p>
    <w:sectPr w:rsidR="00321F75" w:rsidRPr="004F2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FF7"/>
    <w:rsid w:val="002721CB"/>
    <w:rsid w:val="00321F75"/>
    <w:rsid w:val="004F2CDF"/>
    <w:rsid w:val="004F4FF7"/>
    <w:rsid w:val="00D0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0EFC9D-080A-4DCF-B286-BDDE76479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4FF7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Samra Bashir</dc:creator>
  <cp:keywords/>
  <dc:description/>
  <cp:lastModifiedBy>Dr. Samra Bashir</cp:lastModifiedBy>
  <cp:revision>4</cp:revision>
  <dcterms:created xsi:type="dcterms:W3CDTF">2018-11-12T07:56:00Z</dcterms:created>
  <dcterms:modified xsi:type="dcterms:W3CDTF">2018-11-15T10:12:00Z</dcterms:modified>
</cp:coreProperties>
</file>