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A8B3C" w14:textId="01CEE180" w:rsidR="000975FA" w:rsidRDefault="004A41BE" w:rsidP="004A41BE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Autoimmune Bullous Skin Diseases</w:t>
      </w:r>
    </w:p>
    <w:p w14:paraId="78ADA2F2" w14:textId="3CF6622F" w:rsidR="004A41BE" w:rsidRDefault="004A41BE" w:rsidP="004A41BE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Florentina Silvia Delli, Dermatologist, MD, PhD</w:t>
      </w:r>
    </w:p>
    <w:p w14:paraId="5321891A" w14:textId="0FADD153" w:rsidR="004A41BE" w:rsidRDefault="004A41BE" w:rsidP="004A41BE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First</w:t>
      </w:r>
      <w:r w:rsidR="00845747">
        <w:rPr>
          <w:rFonts w:ascii="Times New Roman" w:hAnsi="Times New Roman" w:cs="Times New Roman"/>
          <w:sz w:val="24"/>
          <w:szCs w:val="24"/>
          <w:lang w:val="en-US"/>
        </w:rPr>
        <w:t xml:space="preserve"> Dermatology Department, School of Medicine, Aristotle University, Thessaloniki, Greece</w:t>
      </w:r>
    </w:p>
    <w:p w14:paraId="1A440757" w14:textId="3EDA5232" w:rsidR="00845747" w:rsidRDefault="00845747" w:rsidP="004A41BE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902DD7" w14:textId="6B8B8968" w:rsidR="00845747" w:rsidRDefault="008B7A3A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Autoimmune blistering diseases</w:t>
      </w:r>
      <w:r w:rsidR="00EA67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E5EB2">
        <w:rPr>
          <w:rFonts w:ascii="Times New Roman" w:hAnsi="Times New Roman" w:cs="Times New Roman"/>
          <w:sz w:val="24"/>
          <w:szCs w:val="24"/>
          <w:lang w:val="en-US"/>
        </w:rPr>
        <w:t>depending</w:t>
      </w:r>
      <w:r w:rsidR="00EA670F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r w:rsidR="00894E01">
        <w:rPr>
          <w:rFonts w:ascii="Times New Roman" w:hAnsi="Times New Roman" w:cs="Times New Roman"/>
          <w:sz w:val="24"/>
          <w:szCs w:val="24"/>
          <w:lang w:val="en-US"/>
        </w:rPr>
        <w:t xml:space="preserve">target </w:t>
      </w:r>
      <w:r w:rsidR="00EA670F">
        <w:rPr>
          <w:rFonts w:ascii="Times New Roman" w:hAnsi="Times New Roman" w:cs="Times New Roman"/>
          <w:sz w:val="24"/>
          <w:szCs w:val="24"/>
          <w:lang w:val="en-US"/>
        </w:rPr>
        <w:t>antigen</w:t>
      </w:r>
      <w:r w:rsidR="00872A9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09CF">
        <w:rPr>
          <w:rFonts w:ascii="Times New Roman" w:hAnsi="Times New Roman" w:cs="Times New Roman"/>
          <w:sz w:val="24"/>
          <w:szCs w:val="24"/>
          <w:lang w:val="en-US"/>
        </w:rPr>
        <w:t xml:space="preserve">comprise two main </w:t>
      </w:r>
      <w:r w:rsidR="00FD77E5">
        <w:rPr>
          <w:rFonts w:ascii="Times New Roman" w:hAnsi="Times New Roman" w:cs="Times New Roman"/>
          <w:sz w:val="24"/>
          <w:szCs w:val="24"/>
          <w:lang w:val="en-US"/>
        </w:rPr>
        <w:t xml:space="preserve">disease </w:t>
      </w:r>
      <w:r w:rsidR="001C09CF">
        <w:rPr>
          <w:rFonts w:ascii="Times New Roman" w:hAnsi="Times New Roman" w:cs="Times New Roman"/>
          <w:sz w:val="24"/>
          <w:szCs w:val="24"/>
          <w:lang w:val="en-US"/>
        </w:rPr>
        <w:t>category</w:t>
      </w:r>
      <w:r w:rsidR="00FD77E5">
        <w:rPr>
          <w:rFonts w:ascii="Times New Roman" w:hAnsi="Times New Roman" w:cs="Times New Roman"/>
          <w:sz w:val="24"/>
          <w:szCs w:val="24"/>
          <w:lang w:val="en-US"/>
        </w:rPr>
        <w:t xml:space="preserve"> – pemphigus and pemphigoid group</w:t>
      </w:r>
      <w:r w:rsidR="00EA67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A3B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6639">
        <w:rPr>
          <w:rFonts w:ascii="Times New Roman" w:hAnsi="Times New Roman" w:cs="Times New Roman"/>
          <w:sz w:val="24"/>
          <w:szCs w:val="24"/>
          <w:lang w:val="en-US"/>
        </w:rPr>
        <w:t>Although, t</w:t>
      </w:r>
      <w:r w:rsidR="00AE4CB0">
        <w:rPr>
          <w:rFonts w:ascii="Times New Roman" w:hAnsi="Times New Roman" w:cs="Times New Roman"/>
          <w:sz w:val="24"/>
          <w:szCs w:val="24"/>
          <w:lang w:val="en-US"/>
        </w:rPr>
        <w:t xml:space="preserve">he spectrum of autoimmune blistering disorders continues to evolve as </w:t>
      </w:r>
      <w:r w:rsidR="00E03719">
        <w:rPr>
          <w:rFonts w:ascii="Times New Roman" w:hAnsi="Times New Roman" w:cs="Times New Roman"/>
          <w:sz w:val="24"/>
          <w:szCs w:val="24"/>
          <w:lang w:val="en-US"/>
        </w:rPr>
        <w:t>previous associations become new entities, and these entities demonstrate distinct clinical, histologic, and immunohistochemical characteristics.</w:t>
      </w:r>
    </w:p>
    <w:p w14:paraId="36EFD023" w14:textId="6E3CFBB8" w:rsidR="00A5173C" w:rsidRDefault="006D209D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Even though</w:t>
      </w:r>
      <w:r w:rsidR="00A5173C">
        <w:rPr>
          <w:rFonts w:ascii="Times New Roman" w:hAnsi="Times New Roman" w:cs="Times New Roman"/>
          <w:sz w:val="24"/>
          <w:szCs w:val="24"/>
          <w:lang w:val="en-US"/>
        </w:rPr>
        <w:t xml:space="preserve"> the basic principles of </w:t>
      </w:r>
      <w:r w:rsidR="009F6F32">
        <w:rPr>
          <w:rFonts w:ascii="Times New Roman" w:hAnsi="Times New Roman" w:cs="Times New Roman"/>
          <w:sz w:val="24"/>
          <w:szCs w:val="24"/>
          <w:lang w:val="en-US"/>
        </w:rPr>
        <w:t xml:space="preserve">Autoimmune Bullous </w:t>
      </w:r>
      <w:r w:rsidR="00AE6D78">
        <w:rPr>
          <w:rFonts w:ascii="Times New Roman" w:hAnsi="Times New Roman" w:cs="Times New Roman"/>
          <w:sz w:val="24"/>
          <w:szCs w:val="24"/>
          <w:lang w:val="en-US"/>
        </w:rPr>
        <w:t>Diseases (</w:t>
      </w:r>
      <w:r w:rsidR="004B535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AE6D78">
        <w:rPr>
          <w:rFonts w:ascii="Times New Roman" w:hAnsi="Times New Roman" w:cs="Times New Roman"/>
          <w:sz w:val="24"/>
          <w:szCs w:val="24"/>
          <w:lang w:val="en-US"/>
        </w:rPr>
        <w:t xml:space="preserve">IBD) are unchanged, </w:t>
      </w:r>
      <w:r w:rsidR="008D1CEF">
        <w:rPr>
          <w:rFonts w:ascii="Times New Roman" w:hAnsi="Times New Roman" w:cs="Times New Roman"/>
          <w:sz w:val="24"/>
          <w:szCs w:val="24"/>
          <w:lang w:val="en-US"/>
        </w:rPr>
        <w:t xml:space="preserve">targeting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AE6D78">
        <w:rPr>
          <w:rFonts w:ascii="Times New Roman" w:hAnsi="Times New Roman" w:cs="Times New Roman"/>
          <w:sz w:val="24"/>
          <w:szCs w:val="24"/>
          <w:lang w:val="en-US"/>
        </w:rPr>
        <w:t xml:space="preserve"> help clinicians </w:t>
      </w:r>
      <w:r w:rsidR="00552BFE">
        <w:rPr>
          <w:rFonts w:ascii="Times New Roman" w:hAnsi="Times New Roman" w:cs="Times New Roman"/>
          <w:sz w:val="24"/>
          <w:szCs w:val="24"/>
          <w:lang w:val="en-US"/>
        </w:rPr>
        <w:t xml:space="preserve">in daily practice, it is useful to update the content </w:t>
      </w:r>
      <w:r w:rsidR="00FE5EB2">
        <w:rPr>
          <w:rFonts w:ascii="Times New Roman" w:hAnsi="Times New Roman" w:cs="Times New Roman"/>
          <w:sz w:val="24"/>
          <w:szCs w:val="24"/>
          <w:lang w:val="en-US"/>
        </w:rPr>
        <w:t>of our knowledge, based on current developments</w:t>
      </w:r>
      <w:r w:rsidR="004B5356">
        <w:rPr>
          <w:rFonts w:ascii="Times New Roman" w:hAnsi="Times New Roman" w:cs="Times New Roman"/>
          <w:sz w:val="24"/>
          <w:szCs w:val="24"/>
          <w:lang w:val="en-US"/>
        </w:rPr>
        <w:t xml:space="preserve"> in diagnostics and management of AIBDs. It is worth to mention that AIBDs</w:t>
      </w:r>
      <w:r w:rsidR="002F52E5">
        <w:rPr>
          <w:rFonts w:ascii="Times New Roman" w:hAnsi="Times New Roman" w:cs="Times New Roman"/>
          <w:sz w:val="24"/>
          <w:szCs w:val="24"/>
          <w:lang w:val="en-US"/>
        </w:rPr>
        <w:t xml:space="preserve"> are still potentially life-threating diseases with an enormous impact on patient’s </w:t>
      </w:r>
      <w:r w:rsidR="00D61EB8">
        <w:rPr>
          <w:rFonts w:ascii="Times New Roman" w:hAnsi="Times New Roman" w:cs="Times New Roman"/>
          <w:sz w:val="24"/>
          <w:szCs w:val="24"/>
          <w:lang w:val="en-US"/>
        </w:rPr>
        <w:t xml:space="preserve">lives. </w:t>
      </w:r>
    </w:p>
    <w:p w14:paraId="498223A1" w14:textId="3B1A51E6" w:rsidR="00E03719" w:rsidRDefault="00163AEE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34A39">
        <w:rPr>
          <w:rFonts w:ascii="Times New Roman" w:hAnsi="Times New Roman" w:cs="Times New Roman"/>
          <w:sz w:val="24"/>
          <w:szCs w:val="24"/>
          <w:lang w:val="en-US"/>
        </w:rPr>
        <w:t xml:space="preserve">diagnosis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algorithm </w:t>
      </w:r>
      <w:r w:rsidR="00634A39">
        <w:rPr>
          <w:rFonts w:ascii="Times New Roman" w:hAnsi="Times New Roman" w:cs="Times New Roman"/>
          <w:sz w:val="24"/>
          <w:szCs w:val="24"/>
          <w:lang w:val="en-US"/>
        </w:rPr>
        <w:t>supposes</w:t>
      </w:r>
    </w:p>
    <w:p w14:paraId="4680F216" w14:textId="02CBAEE1" w:rsidR="00634A39" w:rsidRDefault="00634A39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1.meticulous skin examination </w:t>
      </w:r>
      <w:r w:rsidR="001223B1">
        <w:rPr>
          <w:rFonts w:ascii="Times New Roman" w:hAnsi="Times New Roman" w:cs="Times New Roman"/>
          <w:sz w:val="24"/>
          <w:szCs w:val="24"/>
          <w:lang w:val="en-US"/>
        </w:rPr>
        <w:t>and score of activity, extend</w:t>
      </w:r>
      <w:r w:rsidR="0051098D">
        <w:rPr>
          <w:rFonts w:ascii="Times New Roman" w:hAnsi="Times New Roman" w:cs="Times New Roman"/>
          <w:sz w:val="24"/>
          <w:szCs w:val="24"/>
          <w:lang w:val="en-US"/>
        </w:rPr>
        <w:t xml:space="preserve"> and damage of skin and/or mucous membrane</w:t>
      </w:r>
      <w:r w:rsidR="0042229C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43C5C6A" w14:textId="1EE0167F" w:rsidR="0051098D" w:rsidRDefault="0051098D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262270">
        <w:rPr>
          <w:rFonts w:ascii="Times New Roman" w:hAnsi="Times New Roman" w:cs="Times New Roman"/>
          <w:sz w:val="24"/>
          <w:szCs w:val="24"/>
          <w:lang w:val="en-US"/>
        </w:rPr>
        <w:t>skin biopsy</w:t>
      </w:r>
      <w:r w:rsidR="00AA1A9B">
        <w:rPr>
          <w:rFonts w:ascii="Times New Roman" w:hAnsi="Times New Roman" w:cs="Times New Roman"/>
          <w:sz w:val="24"/>
          <w:szCs w:val="24"/>
          <w:lang w:val="en-US"/>
        </w:rPr>
        <w:t xml:space="preserve"> for microscopic examination by a pathologist and for direct </w:t>
      </w:r>
      <w:r w:rsidR="0060101A">
        <w:rPr>
          <w:rFonts w:ascii="Times New Roman" w:hAnsi="Times New Roman" w:cs="Times New Roman"/>
          <w:sz w:val="24"/>
          <w:szCs w:val="24"/>
          <w:lang w:val="en-US"/>
        </w:rPr>
        <w:t>immunofluorescence (DIF) microscopy of the skin</w:t>
      </w:r>
      <w:r w:rsidR="0042229C">
        <w:rPr>
          <w:rFonts w:ascii="Times New Roman" w:hAnsi="Times New Roman" w:cs="Times New Roman"/>
          <w:sz w:val="24"/>
          <w:szCs w:val="24"/>
          <w:lang w:val="en-US"/>
        </w:rPr>
        <w:t>, and</w:t>
      </w:r>
    </w:p>
    <w:p w14:paraId="658CA61F" w14:textId="2F3ED306" w:rsidR="0060101A" w:rsidRDefault="0060101A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3.serum samples to detect the circulating autoantibodies with immunofluorescence microscopy using various</w:t>
      </w:r>
      <w:r w:rsidR="00537A89">
        <w:rPr>
          <w:rFonts w:ascii="Times New Roman" w:hAnsi="Times New Roman" w:cs="Times New Roman"/>
          <w:sz w:val="24"/>
          <w:szCs w:val="24"/>
          <w:lang w:val="en-US"/>
        </w:rPr>
        <w:t xml:space="preserve"> substrates (indirect immunofluorescence, IIF).</w:t>
      </w:r>
    </w:p>
    <w:p w14:paraId="5D963FCB" w14:textId="79DFEBAB" w:rsidR="00537A89" w:rsidRDefault="00537A89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After confirming the clinical suspicion </w:t>
      </w:r>
      <w:r w:rsidR="0079084F">
        <w:rPr>
          <w:rFonts w:ascii="Times New Roman" w:hAnsi="Times New Roman" w:cs="Times New Roman"/>
          <w:sz w:val="24"/>
          <w:szCs w:val="24"/>
          <w:lang w:val="en-US"/>
        </w:rPr>
        <w:t>of an AIBD</w:t>
      </w:r>
      <w:r w:rsidR="00EA73F5">
        <w:rPr>
          <w:rFonts w:ascii="Times New Roman" w:hAnsi="Times New Roman" w:cs="Times New Roman"/>
          <w:sz w:val="24"/>
          <w:szCs w:val="24"/>
          <w:lang w:val="en-US"/>
        </w:rPr>
        <w:t xml:space="preserve"> by histology combined with DIF and IIF, the most </w:t>
      </w:r>
      <w:r w:rsidR="002E608B">
        <w:rPr>
          <w:rFonts w:ascii="Times New Roman" w:hAnsi="Times New Roman" w:cs="Times New Roman"/>
          <w:sz w:val="24"/>
          <w:szCs w:val="24"/>
          <w:lang w:val="en-US"/>
        </w:rPr>
        <w:t xml:space="preserve">important is choosing </w:t>
      </w:r>
      <w:r w:rsidR="00711084">
        <w:rPr>
          <w:rFonts w:ascii="Times New Roman" w:hAnsi="Times New Roman" w:cs="Times New Roman"/>
          <w:sz w:val="24"/>
          <w:szCs w:val="24"/>
          <w:lang w:val="en-US"/>
        </w:rPr>
        <w:t>the proper therapeutic approach</w:t>
      </w:r>
      <w:r w:rsidR="001D0E3D">
        <w:rPr>
          <w:rFonts w:ascii="Times New Roman" w:hAnsi="Times New Roman" w:cs="Times New Roman"/>
          <w:sz w:val="24"/>
          <w:szCs w:val="24"/>
          <w:lang w:val="en-US"/>
        </w:rPr>
        <w:t xml:space="preserve"> according with </w:t>
      </w:r>
      <w:r w:rsidR="00B80260">
        <w:rPr>
          <w:rFonts w:ascii="Times New Roman" w:hAnsi="Times New Roman" w:cs="Times New Roman"/>
          <w:sz w:val="24"/>
          <w:szCs w:val="24"/>
          <w:lang w:val="en-US"/>
        </w:rPr>
        <w:t>the gravity score</w:t>
      </w:r>
      <w:r w:rsidR="007110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6980C55" w14:textId="43BB89FC" w:rsidR="002D38AB" w:rsidRDefault="000552FA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last decade, </w:t>
      </w:r>
      <w:r w:rsidR="00DA3DE3">
        <w:rPr>
          <w:rFonts w:ascii="Times New Roman" w:hAnsi="Times New Roman" w:cs="Times New Roman"/>
          <w:sz w:val="24"/>
          <w:szCs w:val="24"/>
          <w:lang w:val="en-US"/>
        </w:rPr>
        <w:t>man</w:t>
      </w:r>
      <w:r w:rsidR="00BA53E5"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efforts have been made by international organizations to create </w:t>
      </w:r>
      <w:r w:rsidR="00DA3DE3">
        <w:rPr>
          <w:rFonts w:ascii="Times New Roman" w:hAnsi="Times New Roman" w:cs="Times New Roman"/>
          <w:sz w:val="24"/>
          <w:szCs w:val="24"/>
          <w:lang w:val="en-US"/>
        </w:rPr>
        <w:t xml:space="preserve">evidence in </w:t>
      </w:r>
      <w:r w:rsidR="00EF320D">
        <w:rPr>
          <w:rFonts w:ascii="Times New Roman" w:hAnsi="Times New Roman" w:cs="Times New Roman"/>
          <w:sz w:val="24"/>
          <w:szCs w:val="24"/>
          <w:lang w:val="en-US"/>
        </w:rPr>
        <w:t xml:space="preserve">clinical </w:t>
      </w:r>
      <w:r w:rsidR="000862BA">
        <w:rPr>
          <w:rFonts w:ascii="Times New Roman" w:hAnsi="Times New Roman" w:cs="Times New Roman"/>
          <w:sz w:val="24"/>
          <w:szCs w:val="24"/>
          <w:lang w:val="en-US"/>
        </w:rPr>
        <w:t>trials and to publish</w:t>
      </w:r>
      <w:r w:rsidR="007631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ED1">
        <w:rPr>
          <w:rFonts w:ascii="Times New Roman" w:hAnsi="Times New Roman" w:cs="Times New Roman"/>
          <w:sz w:val="24"/>
          <w:szCs w:val="24"/>
          <w:lang w:val="en-US"/>
        </w:rPr>
        <w:t>consensus on the clinical and diagnostic criteria and</w:t>
      </w:r>
      <w:r w:rsidR="000862BA">
        <w:rPr>
          <w:rFonts w:ascii="Times New Roman" w:hAnsi="Times New Roman" w:cs="Times New Roman"/>
          <w:sz w:val="24"/>
          <w:szCs w:val="24"/>
          <w:lang w:val="en-US"/>
        </w:rPr>
        <w:t xml:space="preserve"> guidelines.</w:t>
      </w:r>
      <w:r w:rsidR="005E14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8AB">
        <w:rPr>
          <w:rFonts w:ascii="Times New Roman" w:hAnsi="Times New Roman" w:cs="Times New Roman"/>
          <w:sz w:val="24"/>
          <w:szCs w:val="24"/>
          <w:lang w:val="en-US"/>
        </w:rPr>
        <w:t>The aim of this presentation is t</w:t>
      </w:r>
      <w:r w:rsidR="002C251B">
        <w:rPr>
          <w:rFonts w:ascii="Times New Roman" w:hAnsi="Times New Roman" w:cs="Times New Roman"/>
          <w:sz w:val="24"/>
          <w:szCs w:val="24"/>
          <w:lang w:val="en-US"/>
        </w:rPr>
        <w:t>o review all these diagnostic and therapeutic effor</w:t>
      </w:r>
      <w:r w:rsidR="00C101B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C251B">
        <w:rPr>
          <w:rFonts w:ascii="Times New Roman" w:hAnsi="Times New Roman" w:cs="Times New Roman"/>
          <w:sz w:val="24"/>
          <w:szCs w:val="24"/>
          <w:lang w:val="en-US"/>
        </w:rPr>
        <w:t>s u</w:t>
      </w:r>
      <w:r w:rsidR="00C101BA">
        <w:rPr>
          <w:rFonts w:ascii="Times New Roman" w:hAnsi="Times New Roman" w:cs="Times New Roman"/>
          <w:sz w:val="24"/>
          <w:szCs w:val="24"/>
          <w:lang w:val="en-US"/>
        </w:rPr>
        <w:t>sing examples</w:t>
      </w:r>
      <w:r w:rsidR="005E14CE">
        <w:rPr>
          <w:rFonts w:ascii="Times New Roman" w:hAnsi="Times New Roman" w:cs="Times New Roman"/>
          <w:sz w:val="24"/>
          <w:szCs w:val="24"/>
          <w:lang w:val="en-US"/>
        </w:rPr>
        <w:t xml:space="preserve"> from everyday </w:t>
      </w:r>
      <w:r w:rsidR="00955FB1">
        <w:rPr>
          <w:rFonts w:ascii="Times New Roman" w:hAnsi="Times New Roman" w:cs="Times New Roman"/>
          <w:sz w:val="24"/>
          <w:szCs w:val="24"/>
          <w:lang w:val="en-US"/>
        </w:rPr>
        <w:t xml:space="preserve">clinical practice </w:t>
      </w:r>
      <w:r w:rsidR="00C101B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2DF95C1" w14:textId="77777777" w:rsidR="00F337B1" w:rsidRDefault="00F337B1" w:rsidP="008457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337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BE"/>
    <w:rsid w:val="000517B6"/>
    <w:rsid w:val="000552FA"/>
    <w:rsid w:val="000862BA"/>
    <w:rsid w:val="000975FA"/>
    <w:rsid w:val="000B090D"/>
    <w:rsid w:val="001223B1"/>
    <w:rsid w:val="00133976"/>
    <w:rsid w:val="00163AEE"/>
    <w:rsid w:val="001C09CF"/>
    <w:rsid w:val="001D0E3D"/>
    <w:rsid w:val="00262270"/>
    <w:rsid w:val="002C251B"/>
    <w:rsid w:val="002D38AB"/>
    <w:rsid w:val="002E608B"/>
    <w:rsid w:val="002F52E5"/>
    <w:rsid w:val="0042229C"/>
    <w:rsid w:val="004A41BE"/>
    <w:rsid w:val="004B5356"/>
    <w:rsid w:val="0051098D"/>
    <w:rsid w:val="00537A89"/>
    <w:rsid w:val="00552BFE"/>
    <w:rsid w:val="005E14CE"/>
    <w:rsid w:val="0060101A"/>
    <w:rsid w:val="00634A39"/>
    <w:rsid w:val="00676D4C"/>
    <w:rsid w:val="006D209D"/>
    <w:rsid w:val="00711084"/>
    <w:rsid w:val="00763187"/>
    <w:rsid w:val="0079084F"/>
    <w:rsid w:val="007A5B92"/>
    <w:rsid w:val="00845747"/>
    <w:rsid w:val="00872A97"/>
    <w:rsid w:val="00894E01"/>
    <w:rsid w:val="008B7A3A"/>
    <w:rsid w:val="008D1CEF"/>
    <w:rsid w:val="00955FB1"/>
    <w:rsid w:val="009F6F32"/>
    <w:rsid w:val="00A17A0A"/>
    <w:rsid w:val="00A5173C"/>
    <w:rsid w:val="00AA1A9B"/>
    <w:rsid w:val="00AA3B78"/>
    <w:rsid w:val="00AE4CB0"/>
    <w:rsid w:val="00AE6D78"/>
    <w:rsid w:val="00B80260"/>
    <w:rsid w:val="00BA53E5"/>
    <w:rsid w:val="00C101BA"/>
    <w:rsid w:val="00C40C7F"/>
    <w:rsid w:val="00CC779B"/>
    <w:rsid w:val="00D61EB8"/>
    <w:rsid w:val="00DA3DE3"/>
    <w:rsid w:val="00E03719"/>
    <w:rsid w:val="00EA6639"/>
    <w:rsid w:val="00EA670F"/>
    <w:rsid w:val="00EA73F5"/>
    <w:rsid w:val="00EF320D"/>
    <w:rsid w:val="00F035B1"/>
    <w:rsid w:val="00F337B1"/>
    <w:rsid w:val="00F96DDC"/>
    <w:rsid w:val="00FB4ED1"/>
    <w:rsid w:val="00FD77E5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BAF6"/>
  <w15:chartTrackingRefBased/>
  <w15:docId w15:val="{A3BD8AD7-C69C-4DE0-A76B-A6BA3699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 Delli</dc:creator>
  <cp:keywords/>
  <dc:description/>
  <cp:lastModifiedBy>Florentina Delli</cp:lastModifiedBy>
  <cp:revision>60</cp:revision>
  <dcterms:created xsi:type="dcterms:W3CDTF">2022-02-28T15:34:00Z</dcterms:created>
  <dcterms:modified xsi:type="dcterms:W3CDTF">2022-02-28T18:39:00Z</dcterms:modified>
</cp:coreProperties>
</file>