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6A7" w:rsidRPr="00DE4692" w:rsidRDefault="005A56A7" w:rsidP="00DE4692">
      <w:pPr>
        <w:pStyle w:val="a3"/>
        <w:ind w:left="102" w:right="1474"/>
        <w:rPr>
          <w:rFonts w:ascii="Minion Pro" w:eastAsia="Minion Pro" w:hAnsi="Minion Pro" w:cs="Minion Pro"/>
          <w:b/>
          <w:bCs/>
          <w:color w:val="337AB7"/>
          <w:sz w:val="30"/>
          <w:szCs w:val="36"/>
        </w:rPr>
      </w:pPr>
      <w:r w:rsidRPr="00DE4692">
        <w:rPr>
          <w:rFonts w:ascii="Minion Pro" w:eastAsia="Minion Pro" w:hAnsi="Minion Pro" w:cs="Minion Pro"/>
          <w:b/>
          <w:bCs/>
          <w:color w:val="337AB7"/>
          <w:sz w:val="30"/>
          <w:szCs w:val="36"/>
        </w:rPr>
        <w:t>Morphological consequences for non-capsular lymphoid tissue in the case of malignancy of GERD (Barrett's esophagus)</w:t>
      </w:r>
    </w:p>
    <w:p w:rsidR="005A56A7" w:rsidRPr="005A56A7" w:rsidRDefault="005A56A7" w:rsidP="00DE4692">
      <w:pPr>
        <w:pStyle w:val="a3"/>
        <w:ind w:left="100" w:right="3602"/>
        <w:rPr>
          <w:rFonts w:ascii="Arial"/>
        </w:rPr>
      </w:pPr>
      <w:r w:rsidRPr="005A56A7">
        <w:rPr>
          <w:rFonts w:ascii="Arial"/>
          <w:lang w:val="ru-RU"/>
        </w:rPr>
        <w:t>В</w:t>
      </w:r>
      <w:proofErr w:type="spellStart"/>
      <w:r>
        <w:rPr>
          <w:rFonts w:ascii="Arial"/>
        </w:rPr>
        <w:t>akhtiyar</w:t>
      </w:r>
      <w:proofErr w:type="spellEnd"/>
      <w:r w:rsidRPr="005A56A7">
        <w:rPr>
          <w:rFonts w:ascii="Arial"/>
        </w:rPr>
        <w:t xml:space="preserve"> Azhken</w:t>
      </w:r>
      <w:r>
        <w:rPr>
          <w:rFonts w:ascii="Arial"/>
        </w:rPr>
        <w:t xml:space="preserve">, "Astana medical university" student, Astana, Kazakhstan </w:t>
      </w:r>
    </w:p>
    <w:p w:rsidR="005A56A7" w:rsidRPr="005A56A7" w:rsidRDefault="005A56A7" w:rsidP="00DE4692">
      <w:pPr>
        <w:pStyle w:val="a3"/>
        <w:ind w:left="100" w:right="5987"/>
        <w:rPr>
          <w:rFonts w:ascii="Arial"/>
          <w:b/>
        </w:rPr>
      </w:pPr>
      <w:proofErr w:type="spellStart"/>
      <w:r>
        <w:rPr>
          <w:rFonts w:ascii="Arial"/>
        </w:rPr>
        <w:t>Borys</w:t>
      </w:r>
      <w:proofErr w:type="spellEnd"/>
      <w:r w:rsidRPr="005A56A7">
        <w:rPr>
          <w:rFonts w:ascii="Arial"/>
        </w:rPr>
        <w:t xml:space="preserve"> </w:t>
      </w:r>
      <w:proofErr w:type="spellStart"/>
      <w:r w:rsidRPr="005A56A7">
        <w:rPr>
          <w:rFonts w:ascii="Arial"/>
        </w:rPr>
        <w:t>Baryshev</w:t>
      </w:r>
      <w:proofErr w:type="spellEnd"/>
      <w:r>
        <w:rPr>
          <w:rFonts w:ascii="Arial"/>
          <w:b/>
        </w:rPr>
        <w:t xml:space="preserve">, </w:t>
      </w:r>
      <w:r w:rsidRPr="005A56A7">
        <w:rPr>
          <w:rFonts w:ascii="Arial"/>
        </w:rPr>
        <w:t>professor</w:t>
      </w:r>
      <w:r>
        <w:rPr>
          <w:rFonts w:ascii="Arial"/>
        </w:rPr>
        <w:t>, Astana, Kazakhstan</w:t>
      </w:r>
    </w:p>
    <w:p w:rsidR="00AE3E37" w:rsidRDefault="00AE3E37" w:rsidP="00DE4692">
      <w:pPr>
        <w:pStyle w:val="a3"/>
        <w:rPr>
          <w:rFonts w:ascii="Arial"/>
          <w:sz w:val="20"/>
        </w:rPr>
      </w:pPr>
    </w:p>
    <w:p w:rsidR="00AE3E37" w:rsidRPr="00DE4692" w:rsidRDefault="00AE3E37" w:rsidP="00DE4692">
      <w:pPr>
        <w:pStyle w:val="a3"/>
        <w:rPr>
          <w:rFonts w:asciiTheme="minorHAnsi" w:hAnsiTheme="minorHAnsi"/>
          <w:sz w:val="21"/>
        </w:rPr>
      </w:pPr>
    </w:p>
    <w:p w:rsidR="00AE3E37" w:rsidRPr="00DE4692" w:rsidRDefault="00AE3E37" w:rsidP="00DE4692">
      <w:pPr>
        <w:rPr>
          <w:rFonts w:asciiTheme="minorHAnsi" w:hAnsiTheme="minorHAnsi"/>
          <w:sz w:val="21"/>
        </w:rPr>
        <w:sectPr w:rsidR="00AE3E37" w:rsidRPr="00DE4692">
          <w:headerReference w:type="default" r:id="rId7"/>
          <w:footerReference w:type="default" r:id="rId8"/>
          <w:type w:val="continuous"/>
          <w:pgSz w:w="11910" w:h="16840"/>
          <w:pgMar w:top="1740" w:right="600" w:bottom="840" w:left="620" w:header="541" w:footer="642" w:gutter="0"/>
          <w:cols w:space="720"/>
        </w:sectPr>
      </w:pPr>
    </w:p>
    <w:p w:rsidR="00AE3E37" w:rsidRPr="00DE4692" w:rsidRDefault="00A9710C" w:rsidP="00DE4692">
      <w:pPr>
        <w:pStyle w:val="3"/>
        <w:jc w:val="both"/>
        <w:rPr>
          <w:rFonts w:asciiTheme="minorHAnsi" w:hAnsiTheme="minorHAnsi"/>
          <w:sz w:val="24"/>
          <w:szCs w:val="24"/>
        </w:rPr>
      </w:pPr>
      <w:r w:rsidRPr="00DE4692">
        <w:rPr>
          <w:rFonts w:asciiTheme="minorHAnsi" w:hAnsiTheme="minorHAnsi"/>
          <w:color w:val="BF5A14"/>
          <w:sz w:val="24"/>
          <w:szCs w:val="24"/>
        </w:rPr>
        <w:lastRenderedPageBreak/>
        <w:t>Abstract</w:t>
      </w:r>
      <w:r w:rsidR="00404E5B" w:rsidRPr="00DE4692">
        <w:rPr>
          <w:rFonts w:asciiTheme="minorHAnsi" w:hAnsiTheme="minorHAnsi"/>
          <w:color w:val="BF5A14"/>
          <w:sz w:val="24"/>
          <w:szCs w:val="24"/>
        </w:rPr>
        <w:t xml:space="preserve"> </w:t>
      </w:r>
    </w:p>
    <w:p w:rsidR="005A56A7" w:rsidRPr="00DE4692" w:rsidRDefault="005A56A7" w:rsidP="00DE4692">
      <w:pPr>
        <w:rPr>
          <w:rFonts w:asciiTheme="minorHAnsi" w:hAnsiTheme="minorHAnsi"/>
          <w:color w:val="1A1A1A" w:themeColor="background1" w:themeShade="1A"/>
          <w:sz w:val="24"/>
          <w:szCs w:val="24"/>
        </w:rPr>
      </w:pPr>
      <w:r w:rsidRPr="00DE4692">
        <w:rPr>
          <w:rFonts w:asciiTheme="minorHAnsi" w:hAnsiTheme="minorHAnsi"/>
          <w:color w:val="1A1A1A" w:themeColor="background1" w:themeShade="1A"/>
          <w:sz w:val="24"/>
          <w:szCs w:val="24"/>
        </w:rPr>
        <w:t xml:space="preserve">In this case, the process of development of the Barrett's esophagus and the development of </w:t>
      </w:r>
      <w:proofErr w:type="spellStart"/>
      <w:r w:rsidRPr="00DE4692">
        <w:rPr>
          <w:rFonts w:asciiTheme="minorHAnsi" w:hAnsiTheme="minorHAnsi"/>
          <w:color w:val="1A1A1A" w:themeColor="background1" w:themeShade="1A"/>
          <w:sz w:val="24"/>
          <w:szCs w:val="24"/>
        </w:rPr>
        <w:t>adenocarcinoma</w:t>
      </w:r>
      <w:proofErr w:type="spellEnd"/>
      <w:r w:rsidRPr="00DE4692">
        <w:rPr>
          <w:rFonts w:asciiTheme="minorHAnsi" w:hAnsiTheme="minorHAnsi"/>
          <w:color w:val="1A1A1A" w:themeColor="background1" w:themeShade="1A"/>
          <w:sz w:val="24"/>
          <w:szCs w:val="24"/>
        </w:rPr>
        <w:t xml:space="preserve"> as a complication of this disease with involvement of lymphoid tissue with the formation of follicles of different types was studied.</w:t>
      </w:r>
    </w:p>
    <w:p w:rsidR="005A56A7" w:rsidRPr="00DE4692" w:rsidRDefault="005A56A7" w:rsidP="00DE4692">
      <w:pPr>
        <w:rPr>
          <w:rFonts w:asciiTheme="minorHAnsi" w:hAnsiTheme="minorHAnsi"/>
          <w:color w:val="1A1A1A" w:themeColor="background1" w:themeShade="1A"/>
          <w:sz w:val="24"/>
          <w:szCs w:val="24"/>
        </w:rPr>
      </w:pPr>
      <w:r w:rsidRPr="00DE4692">
        <w:rPr>
          <w:rFonts w:asciiTheme="minorHAnsi" w:hAnsiTheme="minorHAnsi"/>
          <w:color w:val="1A1A1A" w:themeColor="background1" w:themeShade="1A"/>
          <w:sz w:val="24"/>
          <w:szCs w:val="24"/>
        </w:rPr>
        <w:t xml:space="preserve">Barrett's esophagus is a precursor of </w:t>
      </w:r>
      <w:proofErr w:type="spellStart"/>
      <w:r w:rsidRPr="00DE4692">
        <w:rPr>
          <w:rFonts w:asciiTheme="minorHAnsi" w:hAnsiTheme="minorHAnsi"/>
          <w:color w:val="1A1A1A" w:themeColor="background1" w:themeShade="1A"/>
          <w:sz w:val="24"/>
          <w:szCs w:val="24"/>
        </w:rPr>
        <w:t>adenocarcinoma</w:t>
      </w:r>
      <w:proofErr w:type="spellEnd"/>
      <w:r w:rsidRPr="00DE4692">
        <w:rPr>
          <w:rFonts w:asciiTheme="minorHAnsi" w:hAnsiTheme="minorHAnsi"/>
          <w:color w:val="1A1A1A" w:themeColor="background1" w:themeShade="1A"/>
          <w:sz w:val="24"/>
          <w:szCs w:val="24"/>
        </w:rPr>
        <w:t xml:space="preserve"> of the esophagus, a disease with a growing burden in the Western world. The incidence of BE increased dramatically during the late 20th century and increased morbidity of these disease. Prevalence is between 0.5 and 2.0%. There are risk factors for BE including obesity and tobacco smoking, but gastro-esophageal reflux disease is the strongest risk factor. </w:t>
      </w:r>
      <w:proofErr w:type="spellStart"/>
      <w:r w:rsidRPr="00DE4692">
        <w:rPr>
          <w:rFonts w:asciiTheme="minorHAnsi" w:hAnsiTheme="minorHAnsi"/>
          <w:color w:val="1A1A1A" w:themeColor="background1" w:themeShade="1A"/>
          <w:sz w:val="24"/>
          <w:szCs w:val="24"/>
        </w:rPr>
        <w:t>Adenocarcinoma</w:t>
      </w:r>
      <w:proofErr w:type="spellEnd"/>
      <w:r w:rsidRPr="00DE4692">
        <w:rPr>
          <w:rFonts w:asciiTheme="minorHAnsi" w:hAnsiTheme="minorHAnsi"/>
          <w:color w:val="1A1A1A" w:themeColor="background1" w:themeShade="1A"/>
          <w:sz w:val="24"/>
          <w:szCs w:val="24"/>
        </w:rPr>
        <w:t xml:space="preserve"> of the esophagus is the most common form of esophageal cancer.</w:t>
      </w:r>
    </w:p>
    <w:p w:rsidR="005A56A7" w:rsidRPr="00DE4692" w:rsidRDefault="005A56A7" w:rsidP="00DE4692">
      <w:pPr>
        <w:rPr>
          <w:rFonts w:asciiTheme="minorHAnsi" w:hAnsiTheme="minorHAnsi"/>
          <w:color w:val="1A1A1A" w:themeColor="background1" w:themeShade="1A"/>
          <w:sz w:val="24"/>
          <w:szCs w:val="24"/>
        </w:rPr>
      </w:pPr>
      <w:r w:rsidRPr="00DE4692">
        <w:rPr>
          <w:rFonts w:asciiTheme="minorHAnsi" w:hAnsiTheme="minorHAnsi"/>
          <w:color w:val="1A1A1A" w:themeColor="background1" w:themeShade="1A"/>
          <w:sz w:val="24"/>
          <w:szCs w:val="24"/>
        </w:rPr>
        <w:t>However, the data from United Kingdom  and the Netherlands show that the incidence of BE increased even after monitoring the increase in endoscopy indices. These estimates indicate an increase in the incidence of BE in approximately 65% between 1997 and 2002 and 159% between 1993 and 2005. It is disturbing that the greatest proportionate increase in the diagnosis of BE was in people younger than 60 years, which is consistent with other works from Europe.</w:t>
      </w:r>
    </w:p>
    <w:p w:rsidR="005A56A7" w:rsidRPr="00DE4692" w:rsidRDefault="005A56A7" w:rsidP="00DE4692">
      <w:pPr>
        <w:rPr>
          <w:rFonts w:asciiTheme="minorHAnsi" w:hAnsiTheme="minorHAnsi"/>
          <w:color w:val="1A1A1A" w:themeColor="background1" w:themeShade="1A"/>
          <w:sz w:val="24"/>
          <w:szCs w:val="24"/>
        </w:rPr>
      </w:pPr>
      <w:r w:rsidRPr="00DE4692">
        <w:rPr>
          <w:rFonts w:asciiTheme="minorHAnsi" w:hAnsiTheme="minorHAnsi"/>
          <w:color w:val="1A1A1A" w:themeColor="background1" w:themeShade="1A"/>
          <w:sz w:val="24"/>
          <w:szCs w:val="24"/>
        </w:rPr>
        <w:t xml:space="preserve">N.I. </w:t>
      </w:r>
      <w:proofErr w:type="spellStart"/>
      <w:r w:rsidRPr="00DE4692">
        <w:rPr>
          <w:rFonts w:asciiTheme="minorHAnsi" w:hAnsiTheme="minorHAnsi"/>
          <w:color w:val="1A1A1A" w:themeColor="background1" w:themeShade="1A"/>
          <w:sz w:val="24"/>
          <w:szCs w:val="24"/>
        </w:rPr>
        <w:t>Kolycheva</w:t>
      </w:r>
      <w:proofErr w:type="spellEnd"/>
      <w:r w:rsidRPr="00DE4692">
        <w:rPr>
          <w:rFonts w:asciiTheme="minorHAnsi" w:hAnsiTheme="minorHAnsi"/>
          <w:color w:val="1A1A1A" w:themeColor="background1" w:themeShade="1A"/>
          <w:sz w:val="24"/>
          <w:szCs w:val="24"/>
        </w:rPr>
        <w:t xml:space="preserve">, R.R. </w:t>
      </w:r>
      <w:proofErr w:type="spellStart"/>
      <w:r w:rsidRPr="00DE4692">
        <w:rPr>
          <w:rFonts w:asciiTheme="minorHAnsi" w:hAnsiTheme="minorHAnsi"/>
          <w:color w:val="1A1A1A" w:themeColor="background1" w:themeShade="1A"/>
          <w:sz w:val="24"/>
          <w:szCs w:val="24"/>
        </w:rPr>
        <w:t>Bektayeva</w:t>
      </w:r>
      <w:proofErr w:type="spellEnd"/>
      <w:r w:rsidRPr="00DE4692">
        <w:rPr>
          <w:rFonts w:asciiTheme="minorHAnsi" w:hAnsiTheme="minorHAnsi"/>
          <w:color w:val="1A1A1A" w:themeColor="background1" w:themeShade="1A"/>
          <w:sz w:val="24"/>
          <w:szCs w:val="24"/>
        </w:rPr>
        <w:t xml:space="preserve"> studied at ultramicroscopic level. When studying the work on the lymphoid formations of the esophagus, we can cite, concerning the lymphoid component of the esophagus.</w:t>
      </w:r>
    </w:p>
    <w:p w:rsidR="005A56A7" w:rsidRPr="00DE4692" w:rsidRDefault="005A56A7" w:rsidP="00DE4692">
      <w:pPr>
        <w:rPr>
          <w:rFonts w:asciiTheme="minorHAnsi" w:hAnsiTheme="minorHAnsi"/>
          <w:color w:val="1A1A1A" w:themeColor="background1" w:themeShade="1A"/>
          <w:sz w:val="24"/>
          <w:szCs w:val="24"/>
        </w:rPr>
      </w:pPr>
      <w:r w:rsidRPr="00DE4692">
        <w:rPr>
          <w:rFonts w:asciiTheme="minorHAnsi" w:hAnsiTheme="minorHAnsi"/>
          <w:color w:val="1A1A1A" w:themeColor="background1" w:themeShade="1A"/>
          <w:sz w:val="24"/>
          <w:szCs w:val="24"/>
        </w:rPr>
        <w:t xml:space="preserve">At present, the source of lymphocyte infiltration into its proper mucous plate, types of lymphoid formations, has not been studied. To study the lymphoid noncapsular formations of the mucous membrane of Barrett's esophagus, biopsy specimens of Barrett's esophagus were taken. Early only the epithelium of the esophagus was studied, but there was no evidence of a </w:t>
      </w:r>
      <w:proofErr w:type="spellStart"/>
      <w:r w:rsidRPr="00DE4692">
        <w:rPr>
          <w:rFonts w:asciiTheme="minorHAnsi" w:hAnsiTheme="minorHAnsi"/>
          <w:color w:val="1A1A1A" w:themeColor="background1" w:themeShade="1A"/>
          <w:sz w:val="24"/>
          <w:szCs w:val="24"/>
        </w:rPr>
        <w:t>propria</w:t>
      </w:r>
      <w:proofErr w:type="spellEnd"/>
      <w:r w:rsidRPr="00DE4692">
        <w:rPr>
          <w:rFonts w:asciiTheme="minorHAnsi" w:hAnsiTheme="minorHAnsi"/>
          <w:color w:val="1A1A1A" w:themeColor="background1" w:themeShade="1A"/>
          <w:sz w:val="24"/>
          <w:szCs w:val="24"/>
        </w:rPr>
        <w:t xml:space="preserve"> of the mucous membrane and lymphoid tissue.</w:t>
      </w:r>
    </w:p>
    <w:p w:rsidR="00AE3E37" w:rsidRPr="00DE4692" w:rsidRDefault="00A9710C" w:rsidP="00DE4692">
      <w:pPr>
        <w:pStyle w:val="3"/>
        <w:rPr>
          <w:rFonts w:asciiTheme="minorHAnsi" w:hAnsiTheme="minorHAnsi"/>
          <w:sz w:val="24"/>
          <w:szCs w:val="24"/>
        </w:rPr>
      </w:pPr>
      <w:r w:rsidRPr="00DE4692">
        <w:rPr>
          <w:rFonts w:asciiTheme="minorHAnsi" w:hAnsiTheme="minorHAnsi"/>
          <w:b w:val="0"/>
        </w:rPr>
        <w:br w:type="column"/>
      </w:r>
      <w:r w:rsidRPr="00DE4692">
        <w:rPr>
          <w:rFonts w:asciiTheme="minorHAnsi" w:hAnsiTheme="minorHAnsi"/>
          <w:color w:val="BF5A14"/>
          <w:sz w:val="24"/>
          <w:szCs w:val="24"/>
        </w:rPr>
        <w:lastRenderedPageBreak/>
        <w:t>Image</w:t>
      </w:r>
    </w:p>
    <w:p w:rsidR="00AE3E37" w:rsidRPr="00DE4692" w:rsidRDefault="005A56A7" w:rsidP="00DE4692">
      <w:pPr>
        <w:pStyle w:val="a3"/>
        <w:rPr>
          <w:rFonts w:asciiTheme="minorHAnsi" w:hAnsiTheme="minorHAnsi"/>
          <w:noProof/>
          <w:sz w:val="24"/>
          <w:szCs w:val="24"/>
          <w:lang w:eastAsia="ru-RU"/>
        </w:rPr>
      </w:pPr>
      <w:r w:rsidRPr="00DE4692">
        <w:rPr>
          <w:rFonts w:asciiTheme="minorHAnsi" w:hAnsiTheme="minorHAnsi"/>
          <w:b/>
          <w:sz w:val="24"/>
          <w:szCs w:val="24"/>
        </w:rPr>
        <w:drawing>
          <wp:inline distT="0" distB="0" distL="0" distR="0">
            <wp:extent cx="1330036" cy="1009402"/>
            <wp:effectExtent l="19050" t="0" r="3464" b="0"/>
            <wp:docPr id="4" name="Рисунок 1" descr="C:\Users\пк\Desktop\3барет.png"/>
            <wp:cNvGraphicFramePr/>
            <a:graphic xmlns:a="http://schemas.openxmlformats.org/drawingml/2006/main">
              <a:graphicData uri="http://schemas.openxmlformats.org/drawingml/2006/picture">
                <pic:pic xmlns:pic="http://schemas.openxmlformats.org/drawingml/2006/picture">
                  <pic:nvPicPr>
                    <pic:cNvPr id="0" name="Picture 3" descr="C:\Users\пк\Desktop\3барет.png"/>
                    <pic:cNvPicPr>
                      <a:picLocks noChangeAspect="1" noChangeArrowheads="1"/>
                    </pic:cNvPicPr>
                  </pic:nvPicPr>
                  <pic:blipFill>
                    <a:blip r:embed="rId9" cstate="print"/>
                    <a:srcRect/>
                    <a:stretch>
                      <a:fillRect/>
                    </a:stretch>
                  </pic:blipFill>
                  <pic:spPr bwMode="auto">
                    <a:xfrm>
                      <a:off x="0" y="0"/>
                      <a:ext cx="1331929" cy="1010838"/>
                    </a:xfrm>
                    <a:prstGeom prst="rect">
                      <a:avLst/>
                    </a:prstGeom>
                    <a:noFill/>
                    <a:ln w="9525">
                      <a:noFill/>
                      <a:miter lim="800000"/>
                      <a:headEnd/>
                      <a:tailEnd/>
                    </a:ln>
                  </pic:spPr>
                </pic:pic>
              </a:graphicData>
            </a:graphic>
          </wp:inline>
        </w:drawing>
      </w:r>
      <w:r w:rsidRPr="00DE4692">
        <w:rPr>
          <w:rFonts w:asciiTheme="minorHAnsi" w:hAnsiTheme="minorHAnsi"/>
          <w:b/>
          <w:sz w:val="24"/>
          <w:szCs w:val="24"/>
        </w:rPr>
        <w:drawing>
          <wp:inline distT="0" distB="0" distL="0" distR="0">
            <wp:extent cx="1417864" cy="1009402"/>
            <wp:effectExtent l="19050" t="0" r="0" b="0"/>
            <wp:docPr id="3" name="Рисунок 2" descr="C:\Users\пк\Desktop\4барет.png"/>
            <wp:cNvGraphicFramePr/>
            <a:graphic xmlns:a="http://schemas.openxmlformats.org/drawingml/2006/main">
              <a:graphicData uri="http://schemas.openxmlformats.org/drawingml/2006/picture">
                <pic:pic xmlns:pic="http://schemas.openxmlformats.org/drawingml/2006/picture">
                  <pic:nvPicPr>
                    <pic:cNvPr id="0" name="Picture 4" descr="C:\Users\пк\Desktop\4барет.png"/>
                    <pic:cNvPicPr>
                      <a:picLocks noChangeAspect="1" noChangeArrowheads="1"/>
                    </pic:cNvPicPr>
                  </pic:nvPicPr>
                  <pic:blipFill>
                    <a:blip r:embed="rId10" cstate="print"/>
                    <a:srcRect/>
                    <a:stretch>
                      <a:fillRect/>
                    </a:stretch>
                  </pic:blipFill>
                  <pic:spPr bwMode="auto">
                    <a:xfrm>
                      <a:off x="0" y="0"/>
                      <a:ext cx="1426115" cy="1015276"/>
                    </a:xfrm>
                    <a:prstGeom prst="rect">
                      <a:avLst/>
                    </a:prstGeom>
                    <a:noFill/>
                    <a:ln w="9525">
                      <a:noFill/>
                      <a:miter lim="800000"/>
                      <a:headEnd/>
                      <a:tailEnd/>
                    </a:ln>
                  </pic:spPr>
                </pic:pic>
              </a:graphicData>
            </a:graphic>
          </wp:inline>
        </w:drawing>
      </w:r>
      <w:r w:rsidRPr="00DE4692">
        <w:rPr>
          <w:rFonts w:asciiTheme="minorHAnsi" w:hAnsiTheme="minorHAnsi"/>
          <w:b/>
          <w:sz w:val="24"/>
          <w:szCs w:val="24"/>
        </w:rPr>
        <w:drawing>
          <wp:inline distT="0" distB="0" distL="0" distR="0">
            <wp:extent cx="1353787" cy="1009403"/>
            <wp:effectExtent l="19050" t="0" r="0" b="0"/>
            <wp:docPr id="7" name="Рисунок 3" descr="C:\Users\пк\Desktop\5барет.png"/>
            <wp:cNvGraphicFramePr/>
            <a:graphic xmlns:a="http://schemas.openxmlformats.org/drawingml/2006/main">
              <a:graphicData uri="http://schemas.openxmlformats.org/drawingml/2006/picture">
                <pic:pic xmlns:pic="http://schemas.openxmlformats.org/drawingml/2006/picture">
                  <pic:nvPicPr>
                    <pic:cNvPr id="0" name="Picture 5" descr="C:\Users\пк\Desktop\5барет.png"/>
                    <pic:cNvPicPr>
                      <a:picLocks noChangeAspect="1" noChangeArrowheads="1"/>
                    </pic:cNvPicPr>
                  </pic:nvPicPr>
                  <pic:blipFill>
                    <a:blip r:embed="rId11" cstate="print"/>
                    <a:srcRect/>
                    <a:stretch>
                      <a:fillRect/>
                    </a:stretch>
                  </pic:blipFill>
                  <pic:spPr bwMode="auto">
                    <a:xfrm>
                      <a:off x="0" y="0"/>
                      <a:ext cx="1356023" cy="1011070"/>
                    </a:xfrm>
                    <a:prstGeom prst="rect">
                      <a:avLst/>
                    </a:prstGeom>
                    <a:noFill/>
                    <a:ln w="9525">
                      <a:noFill/>
                      <a:miter lim="800000"/>
                      <a:headEnd/>
                      <a:tailEnd/>
                    </a:ln>
                  </pic:spPr>
                </pic:pic>
              </a:graphicData>
            </a:graphic>
          </wp:inline>
        </w:drawing>
      </w:r>
      <w:r w:rsidRPr="00DE4692">
        <w:rPr>
          <w:rFonts w:asciiTheme="minorHAnsi" w:hAnsiTheme="minorHAnsi"/>
          <w:noProof/>
          <w:sz w:val="24"/>
          <w:szCs w:val="24"/>
          <w:lang w:val="ru-RU" w:eastAsia="ru-RU"/>
        </w:rPr>
        <w:t xml:space="preserve"> </w:t>
      </w:r>
      <w:r w:rsidRPr="00DE4692">
        <w:rPr>
          <w:rFonts w:asciiTheme="minorHAnsi" w:hAnsiTheme="minorHAnsi"/>
          <w:b/>
          <w:sz w:val="24"/>
          <w:szCs w:val="24"/>
        </w:rPr>
        <w:drawing>
          <wp:inline distT="0" distB="0" distL="0" distR="0">
            <wp:extent cx="1358488" cy="1021278"/>
            <wp:effectExtent l="19050" t="0" r="0" b="0"/>
            <wp:docPr id="8" name="Рисунок 4" descr="C:\Users\пк\Desktop\6барет.png"/>
            <wp:cNvGraphicFramePr/>
            <a:graphic xmlns:a="http://schemas.openxmlformats.org/drawingml/2006/main">
              <a:graphicData uri="http://schemas.openxmlformats.org/drawingml/2006/picture">
                <pic:pic xmlns:pic="http://schemas.openxmlformats.org/drawingml/2006/picture">
                  <pic:nvPicPr>
                    <pic:cNvPr id="0" name="Picture 6" descr="C:\Users\пк\Desktop\6барет.png"/>
                    <pic:cNvPicPr>
                      <a:picLocks noChangeAspect="1" noChangeArrowheads="1"/>
                    </pic:cNvPicPr>
                  </pic:nvPicPr>
                  <pic:blipFill>
                    <a:blip r:embed="rId12" cstate="print"/>
                    <a:srcRect/>
                    <a:stretch>
                      <a:fillRect/>
                    </a:stretch>
                  </pic:blipFill>
                  <pic:spPr bwMode="auto">
                    <a:xfrm>
                      <a:off x="0" y="0"/>
                      <a:ext cx="1358608" cy="1021368"/>
                    </a:xfrm>
                    <a:prstGeom prst="rect">
                      <a:avLst/>
                    </a:prstGeom>
                    <a:noFill/>
                    <a:ln w="9525">
                      <a:noFill/>
                      <a:miter lim="800000"/>
                      <a:headEnd/>
                      <a:tailEnd/>
                    </a:ln>
                  </pic:spPr>
                </pic:pic>
              </a:graphicData>
            </a:graphic>
          </wp:inline>
        </w:drawing>
      </w:r>
    </w:p>
    <w:p w:rsidR="005A56A7" w:rsidRPr="00DE4692" w:rsidRDefault="005A56A7" w:rsidP="00DE4692">
      <w:pPr>
        <w:pStyle w:val="a3"/>
        <w:rPr>
          <w:rFonts w:asciiTheme="minorHAnsi" w:hAnsiTheme="minorHAnsi" w:cs="Times New Roman"/>
          <w:sz w:val="24"/>
          <w:szCs w:val="24"/>
        </w:rPr>
      </w:pPr>
      <w:r w:rsidRPr="00DE4692">
        <w:rPr>
          <w:rFonts w:asciiTheme="minorHAnsi" w:hAnsiTheme="minorHAnsi" w:cs="Times New Roman"/>
          <w:sz w:val="24"/>
          <w:szCs w:val="24"/>
        </w:rPr>
        <w:t xml:space="preserve">In the intrinsic plate of Barrett's esophagus with </w:t>
      </w:r>
      <w:proofErr w:type="spellStart"/>
      <w:r w:rsidRPr="00DE4692">
        <w:rPr>
          <w:rFonts w:asciiTheme="minorHAnsi" w:hAnsiTheme="minorHAnsi" w:cs="Times New Roman"/>
          <w:sz w:val="24"/>
          <w:szCs w:val="24"/>
        </w:rPr>
        <w:t>metaplasia</w:t>
      </w:r>
      <w:proofErr w:type="spellEnd"/>
      <w:r w:rsidRPr="00DE4692">
        <w:rPr>
          <w:rFonts w:asciiTheme="minorHAnsi" w:hAnsiTheme="minorHAnsi" w:cs="Times New Roman"/>
          <w:sz w:val="24"/>
          <w:szCs w:val="24"/>
        </w:rPr>
        <w:t>, 4 types of clusters can be distinguished.</w:t>
      </w:r>
    </w:p>
    <w:p w:rsidR="005A56A7" w:rsidRPr="00DE4692" w:rsidRDefault="005A56A7" w:rsidP="00DE4692">
      <w:pPr>
        <w:pStyle w:val="a3"/>
        <w:rPr>
          <w:rFonts w:asciiTheme="minorHAnsi" w:hAnsiTheme="minorHAnsi"/>
          <w:b/>
          <w:sz w:val="16"/>
        </w:rPr>
      </w:pPr>
    </w:p>
    <w:p w:rsidR="003339D4" w:rsidRPr="00DE4692" w:rsidRDefault="00DE4692" w:rsidP="00DE4692">
      <w:pPr>
        <w:rPr>
          <w:rFonts w:asciiTheme="minorHAnsi" w:hAnsiTheme="minorHAnsi"/>
          <w:b/>
          <w:color w:val="BF5A14"/>
          <w:sz w:val="24"/>
          <w:szCs w:val="24"/>
        </w:rPr>
      </w:pPr>
      <w:r>
        <w:rPr>
          <w:rFonts w:asciiTheme="minorHAnsi" w:hAnsiTheme="minorHAnsi"/>
          <w:b/>
          <w:color w:val="BF5A14"/>
          <w:sz w:val="24"/>
          <w:szCs w:val="24"/>
        </w:rPr>
        <w:t>Recent Publications</w:t>
      </w:r>
    </w:p>
    <w:p w:rsidR="00DE4692" w:rsidRPr="00DE4692" w:rsidRDefault="00DE4692" w:rsidP="00DE4692">
      <w:pPr>
        <w:rPr>
          <w:rFonts w:asciiTheme="minorHAnsi" w:eastAsia="Calibri" w:hAnsiTheme="minorHAnsi" w:cs="Calibri"/>
          <w:sz w:val="20"/>
          <w:szCs w:val="24"/>
        </w:rPr>
      </w:pPr>
      <w:r>
        <w:rPr>
          <w:rFonts w:asciiTheme="minorHAnsi" w:eastAsia="Calibri" w:hAnsiTheme="minorHAnsi" w:cs="Calibri"/>
          <w:sz w:val="24"/>
          <w:szCs w:val="24"/>
        </w:rPr>
        <w:t xml:space="preserve">   </w:t>
      </w:r>
      <w:r w:rsidRPr="00DE4692">
        <w:rPr>
          <w:rFonts w:asciiTheme="minorHAnsi" w:eastAsia="Calibri" w:hAnsiTheme="minorHAnsi" w:cs="Calibri"/>
          <w:sz w:val="20"/>
          <w:szCs w:val="24"/>
        </w:rPr>
        <w:t xml:space="preserve">1. Coleman H.G. Increasing incidence of Barrett’s </w:t>
      </w:r>
      <w:proofErr w:type="spellStart"/>
      <w:r w:rsidRPr="00DE4692">
        <w:rPr>
          <w:rFonts w:asciiTheme="minorHAnsi" w:eastAsia="Calibri" w:hAnsiTheme="minorHAnsi" w:cs="Calibri"/>
          <w:sz w:val="20"/>
          <w:szCs w:val="24"/>
        </w:rPr>
        <w:t>oesophagus</w:t>
      </w:r>
      <w:proofErr w:type="spellEnd"/>
      <w:r w:rsidRPr="00DE4692">
        <w:rPr>
          <w:rFonts w:asciiTheme="minorHAnsi" w:eastAsia="Calibri" w:hAnsiTheme="minorHAnsi" w:cs="Calibri"/>
          <w:sz w:val="20"/>
          <w:szCs w:val="24"/>
        </w:rPr>
        <w:t>: a population-based</w:t>
      </w:r>
      <w:r>
        <w:rPr>
          <w:rFonts w:asciiTheme="minorHAnsi" w:eastAsia="Calibri" w:hAnsiTheme="minorHAnsi" w:cs="Calibri"/>
          <w:sz w:val="20"/>
          <w:szCs w:val="24"/>
        </w:rPr>
        <w:t xml:space="preserve"> </w:t>
      </w:r>
      <w:r w:rsidRPr="00DE4692">
        <w:rPr>
          <w:rFonts w:asciiTheme="minorHAnsi" w:eastAsia="Calibri" w:hAnsiTheme="minorHAnsi" w:cs="Calibri"/>
          <w:sz w:val="20"/>
          <w:szCs w:val="24"/>
        </w:rPr>
        <w:t>study// European journal of epidemiology. – 2011. – V. 26 (9). – P. 739–745.</w:t>
      </w:r>
    </w:p>
    <w:p w:rsidR="00DE4692" w:rsidRPr="00DE4692" w:rsidRDefault="00DE4692" w:rsidP="00DE4692">
      <w:pPr>
        <w:rPr>
          <w:rFonts w:asciiTheme="minorHAnsi" w:eastAsia="Calibri" w:hAnsiTheme="minorHAnsi" w:cs="Calibri"/>
          <w:sz w:val="20"/>
          <w:szCs w:val="24"/>
        </w:rPr>
      </w:pPr>
      <w:r w:rsidRPr="00DE4692">
        <w:rPr>
          <w:rFonts w:asciiTheme="minorHAnsi" w:eastAsia="Calibri" w:hAnsiTheme="minorHAnsi" w:cs="Calibri"/>
          <w:sz w:val="20"/>
          <w:szCs w:val="24"/>
        </w:rPr>
        <w:t xml:space="preserve">   2. </w:t>
      </w:r>
      <w:proofErr w:type="spellStart"/>
      <w:r w:rsidRPr="00DE4692">
        <w:rPr>
          <w:rFonts w:asciiTheme="minorHAnsi" w:eastAsia="Calibri" w:hAnsiTheme="minorHAnsi" w:cs="Calibri"/>
          <w:sz w:val="20"/>
          <w:szCs w:val="24"/>
        </w:rPr>
        <w:t>vanSoest</w:t>
      </w:r>
      <w:proofErr w:type="spellEnd"/>
      <w:r w:rsidRPr="00DE4692">
        <w:rPr>
          <w:rFonts w:asciiTheme="minorHAnsi" w:eastAsia="Calibri" w:hAnsiTheme="minorHAnsi" w:cs="Calibri"/>
          <w:sz w:val="20"/>
          <w:szCs w:val="24"/>
        </w:rPr>
        <w:t xml:space="preserve"> E.M. Increasing incidence of Barrett’s </w:t>
      </w:r>
      <w:proofErr w:type="spellStart"/>
      <w:r w:rsidRPr="00DE4692">
        <w:rPr>
          <w:rFonts w:asciiTheme="minorHAnsi" w:eastAsia="Calibri" w:hAnsiTheme="minorHAnsi" w:cs="Calibri"/>
          <w:sz w:val="20"/>
          <w:szCs w:val="24"/>
        </w:rPr>
        <w:t>oesophagus</w:t>
      </w:r>
      <w:proofErr w:type="spellEnd"/>
      <w:r w:rsidRPr="00DE4692">
        <w:rPr>
          <w:rFonts w:asciiTheme="minorHAnsi" w:eastAsia="Calibri" w:hAnsiTheme="minorHAnsi" w:cs="Calibri"/>
          <w:sz w:val="20"/>
          <w:szCs w:val="24"/>
        </w:rPr>
        <w:t xml:space="preserve"> in the general</w:t>
      </w:r>
      <w:r>
        <w:rPr>
          <w:rFonts w:asciiTheme="minorHAnsi" w:eastAsia="Calibri" w:hAnsiTheme="minorHAnsi" w:cs="Calibri"/>
          <w:sz w:val="20"/>
          <w:szCs w:val="24"/>
        </w:rPr>
        <w:t xml:space="preserve"> </w:t>
      </w:r>
      <w:r w:rsidRPr="00DE4692">
        <w:rPr>
          <w:rFonts w:asciiTheme="minorHAnsi" w:eastAsia="Calibri" w:hAnsiTheme="minorHAnsi" w:cs="Calibri"/>
          <w:sz w:val="20"/>
          <w:szCs w:val="24"/>
        </w:rPr>
        <w:t>population// Gut. – 2005. – V. 54 (8). – P.1062–1066.</w:t>
      </w:r>
    </w:p>
    <w:p w:rsidR="005973B9" w:rsidRPr="00DE4692" w:rsidRDefault="00DE4692" w:rsidP="00DE4692">
      <w:pPr>
        <w:rPr>
          <w:rFonts w:asciiTheme="minorHAnsi" w:hAnsiTheme="minorHAnsi"/>
          <w:b/>
          <w:sz w:val="24"/>
          <w:szCs w:val="24"/>
          <w:lang w:val="ru-RU"/>
        </w:rPr>
      </w:pPr>
      <w:r w:rsidRPr="00DE4692">
        <w:rPr>
          <w:rFonts w:asciiTheme="minorHAnsi" w:eastAsia="Calibri" w:hAnsiTheme="minorHAnsi" w:cs="Calibri"/>
          <w:b/>
          <w:sz w:val="24"/>
          <w:szCs w:val="24"/>
        </w:rPr>
        <w:t xml:space="preserve"> </w:t>
      </w:r>
      <w:r w:rsidR="007502C0" w:rsidRPr="00DE4692">
        <w:rPr>
          <w:rFonts w:asciiTheme="minorHAnsi" w:hAnsiTheme="minorHAnsi"/>
          <w:b/>
          <w:color w:val="BF5A14"/>
          <w:sz w:val="24"/>
          <w:szCs w:val="24"/>
        </w:rPr>
        <w:t>References</w:t>
      </w:r>
    </w:p>
    <w:p w:rsidR="00DE4692" w:rsidRPr="00DE4692" w:rsidRDefault="00DE4692" w:rsidP="00DE4692">
      <w:pPr>
        <w:tabs>
          <w:tab w:val="left" w:pos="384"/>
        </w:tabs>
        <w:ind w:right="117"/>
        <w:rPr>
          <w:rFonts w:asciiTheme="minorHAnsi" w:eastAsia="Calibri" w:hAnsiTheme="minorHAnsi" w:cs="Calibri"/>
          <w:sz w:val="20"/>
          <w:szCs w:val="24"/>
          <w:lang w:val="ru-RU"/>
        </w:rPr>
      </w:pPr>
      <w:r w:rsidRPr="00DE4692">
        <w:rPr>
          <w:rFonts w:asciiTheme="minorHAnsi" w:eastAsia="Calibri" w:hAnsiTheme="minorHAnsi" w:cs="Calibri"/>
          <w:sz w:val="24"/>
          <w:szCs w:val="24"/>
          <w:lang w:val="ru-RU"/>
        </w:rPr>
        <w:t xml:space="preserve">   </w:t>
      </w:r>
      <w:r w:rsidRPr="00DE4692">
        <w:rPr>
          <w:rFonts w:asciiTheme="minorHAnsi" w:eastAsia="Calibri" w:hAnsiTheme="minorHAnsi" w:cs="Calibri"/>
          <w:sz w:val="20"/>
          <w:szCs w:val="24"/>
          <w:lang w:val="ru-RU"/>
        </w:rPr>
        <w:t xml:space="preserve">3. Бажанов А.Н., </w:t>
      </w:r>
      <w:proofErr w:type="spellStart"/>
      <w:r w:rsidRPr="00DE4692">
        <w:rPr>
          <w:rFonts w:asciiTheme="minorHAnsi" w:eastAsia="Calibri" w:hAnsiTheme="minorHAnsi" w:cs="Calibri"/>
          <w:sz w:val="20"/>
          <w:szCs w:val="24"/>
          <w:lang w:val="ru-RU"/>
        </w:rPr>
        <w:t>Вдовцева</w:t>
      </w:r>
      <w:proofErr w:type="spellEnd"/>
      <w:r w:rsidRPr="00DE4692">
        <w:rPr>
          <w:rFonts w:asciiTheme="minorHAnsi" w:eastAsia="Calibri" w:hAnsiTheme="minorHAnsi" w:cs="Calibri"/>
          <w:sz w:val="20"/>
          <w:szCs w:val="24"/>
          <w:lang w:val="ru-RU"/>
        </w:rPr>
        <w:t xml:space="preserve"> В.А., </w:t>
      </w:r>
      <w:proofErr w:type="spellStart"/>
      <w:r w:rsidRPr="00DE4692">
        <w:rPr>
          <w:rFonts w:asciiTheme="minorHAnsi" w:eastAsia="Calibri" w:hAnsiTheme="minorHAnsi" w:cs="Calibri"/>
          <w:sz w:val="20"/>
          <w:szCs w:val="24"/>
          <w:lang w:val="ru-RU"/>
        </w:rPr>
        <w:t>Кикимбаев</w:t>
      </w:r>
      <w:proofErr w:type="spellEnd"/>
      <w:r w:rsidRPr="00DE4692">
        <w:rPr>
          <w:rFonts w:asciiTheme="minorHAnsi" w:eastAsia="Calibri" w:hAnsiTheme="minorHAnsi" w:cs="Calibri"/>
          <w:sz w:val="20"/>
          <w:szCs w:val="24"/>
          <w:lang w:val="ru-RU"/>
        </w:rPr>
        <w:t xml:space="preserve"> А.А.Специфика гистологических взаимоотношений кардиальных желез пищевода с его многослойной выстилкой//Морфология. - 1990. - Т. 98, </w:t>
      </w:r>
      <w:proofErr w:type="spellStart"/>
      <w:r w:rsidRPr="00DE4692">
        <w:rPr>
          <w:rFonts w:asciiTheme="minorHAnsi" w:eastAsia="Calibri" w:hAnsiTheme="minorHAnsi" w:cs="Calibri"/>
          <w:sz w:val="20"/>
          <w:szCs w:val="24"/>
          <w:lang w:val="ru-RU"/>
        </w:rPr>
        <w:t>вып</w:t>
      </w:r>
      <w:proofErr w:type="spellEnd"/>
      <w:r w:rsidRPr="00DE4692">
        <w:rPr>
          <w:rFonts w:asciiTheme="minorHAnsi" w:eastAsia="Calibri" w:hAnsiTheme="minorHAnsi" w:cs="Calibri"/>
          <w:sz w:val="20"/>
          <w:szCs w:val="24"/>
          <w:lang w:val="ru-RU"/>
        </w:rPr>
        <w:t>. 5. С. 61-66.</w:t>
      </w:r>
    </w:p>
    <w:p w:rsidR="00DE4692" w:rsidRPr="00DE4692" w:rsidRDefault="00DE4692" w:rsidP="00DE4692">
      <w:pPr>
        <w:tabs>
          <w:tab w:val="left" w:pos="384"/>
        </w:tabs>
        <w:ind w:right="117"/>
        <w:rPr>
          <w:rFonts w:asciiTheme="minorHAnsi" w:eastAsia="Calibri" w:hAnsiTheme="minorHAnsi" w:cs="Calibri"/>
          <w:sz w:val="20"/>
          <w:szCs w:val="24"/>
          <w:lang w:val="ru-RU"/>
        </w:rPr>
      </w:pPr>
      <w:r w:rsidRPr="00DE4692">
        <w:rPr>
          <w:rFonts w:asciiTheme="minorHAnsi" w:eastAsia="Calibri" w:hAnsiTheme="minorHAnsi" w:cs="Calibri"/>
          <w:sz w:val="20"/>
          <w:szCs w:val="24"/>
          <w:lang w:val="ru-RU"/>
        </w:rPr>
        <w:t xml:space="preserve">   4. </w:t>
      </w:r>
      <w:proofErr w:type="spellStart"/>
      <w:r w:rsidRPr="00DE4692">
        <w:rPr>
          <w:rFonts w:asciiTheme="minorHAnsi" w:eastAsia="Calibri" w:hAnsiTheme="minorHAnsi" w:cs="Calibri"/>
          <w:sz w:val="20"/>
          <w:szCs w:val="24"/>
          <w:lang w:val="ru-RU"/>
        </w:rPr>
        <w:t>Вдовцева</w:t>
      </w:r>
      <w:proofErr w:type="spellEnd"/>
      <w:r w:rsidRPr="00DE4692">
        <w:rPr>
          <w:rFonts w:asciiTheme="minorHAnsi" w:eastAsia="Calibri" w:hAnsiTheme="minorHAnsi" w:cs="Calibri"/>
          <w:sz w:val="20"/>
          <w:szCs w:val="24"/>
          <w:lang w:val="ru-RU"/>
        </w:rPr>
        <w:t xml:space="preserve"> В.А., Бажанов А.Н., </w:t>
      </w:r>
      <w:proofErr w:type="spellStart"/>
      <w:r w:rsidRPr="00DE4692">
        <w:rPr>
          <w:rFonts w:asciiTheme="minorHAnsi" w:eastAsia="Calibri" w:hAnsiTheme="minorHAnsi" w:cs="Calibri"/>
          <w:sz w:val="20"/>
          <w:szCs w:val="24"/>
          <w:lang w:val="ru-RU"/>
        </w:rPr>
        <w:t>Хлыстова</w:t>
      </w:r>
      <w:proofErr w:type="spellEnd"/>
      <w:r w:rsidRPr="00DE4692">
        <w:rPr>
          <w:rFonts w:asciiTheme="minorHAnsi" w:eastAsia="Calibri" w:hAnsiTheme="minorHAnsi" w:cs="Calibri"/>
          <w:sz w:val="20"/>
          <w:szCs w:val="24"/>
          <w:lang w:val="ru-RU"/>
        </w:rPr>
        <w:t xml:space="preserve"> З.С.. Эндокринные клетки кардиальных</w:t>
      </w:r>
      <w:r w:rsidR="00025809" w:rsidRPr="00025809">
        <w:rPr>
          <w:rFonts w:asciiTheme="minorHAnsi" w:eastAsia="Calibri" w:hAnsiTheme="minorHAnsi" w:cs="Calibri"/>
          <w:sz w:val="20"/>
          <w:szCs w:val="24"/>
          <w:lang w:val="ru-RU"/>
        </w:rPr>
        <w:t xml:space="preserve"> </w:t>
      </w:r>
      <w:r w:rsidRPr="00DE4692">
        <w:rPr>
          <w:rFonts w:asciiTheme="minorHAnsi" w:eastAsia="Calibri" w:hAnsiTheme="minorHAnsi" w:cs="Calibri"/>
          <w:sz w:val="20"/>
          <w:szCs w:val="24"/>
          <w:lang w:val="ru-RU"/>
        </w:rPr>
        <w:t xml:space="preserve">желез пищевода человека//Арх. анат. - 1988. -Т. 94, </w:t>
      </w:r>
      <w:proofErr w:type="spellStart"/>
      <w:r w:rsidRPr="00DE4692">
        <w:rPr>
          <w:rFonts w:asciiTheme="minorHAnsi" w:eastAsia="Calibri" w:hAnsiTheme="minorHAnsi" w:cs="Calibri"/>
          <w:sz w:val="20"/>
          <w:szCs w:val="24"/>
          <w:lang w:val="ru-RU"/>
        </w:rPr>
        <w:t>вып</w:t>
      </w:r>
      <w:proofErr w:type="spellEnd"/>
      <w:r w:rsidRPr="00DE4692">
        <w:rPr>
          <w:rFonts w:asciiTheme="minorHAnsi" w:eastAsia="Calibri" w:hAnsiTheme="minorHAnsi" w:cs="Calibri"/>
          <w:sz w:val="20"/>
          <w:szCs w:val="24"/>
          <w:lang w:val="ru-RU"/>
        </w:rPr>
        <w:t>. 6. - С. 63-66.</w:t>
      </w:r>
    </w:p>
    <w:p w:rsidR="00DE4692" w:rsidRPr="00DE4692" w:rsidRDefault="00DE4692" w:rsidP="00DE4692">
      <w:pPr>
        <w:tabs>
          <w:tab w:val="left" w:pos="384"/>
        </w:tabs>
        <w:ind w:right="117"/>
        <w:rPr>
          <w:rFonts w:asciiTheme="minorHAnsi" w:eastAsia="Calibri" w:hAnsiTheme="minorHAnsi" w:cs="Calibri"/>
          <w:sz w:val="20"/>
          <w:szCs w:val="24"/>
          <w:lang w:val="ru-RU"/>
        </w:rPr>
      </w:pPr>
      <w:r w:rsidRPr="00DE4692">
        <w:rPr>
          <w:rFonts w:asciiTheme="minorHAnsi" w:eastAsia="Calibri" w:hAnsiTheme="minorHAnsi" w:cs="Calibri"/>
          <w:sz w:val="20"/>
          <w:szCs w:val="24"/>
          <w:lang w:val="ru-RU"/>
        </w:rPr>
        <w:t xml:space="preserve">   5. </w:t>
      </w:r>
      <w:proofErr w:type="spellStart"/>
      <w:r w:rsidRPr="00DE4692">
        <w:rPr>
          <w:rFonts w:asciiTheme="minorHAnsi" w:eastAsia="Calibri" w:hAnsiTheme="minorHAnsi" w:cs="Calibri"/>
          <w:sz w:val="20"/>
          <w:szCs w:val="24"/>
          <w:lang w:val="ru-RU"/>
        </w:rPr>
        <w:t>Вдовцева</w:t>
      </w:r>
      <w:proofErr w:type="spellEnd"/>
      <w:r w:rsidRPr="00DE4692">
        <w:rPr>
          <w:rFonts w:asciiTheme="minorHAnsi" w:eastAsia="Calibri" w:hAnsiTheme="minorHAnsi" w:cs="Calibri"/>
          <w:sz w:val="20"/>
          <w:szCs w:val="24"/>
          <w:lang w:val="ru-RU"/>
        </w:rPr>
        <w:t xml:space="preserve"> В.А., </w:t>
      </w:r>
      <w:proofErr w:type="spellStart"/>
      <w:r w:rsidRPr="00DE4692">
        <w:rPr>
          <w:rFonts w:asciiTheme="minorHAnsi" w:eastAsia="Calibri" w:hAnsiTheme="minorHAnsi" w:cs="Calibri"/>
          <w:sz w:val="20"/>
          <w:szCs w:val="24"/>
          <w:lang w:val="ru-RU"/>
        </w:rPr>
        <w:t>Хлыстова</w:t>
      </w:r>
      <w:proofErr w:type="spellEnd"/>
      <w:r w:rsidRPr="00DE4692">
        <w:rPr>
          <w:rFonts w:asciiTheme="minorHAnsi" w:eastAsia="Calibri" w:hAnsiTheme="minorHAnsi" w:cs="Calibri"/>
          <w:sz w:val="20"/>
          <w:szCs w:val="24"/>
          <w:lang w:val="ru-RU"/>
        </w:rPr>
        <w:t xml:space="preserve"> З.С. Собственные железы пищевода человека//Арх. анат. -1984. - Т. 87, </w:t>
      </w:r>
      <w:proofErr w:type="spellStart"/>
      <w:r w:rsidRPr="00DE4692">
        <w:rPr>
          <w:rFonts w:asciiTheme="minorHAnsi" w:eastAsia="Calibri" w:hAnsiTheme="minorHAnsi" w:cs="Calibri"/>
          <w:sz w:val="20"/>
          <w:szCs w:val="24"/>
          <w:lang w:val="ru-RU"/>
        </w:rPr>
        <w:t>вып</w:t>
      </w:r>
      <w:proofErr w:type="spellEnd"/>
      <w:r w:rsidRPr="00DE4692">
        <w:rPr>
          <w:rFonts w:asciiTheme="minorHAnsi" w:eastAsia="Calibri" w:hAnsiTheme="minorHAnsi" w:cs="Calibri"/>
          <w:sz w:val="20"/>
          <w:szCs w:val="24"/>
          <w:lang w:val="ru-RU"/>
        </w:rPr>
        <w:t>. 9. - С. 52-58.</w:t>
      </w:r>
    </w:p>
    <w:p w:rsidR="00DE4692" w:rsidRPr="00DE4692" w:rsidRDefault="00DE4692" w:rsidP="00DE4692">
      <w:pPr>
        <w:tabs>
          <w:tab w:val="left" w:pos="384"/>
        </w:tabs>
        <w:ind w:right="117"/>
        <w:rPr>
          <w:rFonts w:asciiTheme="minorHAnsi" w:eastAsia="Calibri" w:hAnsiTheme="minorHAnsi" w:cs="Calibri"/>
          <w:sz w:val="20"/>
          <w:szCs w:val="24"/>
          <w:lang w:val="ru-RU"/>
        </w:rPr>
      </w:pPr>
      <w:r w:rsidRPr="00DE4692">
        <w:rPr>
          <w:rFonts w:asciiTheme="minorHAnsi" w:eastAsia="Calibri" w:hAnsiTheme="minorHAnsi" w:cs="Calibri"/>
          <w:sz w:val="20"/>
          <w:szCs w:val="24"/>
          <w:lang w:val="ru-RU"/>
        </w:rPr>
        <w:t xml:space="preserve">   6. Строение кардиальных желез пищевода человека/ </w:t>
      </w:r>
      <w:proofErr w:type="spellStart"/>
      <w:r w:rsidRPr="00DE4692">
        <w:rPr>
          <w:rFonts w:asciiTheme="minorHAnsi" w:eastAsia="Calibri" w:hAnsiTheme="minorHAnsi" w:cs="Calibri"/>
          <w:sz w:val="20"/>
          <w:szCs w:val="24"/>
          <w:lang w:val="ru-RU"/>
        </w:rPr>
        <w:t>Вдовцева</w:t>
      </w:r>
      <w:proofErr w:type="spellEnd"/>
      <w:r w:rsidRPr="00DE4692">
        <w:rPr>
          <w:rFonts w:asciiTheme="minorHAnsi" w:eastAsia="Calibri" w:hAnsiTheme="minorHAnsi" w:cs="Calibri"/>
          <w:sz w:val="20"/>
          <w:szCs w:val="24"/>
          <w:lang w:val="ru-RU"/>
        </w:rPr>
        <w:t xml:space="preserve"> В.А., </w:t>
      </w:r>
      <w:proofErr w:type="spellStart"/>
      <w:r w:rsidRPr="00DE4692">
        <w:rPr>
          <w:rFonts w:asciiTheme="minorHAnsi" w:eastAsia="Calibri" w:hAnsiTheme="minorHAnsi" w:cs="Calibri"/>
          <w:sz w:val="20"/>
          <w:szCs w:val="24"/>
          <w:lang w:val="ru-RU"/>
        </w:rPr>
        <w:t>Хлыстова</w:t>
      </w:r>
      <w:proofErr w:type="spellEnd"/>
      <w:r w:rsidRPr="00DE4692">
        <w:rPr>
          <w:rFonts w:asciiTheme="minorHAnsi" w:eastAsia="Calibri" w:hAnsiTheme="minorHAnsi" w:cs="Calibri"/>
          <w:sz w:val="20"/>
          <w:szCs w:val="24"/>
          <w:lang w:val="ru-RU"/>
        </w:rPr>
        <w:t xml:space="preserve"> З.С.,</w:t>
      </w:r>
      <w:r w:rsidR="00025809" w:rsidRPr="00025809">
        <w:rPr>
          <w:rFonts w:asciiTheme="minorHAnsi" w:eastAsia="Calibri" w:hAnsiTheme="minorHAnsi" w:cs="Calibri"/>
          <w:sz w:val="20"/>
          <w:szCs w:val="24"/>
          <w:lang w:val="ru-RU"/>
        </w:rPr>
        <w:t xml:space="preserve"> </w:t>
      </w:r>
      <w:r w:rsidRPr="00DE4692">
        <w:rPr>
          <w:rFonts w:asciiTheme="minorHAnsi" w:eastAsia="Calibri" w:hAnsiTheme="minorHAnsi" w:cs="Calibri"/>
          <w:sz w:val="20"/>
          <w:szCs w:val="24"/>
          <w:lang w:val="ru-RU"/>
        </w:rPr>
        <w:t xml:space="preserve">Бажанов А.Н. и др. //Арх.анат. -1985. - Т. 89, </w:t>
      </w:r>
      <w:proofErr w:type="spellStart"/>
      <w:r w:rsidRPr="00DE4692">
        <w:rPr>
          <w:rFonts w:asciiTheme="minorHAnsi" w:eastAsia="Calibri" w:hAnsiTheme="minorHAnsi" w:cs="Calibri"/>
          <w:sz w:val="20"/>
          <w:szCs w:val="24"/>
          <w:lang w:val="ru-RU"/>
        </w:rPr>
        <w:t>вып</w:t>
      </w:r>
      <w:proofErr w:type="spellEnd"/>
      <w:r w:rsidRPr="00DE4692">
        <w:rPr>
          <w:rFonts w:asciiTheme="minorHAnsi" w:eastAsia="Calibri" w:hAnsiTheme="minorHAnsi" w:cs="Calibri"/>
          <w:sz w:val="20"/>
          <w:szCs w:val="24"/>
          <w:lang w:val="ru-RU"/>
        </w:rPr>
        <w:t>. 9. -С. 67-69.</w:t>
      </w:r>
    </w:p>
    <w:p w:rsidR="00DE4692" w:rsidRPr="00025809" w:rsidRDefault="00DE4692" w:rsidP="00DE4692">
      <w:pPr>
        <w:tabs>
          <w:tab w:val="left" w:pos="384"/>
        </w:tabs>
        <w:ind w:right="117"/>
        <w:rPr>
          <w:rFonts w:asciiTheme="minorHAnsi" w:eastAsia="Calibri" w:hAnsiTheme="minorHAnsi" w:cs="Calibri"/>
          <w:sz w:val="20"/>
          <w:szCs w:val="24"/>
        </w:rPr>
      </w:pPr>
      <w:r w:rsidRPr="00DE4692">
        <w:rPr>
          <w:rFonts w:asciiTheme="minorHAnsi" w:eastAsia="Calibri" w:hAnsiTheme="minorHAnsi" w:cs="Calibri"/>
          <w:sz w:val="20"/>
          <w:szCs w:val="24"/>
          <w:lang w:val="ru-RU"/>
        </w:rPr>
        <w:t xml:space="preserve">   7. </w:t>
      </w:r>
      <w:proofErr w:type="spellStart"/>
      <w:r w:rsidRPr="00DE4692">
        <w:rPr>
          <w:rFonts w:asciiTheme="minorHAnsi" w:eastAsia="Calibri" w:hAnsiTheme="minorHAnsi" w:cs="Calibri"/>
          <w:sz w:val="20"/>
          <w:szCs w:val="24"/>
          <w:lang w:val="ru-RU"/>
        </w:rPr>
        <w:t>Азанчевская</w:t>
      </w:r>
      <w:proofErr w:type="spellEnd"/>
      <w:r w:rsidRPr="00DE4692">
        <w:rPr>
          <w:rFonts w:asciiTheme="minorHAnsi" w:eastAsia="Calibri" w:hAnsiTheme="minorHAnsi" w:cs="Calibri"/>
          <w:sz w:val="20"/>
          <w:szCs w:val="24"/>
          <w:lang w:val="ru-RU"/>
        </w:rPr>
        <w:t xml:space="preserve"> С.В. Патологическая анатомия пищевода Барретта: </w:t>
      </w:r>
      <w:proofErr w:type="spellStart"/>
      <w:r w:rsidRPr="00DE4692">
        <w:rPr>
          <w:rFonts w:asciiTheme="minorHAnsi" w:eastAsia="Calibri" w:hAnsiTheme="minorHAnsi" w:cs="Calibri"/>
          <w:sz w:val="20"/>
          <w:szCs w:val="24"/>
          <w:lang w:val="ru-RU"/>
        </w:rPr>
        <w:t>Ав-тореф</w:t>
      </w:r>
      <w:proofErr w:type="spellEnd"/>
      <w:r w:rsidRPr="00DE4692">
        <w:rPr>
          <w:rFonts w:asciiTheme="minorHAnsi" w:eastAsia="Calibri" w:hAnsiTheme="minorHAnsi" w:cs="Calibri"/>
          <w:sz w:val="20"/>
          <w:szCs w:val="24"/>
          <w:lang w:val="ru-RU"/>
        </w:rPr>
        <w:t xml:space="preserve">. </w:t>
      </w:r>
      <w:proofErr w:type="spellStart"/>
      <w:r w:rsidRPr="00DE4692">
        <w:rPr>
          <w:rFonts w:asciiTheme="minorHAnsi" w:eastAsia="Calibri" w:hAnsiTheme="minorHAnsi" w:cs="Calibri"/>
          <w:sz w:val="20"/>
          <w:szCs w:val="24"/>
          <w:lang w:val="ru-RU"/>
        </w:rPr>
        <w:t>дис</w:t>
      </w:r>
      <w:proofErr w:type="spellEnd"/>
      <w:r w:rsidRPr="00DE4692">
        <w:rPr>
          <w:rFonts w:asciiTheme="minorHAnsi" w:eastAsia="Calibri" w:hAnsiTheme="minorHAnsi" w:cs="Calibri"/>
          <w:sz w:val="20"/>
          <w:szCs w:val="24"/>
          <w:lang w:val="ru-RU"/>
        </w:rPr>
        <w:t xml:space="preserve">.. </w:t>
      </w:r>
      <w:proofErr w:type="spellStart"/>
      <w:r w:rsidRPr="00DE4692">
        <w:rPr>
          <w:rFonts w:asciiTheme="minorHAnsi" w:eastAsia="Calibri" w:hAnsiTheme="minorHAnsi" w:cs="Calibri"/>
          <w:sz w:val="20"/>
          <w:szCs w:val="24"/>
          <w:lang w:val="ru-RU"/>
        </w:rPr>
        <w:t>канд</w:t>
      </w:r>
      <w:proofErr w:type="spellEnd"/>
      <w:r w:rsidRPr="00025809">
        <w:rPr>
          <w:rFonts w:asciiTheme="minorHAnsi" w:eastAsia="Calibri" w:hAnsiTheme="minorHAnsi" w:cs="Calibri"/>
          <w:sz w:val="20"/>
          <w:szCs w:val="24"/>
        </w:rPr>
        <w:t xml:space="preserve">. </w:t>
      </w:r>
      <w:r w:rsidRPr="00DE4692">
        <w:rPr>
          <w:rFonts w:asciiTheme="minorHAnsi" w:eastAsia="Calibri" w:hAnsiTheme="minorHAnsi" w:cs="Calibri"/>
          <w:sz w:val="20"/>
          <w:szCs w:val="24"/>
          <w:lang w:val="ru-RU"/>
        </w:rPr>
        <w:t>мед</w:t>
      </w:r>
      <w:r w:rsidRPr="00025809">
        <w:rPr>
          <w:rFonts w:asciiTheme="minorHAnsi" w:eastAsia="Calibri" w:hAnsiTheme="minorHAnsi" w:cs="Calibri"/>
          <w:sz w:val="20"/>
          <w:szCs w:val="24"/>
        </w:rPr>
        <w:t xml:space="preserve">. </w:t>
      </w:r>
      <w:r w:rsidRPr="00DE4692">
        <w:rPr>
          <w:rFonts w:asciiTheme="minorHAnsi" w:eastAsia="Calibri" w:hAnsiTheme="minorHAnsi" w:cs="Calibri"/>
          <w:sz w:val="20"/>
          <w:szCs w:val="24"/>
          <w:lang w:val="ru-RU"/>
        </w:rPr>
        <w:t>наук</w:t>
      </w:r>
      <w:r w:rsidRPr="00025809">
        <w:rPr>
          <w:rFonts w:asciiTheme="minorHAnsi" w:eastAsia="Calibri" w:hAnsiTheme="minorHAnsi" w:cs="Calibri"/>
          <w:sz w:val="20"/>
          <w:szCs w:val="24"/>
        </w:rPr>
        <w:t xml:space="preserve">. - </w:t>
      </w:r>
      <w:r w:rsidRPr="00DE4692">
        <w:rPr>
          <w:rFonts w:asciiTheme="minorHAnsi" w:eastAsia="Calibri" w:hAnsiTheme="minorHAnsi" w:cs="Calibri"/>
          <w:sz w:val="20"/>
          <w:szCs w:val="24"/>
          <w:lang w:val="ru-RU"/>
        </w:rPr>
        <w:t>СП</w:t>
      </w:r>
      <w:r w:rsidRPr="00025809">
        <w:rPr>
          <w:rFonts w:asciiTheme="minorHAnsi" w:eastAsia="Calibri" w:hAnsiTheme="minorHAnsi" w:cs="Calibri"/>
          <w:sz w:val="20"/>
          <w:szCs w:val="24"/>
        </w:rPr>
        <w:t>6, 1996.</w:t>
      </w:r>
    </w:p>
    <w:p w:rsidR="00025809" w:rsidRPr="00025809" w:rsidRDefault="00025809" w:rsidP="00025809">
      <w:pPr>
        <w:tabs>
          <w:tab w:val="left" w:pos="384"/>
        </w:tabs>
        <w:ind w:right="117"/>
        <w:rPr>
          <w:rFonts w:asciiTheme="minorHAnsi" w:hAnsiTheme="minorHAnsi"/>
          <w:sz w:val="20"/>
          <w:szCs w:val="20"/>
        </w:rPr>
      </w:pPr>
      <w:r w:rsidRPr="00025809">
        <w:rPr>
          <w:rFonts w:asciiTheme="minorHAnsi" w:hAnsiTheme="minorHAnsi"/>
          <w:sz w:val="20"/>
          <w:szCs w:val="20"/>
        </w:rPr>
        <w:t xml:space="preserve">   8. </w:t>
      </w:r>
      <w:proofErr w:type="spellStart"/>
      <w:r w:rsidRPr="00025809">
        <w:rPr>
          <w:rFonts w:asciiTheme="minorHAnsi" w:hAnsiTheme="minorHAnsi"/>
          <w:sz w:val="20"/>
          <w:szCs w:val="20"/>
        </w:rPr>
        <w:t>Roitt</w:t>
      </w:r>
      <w:proofErr w:type="spellEnd"/>
      <w:r w:rsidRPr="00025809">
        <w:rPr>
          <w:rFonts w:asciiTheme="minorHAnsi" w:hAnsiTheme="minorHAnsi"/>
          <w:sz w:val="20"/>
          <w:szCs w:val="20"/>
        </w:rPr>
        <w:t xml:space="preserve"> I., </w:t>
      </w:r>
      <w:proofErr w:type="spellStart"/>
      <w:r w:rsidRPr="00025809">
        <w:rPr>
          <w:rFonts w:asciiTheme="minorHAnsi" w:hAnsiTheme="minorHAnsi"/>
          <w:sz w:val="20"/>
          <w:szCs w:val="20"/>
        </w:rPr>
        <w:t>Brostoff</w:t>
      </w:r>
      <w:proofErr w:type="spellEnd"/>
      <w:r w:rsidRPr="00025809">
        <w:rPr>
          <w:rFonts w:asciiTheme="minorHAnsi" w:hAnsiTheme="minorHAnsi"/>
          <w:sz w:val="20"/>
          <w:szCs w:val="20"/>
        </w:rPr>
        <w:t xml:space="preserve"> J., Male D. </w:t>
      </w:r>
      <w:proofErr w:type="spellStart"/>
      <w:r w:rsidRPr="00025809">
        <w:rPr>
          <w:rFonts w:asciiTheme="minorHAnsi" w:hAnsiTheme="minorHAnsi"/>
          <w:sz w:val="20"/>
          <w:szCs w:val="20"/>
        </w:rPr>
        <w:t>Immonology</w:t>
      </w:r>
      <w:proofErr w:type="spellEnd"/>
      <w:r w:rsidRPr="00025809">
        <w:rPr>
          <w:rFonts w:asciiTheme="minorHAnsi" w:hAnsiTheme="minorHAnsi"/>
          <w:sz w:val="20"/>
          <w:szCs w:val="20"/>
        </w:rPr>
        <w:t>. – 2000. – P. 52-55.</w:t>
      </w:r>
    </w:p>
    <w:p w:rsidR="00025809" w:rsidRPr="00025809" w:rsidRDefault="00025809" w:rsidP="00025809">
      <w:pPr>
        <w:tabs>
          <w:tab w:val="left" w:pos="384"/>
        </w:tabs>
        <w:ind w:right="117"/>
        <w:rPr>
          <w:rFonts w:asciiTheme="minorHAnsi" w:hAnsiTheme="minorHAnsi"/>
          <w:sz w:val="20"/>
          <w:szCs w:val="20"/>
        </w:rPr>
      </w:pPr>
      <w:r>
        <w:rPr>
          <w:rFonts w:asciiTheme="minorHAnsi" w:hAnsiTheme="minorHAnsi"/>
          <w:sz w:val="20"/>
          <w:szCs w:val="20"/>
        </w:rPr>
        <w:t xml:space="preserve">   9</w:t>
      </w:r>
      <w:r w:rsidRPr="00025809">
        <w:rPr>
          <w:rFonts w:asciiTheme="minorHAnsi" w:hAnsiTheme="minorHAnsi"/>
          <w:sz w:val="20"/>
          <w:szCs w:val="20"/>
        </w:rPr>
        <w:t xml:space="preserve">. </w:t>
      </w:r>
      <w:proofErr w:type="spellStart"/>
      <w:r w:rsidRPr="00025809">
        <w:rPr>
          <w:rFonts w:asciiTheme="minorHAnsi" w:hAnsiTheme="minorHAnsi"/>
          <w:sz w:val="20"/>
          <w:szCs w:val="20"/>
        </w:rPr>
        <w:t>Sodesron</w:t>
      </w:r>
      <w:proofErr w:type="spellEnd"/>
      <w:r w:rsidRPr="00025809">
        <w:rPr>
          <w:rFonts w:asciiTheme="minorHAnsi" w:hAnsiTheme="minorHAnsi"/>
          <w:sz w:val="20"/>
          <w:szCs w:val="20"/>
        </w:rPr>
        <w:t xml:space="preserve"> M.D. – Post-capillary </w:t>
      </w:r>
      <w:proofErr w:type="spellStart"/>
      <w:r w:rsidRPr="00025809">
        <w:rPr>
          <w:rFonts w:asciiTheme="minorHAnsi" w:hAnsiTheme="minorHAnsi"/>
          <w:sz w:val="20"/>
          <w:szCs w:val="20"/>
        </w:rPr>
        <w:t>Venules</w:t>
      </w:r>
      <w:proofErr w:type="spellEnd"/>
      <w:r w:rsidRPr="00025809">
        <w:rPr>
          <w:rFonts w:asciiTheme="minorHAnsi" w:hAnsiTheme="minorHAnsi"/>
          <w:sz w:val="20"/>
          <w:szCs w:val="20"/>
        </w:rPr>
        <w:t xml:space="preserve"> as Basis Structural Units in the Developm</w:t>
      </w:r>
      <w:r>
        <w:rPr>
          <w:rFonts w:asciiTheme="minorHAnsi" w:hAnsiTheme="minorHAnsi"/>
          <w:sz w:val="20"/>
          <w:szCs w:val="20"/>
        </w:rPr>
        <w:t xml:space="preserve">ent of </w:t>
      </w:r>
      <w:proofErr w:type="spellStart"/>
      <w:r>
        <w:rPr>
          <w:rFonts w:asciiTheme="minorHAnsi" w:hAnsiTheme="minorHAnsi"/>
          <w:sz w:val="20"/>
          <w:szCs w:val="20"/>
        </w:rPr>
        <w:t>lymphograndular</w:t>
      </w:r>
      <w:proofErr w:type="spellEnd"/>
      <w:r>
        <w:rPr>
          <w:rFonts w:asciiTheme="minorHAnsi" w:hAnsiTheme="minorHAnsi"/>
          <w:sz w:val="20"/>
          <w:szCs w:val="20"/>
        </w:rPr>
        <w:t xml:space="preserve"> </w:t>
      </w:r>
      <w:proofErr w:type="spellStart"/>
      <w:r>
        <w:rPr>
          <w:rFonts w:asciiTheme="minorHAnsi" w:hAnsiTheme="minorHAnsi"/>
          <w:sz w:val="20"/>
          <w:szCs w:val="20"/>
        </w:rPr>
        <w:t>Tussue</w:t>
      </w:r>
      <w:proofErr w:type="spellEnd"/>
      <w:r>
        <w:rPr>
          <w:rFonts w:asciiTheme="minorHAnsi" w:hAnsiTheme="minorHAnsi"/>
          <w:sz w:val="20"/>
          <w:szCs w:val="20"/>
        </w:rPr>
        <w:t xml:space="preserve">// </w:t>
      </w:r>
      <w:proofErr w:type="spellStart"/>
      <w:r w:rsidRPr="00025809">
        <w:rPr>
          <w:rFonts w:asciiTheme="minorHAnsi" w:hAnsiTheme="minorHAnsi"/>
          <w:sz w:val="20"/>
          <w:szCs w:val="20"/>
        </w:rPr>
        <w:t>Scand.J.Haematol</w:t>
      </w:r>
      <w:proofErr w:type="spellEnd"/>
      <w:r w:rsidRPr="00025809">
        <w:rPr>
          <w:rFonts w:asciiTheme="minorHAnsi" w:hAnsiTheme="minorHAnsi"/>
          <w:sz w:val="20"/>
          <w:szCs w:val="20"/>
        </w:rPr>
        <w:t>. – 1967. - V. 6, N 6. – P. 411-429.</w:t>
      </w:r>
    </w:p>
    <w:p w:rsidR="00025809" w:rsidRPr="00025809" w:rsidRDefault="00025809" w:rsidP="00025809">
      <w:pPr>
        <w:tabs>
          <w:tab w:val="left" w:pos="384"/>
        </w:tabs>
        <w:ind w:right="117"/>
        <w:rPr>
          <w:rFonts w:asciiTheme="minorHAnsi" w:hAnsiTheme="minorHAnsi"/>
          <w:sz w:val="20"/>
          <w:szCs w:val="20"/>
        </w:rPr>
      </w:pPr>
      <w:r>
        <w:rPr>
          <w:rFonts w:asciiTheme="minorHAnsi" w:hAnsiTheme="minorHAnsi"/>
          <w:sz w:val="20"/>
          <w:szCs w:val="20"/>
        </w:rPr>
        <w:t xml:space="preserve">   10</w:t>
      </w:r>
      <w:r w:rsidRPr="00025809">
        <w:rPr>
          <w:rFonts w:asciiTheme="minorHAnsi" w:hAnsiTheme="minorHAnsi"/>
          <w:sz w:val="20"/>
          <w:szCs w:val="20"/>
        </w:rPr>
        <w:t xml:space="preserve">. Miller S.S. Studies of </w:t>
      </w:r>
      <w:proofErr w:type="spellStart"/>
      <w:r w:rsidRPr="00025809">
        <w:rPr>
          <w:rFonts w:asciiTheme="minorHAnsi" w:hAnsiTheme="minorHAnsi"/>
          <w:sz w:val="20"/>
          <w:szCs w:val="20"/>
        </w:rPr>
        <w:t>phulogeny</w:t>
      </w:r>
      <w:proofErr w:type="spellEnd"/>
      <w:r w:rsidRPr="00025809">
        <w:rPr>
          <w:rFonts w:asciiTheme="minorHAnsi" w:hAnsiTheme="minorHAnsi"/>
          <w:sz w:val="20"/>
          <w:szCs w:val="20"/>
        </w:rPr>
        <w:t xml:space="preserve"> and </w:t>
      </w:r>
      <w:proofErr w:type="spellStart"/>
      <w:r w:rsidRPr="00025809">
        <w:rPr>
          <w:rFonts w:asciiTheme="minorHAnsi" w:hAnsiTheme="minorHAnsi"/>
          <w:sz w:val="20"/>
          <w:szCs w:val="20"/>
        </w:rPr>
        <w:t>Ontogeni</w:t>
      </w:r>
      <w:proofErr w:type="spellEnd"/>
      <w:r w:rsidRPr="00025809">
        <w:rPr>
          <w:rFonts w:asciiTheme="minorHAnsi" w:hAnsiTheme="minorHAnsi"/>
          <w:sz w:val="20"/>
          <w:szCs w:val="20"/>
        </w:rPr>
        <w:t xml:space="preserve"> of the </w:t>
      </w:r>
      <w:proofErr w:type="spellStart"/>
      <w:r w:rsidRPr="00025809">
        <w:rPr>
          <w:rFonts w:asciiTheme="minorHAnsi" w:hAnsiTheme="minorHAnsi"/>
          <w:sz w:val="20"/>
          <w:szCs w:val="20"/>
        </w:rPr>
        <w:t>spicielised</w:t>
      </w:r>
      <w:proofErr w:type="spellEnd"/>
      <w:r w:rsidRPr="00025809">
        <w:rPr>
          <w:rFonts w:asciiTheme="minorHAnsi" w:hAnsiTheme="minorHAnsi"/>
          <w:sz w:val="20"/>
          <w:szCs w:val="20"/>
        </w:rPr>
        <w:t xml:space="preserve"> lymphatic tissue</w:t>
      </w:r>
      <w:r>
        <w:rPr>
          <w:rFonts w:asciiTheme="minorHAnsi" w:hAnsiTheme="minorHAnsi"/>
          <w:sz w:val="20"/>
          <w:szCs w:val="20"/>
        </w:rPr>
        <w:t xml:space="preserve"> </w:t>
      </w:r>
      <w:proofErr w:type="spellStart"/>
      <w:r w:rsidRPr="00025809">
        <w:rPr>
          <w:rFonts w:asciiTheme="minorHAnsi" w:hAnsiTheme="minorHAnsi"/>
          <w:sz w:val="20"/>
          <w:szCs w:val="20"/>
        </w:rPr>
        <w:t>venules</w:t>
      </w:r>
      <w:proofErr w:type="spellEnd"/>
      <w:r w:rsidRPr="00025809">
        <w:rPr>
          <w:rFonts w:asciiTheme="minorHAnsi" w:hAnsiTheme="minorHAnsi"/>
          <w:sz w:val="20"/>
          <w:szCs w:val="20"/>
        </w:rPr>
        <w:t>// Lab. Investigation. - 1969. - V. 21, N 6. – P. 484-490.</w:t>
      </w:r>
    </w:p>
    <w:p w:rsidR="00AE3E37" w:rsidRPr="00025809" w:rsidRDefault="00AE3E37" w:rsidP="00DE4692">
      <w:pPr>
        <w:tabs>
          <w:tab w:val="left" w:pos="384"/>
        </w:tabs>
        <w:ind w:right="117"/>
        <w:rPr>
          <w:rFonts w:asciiTheme="minorHAnsi" w:hAnsiTheme="minorHAnsi"/>
          <w:sz w:val="20"/>
          <w:szCs w:val="20"/>
        </w:rPr>
      </w:pPr>
    </w:p>
    <w:p w:rsidR="00AE3E37" w:rsidRDefault="008756E6" w:rsidP="00DE4692">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rsidP="00DE4692">
      <w:pPr>
        <w:pStyle w:val="a3"/>
        <w:rPr>
          <w:rFonts w:ascii="Calibri"/>
          <w:sz w:val="20"/>
        </w:rPr>
      </w:pPr>
    </w:p>
    <w:p w:rsidR="00025809" w:rsidRDefault="00025809" w:rsidP="00DE4692">
      <w:pPr>
        <w:pStyle w:val="a3"/>
        <w:ind w:left="2202"/>
        <w:rPr>
          <w:rFonts w:ascii="Calibri"/>
          <w:noProof/>
          <w:sz w:val="4"/>
        </w:rPr>
      </w:pPr>
    </w:p>
    <w:p w:rsidR="00025809" w:rsidRDefault="00025809" w:rsidP="00DE4692">
      <w:pPr>
        <w:pStyle w:val="a3"/>
        <w:ind w:left="2202"/>
        <w:rPr>
          <w:rFonts w:ascii="Calibri"/>
          <w:noProof/>
          <w:sz w:val="4"/>
        </w:rPr>
      </w:pPr>
    </w:p>
    <w:p w:rsidR="00AE3E37" w:rsidRDefault="006E7829" w:rsidP="00DE4692">
      <w:pPr>
        <w:pStyle w:val="a3"/>
        <w:ind w:left="2202"/>
        <w:rPr>
          <w:rFonts w:ascii="Calibri"/>
          <w:sz w:val="4"/>
        </w:rPr>
      </w:pPr>
      <w:r w:rsidRPr="006E7829">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DE4692">
      <w:pPr>
        <w:ind w:right="4234"/>
        <w:rPr>
          <w:rFonts w:ascii="Arial"/>
        </w:rPr>
      </w:pPr>
      <w:r>
        <w:rPr>
          <w:noProof/>
        </w:rPr>
        <w:t xml:space="preserve">              </w:t>
      </w:r>
      <w:r w:rsidR="00CB1052">
        <w:rPr>
          <w:noProof/>
          <w:lang w:val="ru-RU" w:eastAsia="ru-RU"/>
        </w:rPr>
        <w:drawing>
          <wp:inline distT="0" distB="0" distL="0" distR="0">
            <wp:extent cx="869238" cy="893613"/>
            <wp:effectExtent l="19050" t="0" r="7062" b="0"/>
            <wp:docPr id="11" name="Рисунок 5" descr="C:\Users\пк\Desktop\tU-UGr62G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к\Desktop\tU-UGr62GiE.jpg"/>
                    <pic:cNvPicPr>
                      <a:picLocks noChangeAspect="1" noChangeArrowheads="1"/>
                    </pic:cNvPicPr>
                  </pic:nvPicPr>
                  <pic:blipFill>
                    <a:blip r:embed="rId13" cstate="print"/>
                    <a:srcRect/>
                    <a:stretch>
                      <a:fillRect/>
                    </a:stretch>
                  </pic:blipFill>
                  <pic:spPr bwMode="auto">
                    <a:xfrm>
                      <a:off x="0" y="0"/>
                      <a:ext cx="870136" cy="894537"/>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025809" w:rsidRDefault="00025809" w:rsidP="00025809">
      <w:pPr>
        <w:ind w:left="426" w:right="1901"/>
        <w:rPr>
          <w:rFonts w:ascii="Arial"/>
          <w:sz w:val="14"/>
          <w:lang w:val="ru-RU"/>
        </w:rPr>
      </w:pPr>
      <w:r w:rsidRPr="00025809">
        <w:rPr>
          <w:rFonts w:ascii="Arial"/>
          <w:sz w:val="14"/>
        </w:rPr>
        <w:t>Azhken Bakhtiyar has been researching lymphoid formations within the university for a long time. His ability to approach the problem from the alternative side helps to study the problems and search for their causes on a completely different level. Early age is not an obstacle to research. At the moment, he is conducting a study of patients in dynamics, taking into account clinical aspects. If the study can change the understanding of this pathology, given its relationship with all systems of homeostasis.</w:t>
      </w:r>
      <w:r w:rsidR="00027AB5">
        <w:rPr>
          <w:rFonts w:ascii="Arial"/>
          <w:sz w:val="14"/>
        </w:rPr>
        <w:t xml:space="preserve">   </w:t>
      </w:r>
    </w:p>
    <w:p w:rsidR="00AE3E37" w:rsidRDefault="00A9710C" w:rsidP="00025809">
      <w:pPr>
        <w:ind w:left="3402" w:right="3177"/>
        <w:jc w:val="center"/>
        <w:rPr>
          <w:rStyle w:val="ac"/>
          <w:rFonts w:ascii="Arial"/>
          <w:sz w:val="14"/>
        </w:rPr>
      </w:pPr>
      <w:r>
        <w:rPr>
          <w:rFonts w:ascii="Arial"/>
          <w:sz w:val="14"/>
        </w:rPr>
        <w:t xml:space="preserve">Email: </w:t>
      </w:r>
      <w:hyperlink r:id="rId14" w:history="1">
        <w:r w:rsidR="00025809">
          <w:rPr>
            <w:rStyle w:val="ac"/>
            <w:rFonts w:ascii="Arial"/>
            <w:sz w:val="14"/>
          </w:rPr>
          <w:t>bakhtiyar.azhken@gmail.com</w:t>
        </w:r>
      </w:hyperlink>
    </w:p>
    <w:p w:rsidR="00027AB5" w:rsidRDefault="00027AB5" w:rsidP="00025809">
      <w:pPr>
        <w:ind w:left="3402" w:right="3177"/>
        <w:jc w:val="center"/>
        <w:rPr>
          <w:rFonts w:ascii="Arial"/>
          <w:sz w:val="14"/>
        </w:rPr>
      </w:pPr>
      <w:r w:rsidRPr="00027AB5">
        <w:rPr>
          <w:rFonts w:ascii="Arial"/>
          <w:sz w:val="14"/>
        </w:rPr>
        <w:t>Contact number:</w:t>
      </w:r>
      <w:r>
        <w:rPr>
          <w:rFonts w:ascii="Arial"/>
          <w:sz w:val="14"/>
        </w:rPr>
        <w:t xml:space="preserve">       </w:t>
      </w:r>
      <w:r w:rsidR="00025809">
        <w:rPr>
          <w:rFonts w:ascii="Arial"/>
          <w:sz w:val="14"/>
        </w:rPr>
        <w:t>87761876715, 87024874123</w:t>
      </w:r>
    </w:p>
    <w:p w:rsidR="00AE3E37" w:rsidRDefault="006E7829" w:rsidP="00DE4692">
      <w:pPr>
        <w:pStyle w:val="a3"/>
        <w:rPr>
          <w:rFonts w:ascii="Arial"/>
          <w:sz w:val="19"/>
        </w:rPr>
      </w:pPr>
      <w:r w:rsidRPr="006E7829">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DE4692">
      <w:pPr>
        <w:pStyle w:val="a3"/>
        <w:rPr>
          <w:rFonts w:ascii="Arial"/>
          <w:sz w:val="20"/>
        </w:rPr>
      </w:pPr>
    </w:p>
    <w:p w:rsidR="00AE3E37" w:rsidRDefault="00AE3E37" w:rsidP="00DE4692">
      <w:pPr>
        <w:pStyle w:val="a3"/>
        <w:rPr>
          <w:rFonts w:ascii="Arial"/>
          <w:sz w:val="20"/>
        </w:rPr>
      </w:pPr>
    </w:p>
    <w:p w:rsidR="00AE3E37" w:rsidRPr="00025809" w:rsidRDefault="00AE3E37" w:rsidP="00DE4692">
      <w:pPr>
        <w:rPr>
          <w:rFonts w:ascii="Minion Pro"/>
          <w:sz w:val="24"/>
        </w:rPr>
        <w:sectPr w:rsidR="00AE3E37" w:rsidRPr="00025809">
          <w:type w:val="continuous"/>
          <w:pgSz w:w="11910" w:h="16840"/>
          <w:pgMar w:top="1740" w:right="600" w:bottom="840" w:left="620" w:header="720" w:footer="720" w:gutter="0"/>
          <w:cols w:space="720"/>
        </w:sectPr>
      </w:pPr>
      <w:bookmarkStart w:id="0" w:name="_GoBack"/>
      <w:bookmarkEnd w:id="0"/>
    </w:p>
    <w:p w:rsidR="00AE3E37" w:rsidRDefault="00AE3E37" w:rsidP="00DE4692">
      <w:pPr>
        <w:pStyle w:val="a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62FB" w:rsidRDefault="005E62FB">
      <w:r>
        <w:separator/>
      </w:r>
    </w:p>
  </w:endnote>
  <w:endnote w:type="continuationSeparator" w:id="0">
    <w:p w:rsidR="005E62FB" w:rsidRDefault="005E62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E7829">
    <w:pPr>
      <w:pStyle w:val="a3"/>
      <w:spacing w:line="14" w:lineRule="auto"/>
      <w:rPr>
        <w:sz w:val="20"/>
      </w:rPr>
    </w:pPr>
    <w:r w:rsidRPr="006E7829">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E7829">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E7829">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62FB" w:rsidRDefault="005E62FB">
      <w:r>
        <w:separator/>
      </w:r>
    </w:p>
  </w:footnote>
  <w:footnote w:type="continuationSeparator" w:id="0">
    <w:p w:rsidR="005E62FB" w:rsidRDefault="005E62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E7829">
    <w:pPr>
      <w:pStyle w:val="a3"/>
      <w:spacing w:line="14" w:lineRule="auto"/>
      <w:rPr>
        <w:sz w:val="20"/>
      </w:rPr>
    </w:pPr>
    <w:r w:rsidRPr="006E7829">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E7829">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25809"/>
    <w:rsid w:val="00027AB5"/>
    <w:rsid w:val="000E2911"/>
    <w:rsid w:val="001263DF"/>
    <w:rsid w:val="002864DF"/>
    <w:rsid w:val="00292ED9"/>
    <w:rsid w:val="003339D4"/>
    <w:rsid w:val="00404E5B"/>
    <w:rsid w:val="00414F7B"/>
    <w:rsid w:val="004355DC"/>
    <w:rsid w:val="004749B4"/>
    <w:rsid w:val="00494130"/>
    <w:rsid w:val="004F3523"/>
    <w:rsid w:val="005973B9"/>
    <w:rsid w:val="005A56A7"/>
    <w:rsid w:val="005B3A56"/>
    <w:rsid w:val="005E62FB"/>
    <w:rsid w:val="006060CE"/>
    <w:rsid w:val="0063497F"/>
    <w:rsid w:val="00665F2A"/>
    <w:rsid w:val="006E7829"/>
    <w:rsid w:val="007502C0"/>
    <w:rsid w:val="00873DF0"/>
    <w:rsid w:val="008756E6"/>
    <w:rsid w:val="00905385"/>
    <w:rsid w:val="009B2D44"/>
    <w:rsid w:val="00A07E82"/>
    <w:rsid w:val="00A9710C"/>
    <w:rsid w:val="00AE3E37"/>
    <w:rsid w:val="00B21A57"/>
    <w:rsid w:val="00BB1606"/>
    <w:rsid w:val="00C33602"/>
    <w:rsid w:val="00CB1052"/>
    <w:rsid w:val="00CD6F55"/>
    <w:rsid w:val="00DE3104"/>
    <w:rsid w:val="00DE4692"/>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2850333">
      <w:bodyDiv w:val="1"/>
      <w:marLeft w:val="0"/>
      <w:marRight w:val="0"/>
      <w:marTop w:val="0"/>
      <w:marBottom w:val="0"/>
      <w:divBdr>
        <w:top w:val="none" w:sz="0" w:space="0" w:color="auto"/>
        <w:left w:val="none" w:sz="0" w:space="0" w:color="auto"/>
        <w:bottom w:val="none" w:sz="0" w:space="0" w:color="auto"/>
        <w:right w:val="none" w:sz="0" w:space="0" w:color="auto"/>
      </w:divBdr>
    </w:div>
    <w:div w:id="13083300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7695589">
      <w:bodyDiv w:val="1"/>
      <w:marLeft w:val="0"/>
      <w:marRight w:val="0"/>
      <w:marTop w:val="0"/>
      <w:marBottom w:val="0"/>
      <w:divBdr>
        <w:top w:val="none" w:sz="0" w:space="0" w:color="auto"/>
        <w:left w:val="none" w:sz="0" w:space="0" w:color="auto"/>
        <w:bottom w:val="none" w:sz="0" w:space="0" w:color="auto"/>
        <w:right w:val="none" w:sz="0" w:space="0" w:color="auto"/>
      </w:divBdr>
    </w:div>
    <w:div w:id="927350613">
      <w:bodyDiv w:val="1"/>
      <w:marLeft w:val="0"/>
      <w:marRight w:val="0"/>
      <w:marTop w:val="0"/>
      <w:marBottom w:val="0"/>
      <w:divBdr>
        <w:top w:val="none" w:sz="0" w:space="0" w:color="auto"/>
        <w:left w:val="none" w:sz="0" w:space="0" w:color="auto"/>
        <w:bottom w:val="none" w:sz="0" w:space="0" w:color="auto"/>
        <w:right w:val="none" w:sz="0" w:space="0" w:color="auto"/>
      </w:divBdr>
    </w:div>
    <w:div w:id="1035039466">
      <w:bodyDiv w:val="1"/>
      <w:marLeft w:val="0"/>
      <w:marRight w:val="0"/>
      <w:marTop w:val="0"/>
      <w:marBottom w:val="0"/>
      <w:divBdr>
        <w:top w:val="none" w:sz="0" w:space="0" w:color="auto"/>
        <w:left w:val="none" w:sz="0" w:space="0" w:color="auto"/>
        <w:bottom w:val="none" w:sz="0" w:space="0" w:color="auto"/>
        <w:right w:val="none" w:sz="0" w:space="0" w:color="auto"/>
      </w:divBdr>
    </w:div>
    <w:div w:id="13765850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0629006">
      <w:bodyDiv w:val="1"/>
      <w:marLeft w:val="0"/>
      <w:marRight w:val="0"/>
      <w:marTop w:val="0"/>
      <w:marBottom w:val="0"/>
      <w:divBdr>
        <w:top w:val="none" w:sz="0" w:space="0" w:color="auto"/>
        <w:left w:val="none" w:sz="0" w:space="0" w:color="auto"/>
        <w:bottom w:val="none" w:sz="0" w:space="0" w:color="auto"/>
        <w:right w:val="none" w:sz="0" w:space="0" w:color="auto"/>
      </w:divBdr>
    </w:div>
    <w:div w:id="1581678051">
      <w:bodyDiv w:val="1"/>
      <w:marLeft w:val="0"/>
      <w:marRight w:val="0"/>
      <w:marTop w:val="0"/>
      <w:marBottom w:val="0"/>
      <w:divBdr>
        <w:top w:val="none" w:sz="0" w:space="0" w:color="auto"/>
        <w:left w:val="none" w:sz="0" w:space="0" w:color="auto"/>
        <w:bottom w:val="none" w:sz="0" w:space="0" w:color="auto"/>
        <w:right w:val="none" w:sz="0" w:space="0" w:color="auto"/>
      </w:divBdr>
    </w:div>
    <w:div w:id="1690720263">
      <w:bodyDiv w:val="1"/>
      <w:marLeft w:val="0"/>
      <w:marRight w:val="0"/>
      <w:marTop w:val="0"/>
      <w:marBottom w:val="0"/>
      <w:divBdr>
        <w:top w:val="none" w:sz="0" w:space="0" w:color="auto"/>
        <w:left w:val="none" w:sz="0" w:space="0" w:color="auto"/>
        <w:bottom w:val="none" w:sz="0" w:space="0" w:color="auto"/>
        <w:right w:val="none" w:sz="0" w:space="0" w:color="auto"/>
      </w:divBdr>
    </w:div>
    <w:div w:id="1694964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645</Words>
  <Characters>3682</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пк</cp:lastModifiedBy>
  <cp:revision>6</cp:revision>
  <dcterms:created xsi:type="dcterms:W3CDTF">2016-08-31T11:57:00Z</dcterms:created>
  <dcterms:modified xsi:type="dcterms:W3CDTF">2018-10-10T17:27:00Z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