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233" w:rsidRDefault="003D6233" w:rsidP="003D623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D6233">
        <w:rPr>
          <w:rFonts w:ascii="Times New Roman" w:hAnsi="Times New Roman" w:cs="Times New Roman"/>
          <w:b/>
          <w:sz w:val="24"/>
          <w:szCs w:val="24"/>
        </w:rPr>
        <w:t>Seed coat structural and imbibitional characteristics of dark and light coloured Bambara groundnut (</w:t>
      </w:r>
      <w:r w:rsidRPr="003D6233">
        <w:rPr>
          <w:rFonts w:ascii="Times New Roman" w:hAnsi="Times New Roman" w:cs="Times New Roman"/>
          <w:b/>
          <w:i/>
          <w:sz w:val="24"/>
          <w:szCs w:val="24"/>
        </w:rPr>
        <w:t>Vigna subterranea</w:t>
      </w:r>
      <w:r w:rsidRPr="003D6233">
        <w:rPr>
          <w:rFonts w:ascii="Times New Roman" w:hAnsi="Times New Roman" w:cs="Times New Roman"/>
          <w:b/>
          <w:sz w:val="24"/>
          <w:szCs w:val="24"/>
        </w:rPr>
        <w:t>) landraces</w:t>
      </w:r>
    </w:p>
    <w:p w:rsidR="003D6233" w:rsidRDefault="003D6233" w:rsidP="003D623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 Mandizvo</w:t>
      </w:r>
    </w:p>
    <w:p w:rsidR="003D6233" w:rsidRPr="003D6233" w:rsidRDefault="003D6233" w:rsidP="003D6233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6233">
        <w:rPr>
          <w:rFonts w:ascii="Times New Roman" w:hAnsi="Times New Roman" w:cs="Times New Roman"/>
          <w:i/>
          <w:sz w:val="24"/>
          <w:szCs w:val="24"/>
        </w:rPr>
        <w:t>Crop Science, School of Agricultural, Earth and Environmental Sciences, University of KwaZulu-Natal, Pietermaritzburg, South Africa</w:t>
      </w:r>
    </w:p>
    <w:p w:rsidR="00B451AF" w:rsidRPr="00B451AF" w:rsidRDefault="00B451AF" w:rsidP="00B451A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51A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451AF" w:rsidRDefault="00B451AF" w:rsidP="00B451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0411">
        <w:rPr>
          <w:rFonts w:ascii="Times New Roman" w:hAnsi="Times New Roman" w:cs="Times New Roman"/>
          <w:sz w:val="24"/>
          <w:szCs w:val="24"/>
        </w:rPr>
        <w:t>Bambara groundnuts (</w:t>
      </w:r>
      <w:r w:rsidRPr="00DA0411">
        <w:rPr>
          <w:rFonts w:ascii="Times New Roman" w:hAnsi="Times New Roman" w:cs="Times New Roman"/>
          <w:i/>
          <w:sz w:val="24"/>
          <w:szCs w:val="24"/>
        </w:rPr>
        <w:t>Vigna subterranea</w:t>
      </w:r>
      <w:r w:rsidRPr="00DA0411">
        <w:rPr>
          <w:rFonts w:ascii="Times New Roman" w:hAnsi="Times New Roman" w:cs="Times New Roman"/>
          <w:sz w:val="24"/>
          <w:szCs w:val="24"/>
        </w:rPr>
        <w:t xml:space="preserve"> L.) is cultivated using landraces of </w:t>
      </w:r>
      <w:r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DA0411">
        <w:rPr>
          <w:rFonts w:ascii="Times New Roman" w:hAnsi="Times New Roman" w:cs="Times New Roman"/>
          <w:sz w:val="24"/>
          <w:szCs w:val="24"/>
        </w:rPr>
        <w:t>seed coat colour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A0411">
        <w:rPr>
          <w:rFonts w:ascii="Times New Roman" w:hAnsi="Times New Roman" w:cs="Times New Roman"/>
          <w:sz w:val="24"/>
          <w:szCs w:val="24"/>
        </w:rPr>
        <w:t xml:space="preserve">. </w:t>
      </w:r>
      <w:r w:rsidRPr="00DA0411">
        <w:rPr>
          <w:rFonts w:ascii="Times New Roman" w:hAnsi="Times New Roman" w:cs="Times New Roman"/>
          <w:color w:val="000000"/>
          <w:sz w:val="24"/>
          <w:szCs w:val="24"/>
        </w:rPr>
        <w:t>Not many studies have associated seed coat colour (morphological feature) with other physiological and biochemical processes that may explain differences in seed quality among landraces of different seed coat colour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research sought to investigate </w:t>
      </w:r>
      <w:r w:rsidRPr="00B55DCD">
        <w:rPr>
          <w:rFonts w:ascii="Times New Roman" w:hAnsi="Times New Roman" w:cs="Times New Roman"/>
          <w:sz w:val="24"/>
          <w:szCs w:val="24"/>
        </w:rPr>
        <w:t>seed quality charac</w:t>
      </w:r>
      <w:r>
        <w:rPr>
          <w:rFonts w:ascii="Times New Roman" w:hAnsi="Times New Roman" w:cs="Times New Roman"/>
          <w:sz w:val="24"/>
          <w:szCs w:val="24"/>
        </w:rPr>
        <w:t xml:space="preserve">teristics (viability) of </w:t>
      </w:r>
      <w:r w:rsidRPr="00B55DCD">
        <w:rPr>
          <w:rFonts w:ascii="Times New Roman" w:hAnsi="Times New Roman" w:cs="Times New Roman"/>
          <w:sz w:val="24"/>
          <w:szCs w:val="24"/>
        </w:rPr>
        <w:t>landrace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55DCD">
        <w:rPr>
          <w:rFonts w:ascii="Times New Roman" w:hAnsi="Times New Roman" w:cs="Times New Roman"/>
          <w:sz w:val="24"/>
          <w:szCs w:val="24"/>
        </w:rPr>
        <w:t xml:space="preserve"> on the basis of see</w:t>
      </w:r>
      <w:r>
        <w:rPr>
          <w:rFonts w:ascii="Times New Roman" w:hAnsi="Times New Roman" w:cs="Times New Roman"/>
          <w:sz w:val="24"/>
          <w:szCs w:val="24"/>
        </w:rPr>
        <w:t xml:space="preserve">d coat </w:t>
      </w:r>
      <w:r w:rsidRPr="00B55DCD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>lour (hue, saturation and lightness)</w:t>
      </w:r>
      <w:r w:rsidRPr="00B55D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1759">
        <w:rPr>
          <w:rFonts w:ascii="Times New Roman" w:hAnsi="Times New Roman" w:cs="Times New Roman"/>
          <w:sz w:val="24"/>
          <w:szCs w:val="24"/>
        </w:rPr>
        <w:t>Four landraces were analyzed for differences in seed coat colour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11759">
        <w:rPr>
          <w:rFonts w:ascii="Times New Roman" w:hAnsi="Times New Roman" w:cs="Times New Roman"/>
          <w:sz w:val="24"/>
          <w:szCs w:val="24"/>
        </w:rPr>
        <w:t>seed coat thickness</w:t>
      </w:r>
      <w:r>
        <w:rPr>
          <w:rFonts w:ascii="Times New Roman" w:hAnsi="Times New Roman" w:cs="Times New Roman"/>
          <w:sz w:val="24"/>
          <w:szCs w:val="24"/>
        </w:rPr>
        <w:t xml:space="preserve"> using a scanning electron microscope (SEM). Seed imbibition, electrolyte conductivity and standard germination tests were used to evaluate viability of seeds after deteriorating the seeds by accelerated aging (AA) at 42 º</w:t>
      </w:r>
      <w:r w:rsidRPr="00F11759">
        <w:rPr>
          <w:rFonts w:ascii="Times New Roman" w:hAnsi="Times New Roman" w:cs="Times New Roman"/>
          <w:sz w:val="24"/>
          <w:szCs w:val="24"/>
        </w:rPr>
        <w:t>C and 100% relative humidity (RH) for 24, 48, 72, 96 and 120 hours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1B06">
        <w:rPr>
          <w:rFonts w:ascii="Times New Roman" w:hAnsi="Times New Roman" w:cs="Times New Roman"/>
          <w:sz w:val="24"/>
          <w:szCs w:val="24"/>
        </w:rPr>
        <w:t>There were high</w:t>
      </w:r>
      <w:r>
        <w:rPr>
          <w:rFonts w:ascii="Times New Roman" w:hAnsi="Times New Roman" w:cs="Times New Roman"/>
          <w:sz w:val="24"/>
          <w:szCs w:val="24"/>
        </w:rPr>
        <w:t>ly significant differences (P&lt;</w:t>
      </w:r>
      <w:r w:rsidRPr="00221B06">
        <w:rPr>
          <w:rFonts w:ascii="Times New Roman" w:hAnsi="Times New Roman" w:cs="Times New Roman"/>
          <w:sz w:val="24"/>
          <w:szCs w:val="24"/>
        </w:rPr>
        <w:t xml:space="preserve">0.001) among landrace selections with respect to </w:t>
      </w:r>
      <w:r>
        <w:rPr>
          <w:rFonts w:ascii="Times New Roman" w:hAnsi="Times New Roman" w:cs="Times New Roman"/>
          <w:sz w:val="24"/>
          <w:szCs w:val="24"/>
        </w:rPr>
        <w:t xml:space="preserve">seed coat colour, seed coat thickness, electrical conductivity (EC), hydration rate and </w:t>
      </w:r>
      <w:r w:rsidRPr="00221B06">
        <w:rPr>
          <w:rFonts w:ascii="Times New Roman" w:hAnsi="Times New Roman" w:cs="Times New Roman"/>
          <w:sz w:val="24"/>
          <w:szCs w:val="24"/>
        </w:rPr>
        <w:t>germination</w:t>
      </w:r>
      <w:r>
        <w:rPr>
          <w:rFonts w:ascii="Times New Roman" w:hAnsi="Times New Roman" w:cs="Times New Roman"/>
          <w:sz w:val="24"/>
          <w:szCs w:val="24"/>
        </w:rPr>
        <w:t xml:space="preserve"> rate. </w:t>
      </w:r>
      <w:r w:rsidRPr="00297DFB">
        <w:rPr>
          <w:rFonts w:ascii="Times New Roman" w:hAnsi="Times New Roman" w:cs="Times New Roman"/>
          <w:sz w:val="24"/>
          <w:szCs w:val="24"/>
        </w:rPr>
        <w:t>Light coloured landrace (Kazai) had the highest germination (66.9%) and the dark coloured landrace (G340A) had the lowest final germination (53.6%) after 120 hours of seed aging. G340A and Kazai had the highest (110.33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 xml:space="preserve"> µS cm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hAnsi="Times New Roman" w:cs="Times New Roman"/>
          <w:sz w:val="24"/>
          <w:szCs w:val="24"/>
        </w:rPr>
        <w:t xml:space="preserve">) and lowest EC (92 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>µS cm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 xml:space="preserve"> g</w:t>
      </w:r>
      <w:r w:rsidRPr="00297DF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297DFB">
        <w:rPr>
          <w:rFonts w:ascii="Times New Roman" w:hAnsi="Times New Roman" w:cs="Times New Roman"/>
          <w:sz w:val="24"/>
          <w:szCs w:val="24"/>
        </w:rPr>
        <w:t>), r</w:t>
      </w:r>
      <w:r>
        <w:rPr>
          <w:rFonts w:ascii="Times New Roman" w:hAnsi="Times New Roman" w:cs="Times New Roman"/>
          <w:sz w:val="24"/>
          <w:szCs w:val="24"/>
        </w:rPr>
        <w:t>espectively. Electron microscope</w:t>
      </w:r>
      <w:r w:rsidRPr="00297DFB">
        <w:rPr>
          <w:rFonts w:ascii="Times New Roman" w:hAnsi="Times New Roman" w:cs="Times New Roman"/>
          <w:sz w:val="24"/>
          <w:szCs w:val="24"/>
        </w:rPr>
        <w:t xml:space="preserve"> revealed that dark seeds had the thickest (127 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>µm</w:t>
      </w:r>
      <w:r w:rsidRPr="00297DFB">
        <w:rPr>
          <w:rFonts w:ascii="Times New Roman" w:hAnsi="Times New Roman" w:cs="Times New Roman"/>
          <w:sz w:val="24"/>
          <w:szCs w:val="24"/>
        </w:rPr>
        <w:t>) and light seeds had the thinnest (</w:t>
      </w:r>
      <w:r w:rsidRPr="00297DFB">
        <w:rPr>
          <w:rFonts w:ascii="Times New Roman" w:eastAsia="Times New Roman" w:hAnsi="Times New Roman" w:cs="Times New Roman"/>
          <w:sz w:val="24"/>
          <w:szCs w:val="24"/>
        </w:rPr>
        <w:t>104.6 µm</w:t>
      </w:r>
      <w:r w:rsidRPr="00297DFB">
        <w:rPr>
          <w:rFonts w:ascii="Times New Roman" w:hAnsi="Times New Roman" w:cs="Times New Roman"/>
          <w:sz w:val="24"/>
          <w:szCs w:val="24"/>
        </w:rPr>
        <w:t>) seed coats.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7DFB">
        <w:rPr>
          <w:rFonts w:ascii="Times New Roman" w:hAnsi="Times New Roman" w:cs="Times New Roman"/>
          <w:sz w:val="24"/>
          <w:szCs w:val="24"/>
        </w:rPr>
        <w:t xml:space="preserve">The study </w:t>
      </w:r>
      <w:r>
        <w:rPr>
          <w:rFonts w:ascii="Times New Roman" w:hAnsi="Times New Roman" w:cs="Times New Roman"/>
          <w:sz w:val="24"/>
          <w:szCs w:val="24"/>
        </w:rPr>
        <w:t>concluded that seed quality in B</w:t>
      </w:r>
      <w:r w:rsidRPr="00297DFB">
        <w:rPr>
          <w:rFonts w:ascii="Times New Roman" w:hAnsi="Times New Roman" w:cs="Times New Roman"/>
          <w:sz w:val="24"/>
          <w:szCs w:val="24"/>
        </w:rPr>
        <w:t>ambara groundnut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97DFB">
        <w:rPr>
          <w:rFonts w:ascii="Times New Roman" w:hAnsi="Times New Roman" w:cs="Times New Roman"/>
          <w:sz w:val="24"/>
          <w:szCs w:val="24"/>
        </w:rPr>
        <w:t xml:space="preserve"> was</w:t>
      </w:r>
      <w:r>
        <w:rPr>
          <w:rFonts w:ascii="Times New Roman" w:hAnsi="Times New Roman" w:cs="Times New Roman"/>
          <w:sz w:val="24"/>
          <w:szCs w:val="24"/>
        </w:rPr>
        <w:t xml:space="preserve"> not limited to seed coat colour and thickness, but it’s a function of other seed physical structure.</w:t>
      </w:r>
    </w:p>
    <w:p w:rsidR="00100B1E" w:rsidRDefault="00100B1E" w:rsidP="00100B1E">
      <w:pPr>
        <w:rPr>
          <w:rFonts w:ascii="Times New Roman" w:hAnsi="Times New Roman" w:cs="Times New Roman"/>
          <w:sz w:val="24"/>
          <w:szCs w:val="24"/>
        </w:rPr>
      </w:pPr>
      <w:r w:rsidRPr="00F11759">
        <w:rPr>
          <w:rFonts w:ascii="Times New Roman" w:hAnsi="Times New Roman" w:cs="Times New Roman"/>
          <w:i/>
          <w:sz w:val="24"/>
          <w:szCs w:val="24"/>
        </w:rPr>
        <w:t>Keyword(s)</w:t>
      </w:r>
      <w:r w:rsidRPr="0006314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accelerated aging, seed coat, seed colour, imbibition, hydration pattern </w:t>
      </w:r>
    </w:p>
    <w:p w:rsidR="00100B1E" w:rsidRDefault="00100B1E" w:rsidP="00B451A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0B1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00B1E" w:rsidRDefault="00100B1E" w:rsidP="003D6233">
      <w:pPr>
        <w:spacing w:line="36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00B1E">
        <w:rPr>
          <w:rFonts w:ascii="Times New Roman" w:hAnsi="Times New Roman" w:cs="Times New Roman"/>
          <w:sz w:val="24"/>
          <w:szCs w:val="24"/>
        </w:rPr>
        <w:t>Takudzwa Mandizvo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has completed his Bsc (Hons) in Crop Science and Technology at the age of 23</w:t>
      </w:r>
      <w:r w:rsidRPr="00100B1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Chinhoyi University of Technology. Currently he has enrolled with University of KwaZulu Natal where he is studying Msc</w:t>
      </w:r>
      <w:r w:rsidR="003D623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by research in Agriculture.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He has published a paper in reputed journal </w:t>
      </w:r>
      <w:r w:rsidRPr="00100B1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“</w:t>
      </w:r>
      <w:r w:rsidRPr="00100B1E">
        <w:rPr>
          <w:rFonts w:ascii="Times New Roman" w:eastAsia="Times New Roman" w:hAnsi="Times New Roman" w:cs="Times New Roman"/>
          <w:i/>
          <w:sz w:val="25"/>
          <w:szCs w:val="25"/>
        </w:rPr>
        <w:t>Agriculture &amp; Forestry, Vol. 63 Issue 3: 97-108, 2017, Podgorica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” titled </w:t>
      </w:r>
      <w:r w:rsidR="003D6233">
        <w:rPr>
          <w:rFonts w:ascii="Times New Roman" w:eastAsia="Times New Roman" w:hAnsi="Times New Roman" w:cs="Times New Roman"/>
          <w:sz w:val="25"/>
          <w:szCs w:val="25"/>
        </w:rPr>
        <w:lastRenderedPageBreak/>
        <w:t>“</w:t>
      </w:r>
      <w:r w:rsidRPr="00AA4EC6">
        <w:rPr>
          <w:rFonts w:ascii="Times New Roman" w:eastAsia="Times New Roman" w:hAnsi="Times New Roman" w:cs="Times New Roman"/>
          <w:sz w:val="27"/>
          <w:szCs w:val="27"/>
        </w:rPr>
        <w:t>Evaluation of common bean</w:t>
      </w:r>
      <w:r w:rsidRPr="003D6233">
        <w:rPr>
          <w:rFonts w:ascii="Times New Roman" w:eastAsia="Times New Roman" w:hAnsi="Times New Roman" w:cs="Times New Roman"/>
          <w:i/>
          <w:sz w:val="27"/>
          <w:szCs w:val="27"/>
        </w:rPr>
        <w:t xml:space="preserve"> (</w:t>
      </w:r>
      <w:r w:rsidRPr="00100B1E">
        <w:rPr>
          <w:rFonts w:ascii="Times New Roman" w:eastAsia="Times New Roman" w:hAnsi="Times New Roman" w:cs="Times New Roman"/>
          <w:i/>
          <w:sz w:val="27"/>
          <w:szCs w:val="27"/>
        </w:rPr>
        <w:t>P</w:t>
      </w:r>
      <w:r w:rsidRPr="003D6233">
        <w:rPr>
          <w:rFonts w:ascii="Times New Roman" w:eastAsia="Times New Roman" w:hAnsi="Times New Roman" w:cs="Times New Roman"/>
          <w:i/>
          <w:sz w:val="27"/>
          <w:szCs w:val="27"/>
        </w:rPr>
        <w:t xml:space="preserve">haseolus vulgaris </w:t>
      </w:r>
      <w:r w:rsidRPr="00AA4EC6">
        <w:rPr>
          <w:rFonts w:ascii="Times New Roman" w:eastAsia="Times New Roman" w:hAnsi="Times New Roman" w:cs="Times New Roman"/>
          <w:sz w:val="27"/>
          <w:szCs w:val="27"/>
        </w:rPr>
        <w:t>L.</w:t>
      </w:r>
      <w:r w:rsidRPr="003D6233">
        <w:rPr>
          <w:rFonts w:ascii="Times New Roman" w:eastAsia="Times New Roman" w:hAnsi="Times New Roman" w:cs="Times New Roman"/>
          <w:i/>
          <w:sz w:val="27"/>
          <w:szCs w:val="27"/>
        </w:rPr>
        <w:t xml:space="preserve">) </w:t>
      </w:r>
      <w:r w:rsidR="00AA4EC6" w:rsidRPr="00AA4EC6">
        <w:rPr>
          <w:rFonts w:ascii="Times New Roman" w:eastAsia="Times New Roman" w:hAnsi="Times New Roman" w:cs="Times New Roman"/>
          <w:sz w:val="27"/>
          <w:szCs w:val="27"/>
        </w:rPr>
        <w:t>Genotypes</w:t>
      </w:r>
      <w:r w:rsidRPr="00AA4EC6">
        <w:rPr>
          <w:rFonts w:ascii="Times New Roman" w:eastAsia="Times New Roman" w:hAnsi="Times New Roman" w:cs="Times New Roman"/>
          <w:sz w:val="27"/>
          <w:szCs w:val="27"/>
        </w:rPr>
        <w:t xml:space="preserve"> for disease tolerance under rain-fed conditions</w:t>
      </w:r>
      <w:r w:rsidR="003D6233">
        <w:rPr>
          <w:rFonts w:ascii="Times New Roman" w:eastAsia="Times New Roman" w:hAnsi="Times New Roman" w:cs="Times New Roman"/>
          <w:sz w:val="27"/>
          <w:szCs w:val="27"/>
        </w:rPr>
        <w:t>”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AA4EC6" w:rsidRDefault="00AA4EC6" w:rsidP="00AA4E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EC6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  <w:r w:rsidRPr="008A690F">
        <w:rPr>
          <w:lang w:val="en-NZ"/>
        </w:rPr>
        <w:t xml:space="preserve"> </w:t>
      </w:r>
      <w:r w:rsidRPr="008A690F">
        <w:rPr>
          <w:lang w:val="en-NZ"/>
        </w:rPr>
        <w:br/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t>Full name: Takudzwa Mandizvo</w:t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br/>
        <w:t>Contact number: +27629810895</w:t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br/>
        <w:t xml:space="preserve">Twitter account: </w:t>
      </w:r>
      <w:r w:rsidRPr="00AA4EC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AA4EC6">
        <w:rPr>
          <w:rFonts w:ascii="Times New Roman" w:hAnsi="Times New Roman" w:cs="Times New Roman"/>
          <w:sz w:val="24"/>
          <w:szCs w:val="24"/>
        </w:rPr>
        <w:t>Takudzwamandizv</w:t>
      </w:r>
      <w:proofErr w:type="spellEnd"/>
    </w:p>
    <w:p w:rsidR="00AA4EC6" w:rsidRPr="00100B1E" w:rsidRDefault="00AA4EC6" w:rsidP="00AA4E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4EC6">
        <w:rPr>
          <w:rFonts w:ascii="Times New Roman" w:hAnsi="Times New Roman" w:cs="Times New Roman"/>
          <w:sz w:val="24"/>
          <w:szCs w:val="24"/>
          <w:lang w:val="en-NZ"/>
        </w:rPr>
        <w:t>Linked In account: Takudzwa Mandizvo</w:t>
      </w:r>
      <w:r w:rsidRPr="00AA4EC6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presentation)</w:t>
      </w:r>
    </w:p>
    <w:p w:rsidR="00100B1E" w:rsidRPr="00100B1E" w:rsidRDefault="00100B1E" w:rsidP="00100B1E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B451AF" w:rsidRPr="004A7A24" w:rsidRDefault="00B451AF" w:rsidP="00B451A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036C" w:rsidRDefault="0067036C"/>
    <w:sectPr w:rsidR="00670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AF"/>
    <w:rsid w:val="00100B1E"/>
    <w:rsid w:val="00356FE5"/>
    <w:rsid w:val="003D6233"/>
    <w:rsid w:val="00442445"/>
    <w:rsid w:val="0067036C"/>
    <w:rsid w:val="00AA4EC6"/>
    <w:rsid w:val="00B4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C174BC-B11A-44FD-B9B4-00EA5954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1AF"/>
  </w:style>
  <w:style w:type="paragraph" w:styleId="Heading2">
    <w:name w:val="heading 2"/>
    <w:basedOn w:val="Normal"/>
    <w:link w:val="Heading2Char"/>
    <w:uiPriority w:val="9"/>
    <w:qFormat/>
    <w:rsid w:val="00AA4E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4EC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Mandizvo</dc:creator>
  <cp:keywords/>
  <dc:description/>
  <cp:lastModifiedBy>Mandizvo</cp:lastModifiedBy>
  <cp:revision>2</cp:revision>
  <dcterms:created xsi:type="dcterms:W3CDTF">2018-08-09T15:50:00Z</dcterms:created>
  <dcterms:modified xsi:type="dcterms:W3CDTF">2018-08-09T16:48:00Z</dcterms:modified>
</cp:coreProperties>
</file>