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6812" w:rsidRDefault="00896812" w:rsidP="00896812">
      <w:pPr>
        <w:spacing w:after="0"/>
        <w:jc w:val="right"/>
        <w:rPr>
          <w:rFonts w:ascii="Times New Roman" w:hAnsi="Times New Roman" w:cs="Times New Roman"/>
          <w:sz w:val="24"/>
          <w:szCs w:val="24"/>
        </w:rPr>
      </w:pPr>
      <w:r w:rsidRPr="0044488E">
        <w:rPr>
          <w:rFonts w:ascii="Times New Roman" w:hAnsi="Times New Roman" w:cs="Times New Roman"/>
          <w:sz w:val="24"/>
          <w:szCs w:val="24"/>
        </w:rPr>
        <w:t xml:space="preserve">Influence of </w:t>
      </w:r>
      <w:r>
        <w:rPr>
          <w:rFonts w:ascii="Times New Roman" w:hAnsi="Times New Roman" w:cs="Times New Roman"/>
          <w:sz w:val="24"/>
          <w:szCs w:val="24"/>
        </w:rPr>
        <w:t>salt stress</w:t>
      </w:r>
      <w:r w:rsidRPr="0044488E">
        <w:rPr>
          <w:rFonts w:ascii="Times New Roman" w:hAnsi="Times New Roman" w:cs="Times New Roman"/>
          <w:sz w:val="24"/>
          <w:szCs w:val="24"/>
        </w:rPr>
        <w:t xml:space="preserve"> on </w:t>
      </w:r>
      <w:r>
        <w:rPr>
          <w:rFonts w:ascii="Times New Roman" w:hAnsi="Times New Roman" w:cs="Times New Roman"/>
          <w:sz w:val="24"/>
          <w:szCs w:val="24"/>
        </w:rPr>
        <w:t xml:space="preserve">morphological and biochemical </w:t>
      </w:r>
      <w:r w:rsidRPr="004830E8">
        <w:rPr>
          <w:rFonts w:asciiTheme="majorBidi" w:hAnsiTheme="majorBidi" w:cstheme="majorBidi"/>
          <w:sz w:val="24"/>
          <w:szCs w:val="24"/>
        </w:rPr>
        <w:t>characteristics</w:t>
      </w:r>
      <w:r w:rsidRPr="004830E8">
        <w:rPr>
          <w:rFonts w:ascii="Times New Roman" w:hAnsi="Times New Roman" w:cs="Times New Roman"/>
          <w:sz w:val="28"/>
          <w:szCs w:val="28"/>
        </w:rPr>
        <w:t xml:space="preserve"> </w:t>
      </w:r>
      <w:r w:rsidRPr="0044488E">
        <w:rPr>
          <w:rFonts w:ascii="Times New Roman" w:hAnsi="Times New Roman" w:cs="Times New Roman"/>
          <w:sz w:val="24"/>
          <w:szCs w:val="24"/>
        </w:rPr>
        <w:t xml:space="preserve">of </w:t>
      </w:r>
      <w:r>
        <w:rPr>
          <w:rFonts w:ascii="Times New Roman" w:hAnsi="Times New Roman" w:cs="Times New Roman"/>
          <w:sz w:val="24"/>
          <w:szCs w:val="24"/>
        </w:rPr>
        <w:t xml:space="preserve">Peach </w:t>
      </w:r>
      <w:r w:rsidRPr="0044488E">
        <w:rPr>
          <w:rFonts w:ascii="Times New Roman" w:hAnsi="Times New Roman" w:cs="Times New Roman"/>
          <w:sz w:val="24"/>
          <w:szCs w:val="24"/>
        </w:rPr>
        <w:t>(</w:t>
      </w:r>
      <w:proofErr w:type="spellStart"/>
      <w:r w:rsidRPr="0044488E">
        <w:rPr>
          <w:rFonts w:ascii="Times New Roman" w:hAnsi="Times New Roman" w:cs="Times New Roman"/>
          <w:i/>
          <w:iCs/>
          <w:sz w:val="24"/>
          <w:szCs w:val="24"/>
        </w:rPr>
        <w:t>Prunus</w:t>
      </w:r>
      <w:proofErr w:type="spellEnd"/>
      <w:r w:rsidRPr="0044488E">
        <w:rPr>
          <w:rFonts w:ascii="Times New Roman" w:hAnsi="Times New Roman" w:cs="Times New Roman"/>
          <w:i/>
          <w:iCs/>
          <w:sz w:val="24"/>
          <w:szCs w:val="24"/>
        </w:rPr>
        <w:t xml:space="preserve"> </w:t>
      </w:r>
      <w:proofErr w:type="spellStart"/>
      <w:r w:rsidRPr="0044488E">
        <w:rPr>
          <w:rFonts w:ascii="Times New Roman" w:hAnsi="Times New Roman" w:cs="Times New Roman"/>
          <w:i/>
          <w:iCs/>
          <w:sz w:val="24"/>
          <w:szCs w:val="24"/>
        </w:rPr>
        <w:t>persica</w:t>
      </w:r>
      <w:proofErr w:type="spellEnd"/>
      <w:r w:rsidRPr="0044488E">
        <w:rPr>
          <w:rFonts w:ascii="Times New Roman" w:hAnsi="Times New Roman" w:cs="Times New Roman"/>
          <w:sz w:val="24"/>
          <w:szCs w:val="24"/>
        </w:rPr>
        <w:t xml:space="preserve"> L.) </w:t>
      </w:r>
      <w:r>
        <w:rPr>
          <w:rFonts w:ascii="Times New Roman" w:hAnsi="Times New Roman" w:cs="Times New Roman"/>
          <w:sz w:val="24"/>
          <w:szCs w:val="24"/>
        </w:rPr>
        <w:t>Nemaguard rootstock</w:t>
      </w:r>
      <w:r w:rsidRPr="004830E8">
        <w:rPr>
          <w:rFonts w:ascii="Times New Roman" w:hAnsi="Times New Roman" w:cs="Times New Roman"/>
          <w:sz w:val="24"/>
          <w:szCs w:val="24"/>
        </w:rPr>
        <w:t xml:space="preserve"> </w:t>
      </w:r>
      <w:r w:rsidRPr="0044488E">
        <w:rPr>
          <w:rFonts w:ascii="Times New Roman" w:hAnsi="Times New Roman" w:cs="Times New Roman"/>
          <w:sz w:val="24"/>
          <w:szCs w:val="24"/>
        </w:rPr>
        <w:t>in vitro</w:t>
      </w:r>
      <w:r>
        <w:rPr>
          <w:rFonts w:ascii="Times New Roman" w:hAnsi="Times New Roman" w:cs="Times New Roman"/>
          <w:sz w:val="24"/>
          <w:szCs w:val="24"/>
        </w:rPr>
        <w:t>.</w:t>
      </w:r>
    </w:p>
    <w:p w:rsidR="00896812" w:rsidRDefault="00896812" w:rsidP="00896812">
      <w:pPr>
        <w:spacing w:after="0"/>
        <w:jc w:val="center"/>
        <w:rPr>
          <w:rFonts w:ascii="Times New Roman" w:hAnsi="Times New Roman" w:cs="Times New Roman" w:hint="cs"/>
          <w:sz w:val="24"/>
          <w:szCs w:val="24"/>
          <w:rtl/>
        </w:rPr>
      </w:pPr>
      <w:r w:rsidRPr="003114F8">
        <w:rPr>
          <w:rFonts w:asciiTheme="majorBidi" w:hAnsiTheme="majorBidi" w:cstheme="majorBidi"/>
          <w:sz w:val="20"/>
          <w:szCs w:val="20"/>
          <w:lang w:bidi="he-IL"/>
        </w:rPr>
        <w:t>Abdrabboh, G.A.</w:t>
      </w:r>
      <w:r>
        <w:rPr>
          <w:rFonts w:asciiTheme="majorBidi" w:hAnsiTheme="majorBidi" w:cstheme="majorBidi"/>
          <w:sz w:val="20"/>
          <w:szCs w:val="20"/>
          <w:lang w:bidi="he-IL"/>
        </w:rPr>
        <w:t xml:space="preserve"> and</w:t>
      </w:r>
      <w:r w:rsidRPr="003114F8">
        <w:rPr>
          <w:rFonts w:asciiTheme="majorBidi" w:hAnsiTheme="majorBidi" w:cstheme="majorBidi"/>
          <w:sz w:val="20"/>
          <w:szCs w:val="20"/>
          <w:lang w:bidi="he-IL"/>
        </w:rPr>
        <w:t xml:space="preserve"> </w:t>
      </w:r>
      <w:r w:rsidRPr="003114F8">
        <w:rPr>
          <w:rFonts w:asciiTheme="majorBidi" w:hAnsiTheme="majorBidi" w:cstheme="majorBidi"/>
          <w:sz w:val="20"/>
          <w:szCs w:val="20"/>
        </w:rPr>
        <w:t>Abdel Aziz</w:t>
      </w:r>
      <w:r w:rsidRPr="003114F8">
        <w:rPr>
          <w:rFonts w:asciiTheme="majorBidi" w:hAnsiTheme="majorBidi" w:cstheme="majorBidi"/>
          <w:sz w:val="20"/>
          <w:szCs w:val="20"/>
          <w:lang w:bidi="he-IL"/>
        </w:rPr>
        <w:t>, H. F</w:t>
      </w:r>
    </w:p>
    <w:p w:rsidR="00896812" w:rsidRDefault="00896812" w:rsidP="00896812">
      <w:pPr>
        <w:pStyle w:val="Style"/>
        <w:tabs>
          <w:tab w:val="left" w:pos="1"/>
          <w:tab w:val="left" w:pos="941"/>
        </w:tabs>
        <w:jc w:val="center"/>
        <w:rPr>
          <w:rFonts w:asciiTheme="majorBidi" w:hAnsiTheme="majorBidi" w:cstheme="majorBidi"/>
          <w:sz w:val="20"/>
          <w:szCs w:val="20"/>
        </w:rPr>
      </w:pPr>
      <w:r w:rsidRPr="003114F8">
        <w:rPr>
          <w:rFonts w:asciiTheme="majorBidi" w:hAnsiTheme="majorBidi" w:cstheme="majorBidi"/>
          <w:sz w:val="20"/>
          <w:szCs w:val="20"/>
        </w:rPr>
        <w:t>Department of Horticulture, Faculty of Agriculture, Al-Azhar University, Nasr city, Cairo, Egypt.</w:t>
      </w:r>
    </w:p>
    <w:p w:rsidR="00896812" w:rsidRDefault="00896812" w:rsidP="00896812">
      <w:pPr>
        <w:bidi w:val="0"/>
        <w:spacing w:line="240" w:lineRule="auto"/>
        <w:jc w:val="center"/>
        <w:rPr>
          <w:rFonts w:asciiTheme="majorBidi" w:hAnsiTheme="majorBidi" w:cstheme="majorBidi"/>
          <w:b/>
          <w:bCs/>
          <w:sz w:val="24"/>
          <w:szCs w:val="24"/>
        </w:rPr>
      </w:pPr>
      <w:r w:rsidRPr="00002443">
        <w:rPr>
          <w:rFonts w:asciiTheme="majorBidi" w:hAnsiTheme="majorBidi" w:cstheme="majorBidi"/>
          <w:i/>
          <w:iCs/>
          <w:color w:val="000000"/>
          <w:sz w:val="20"/>
          <w:szCs w:val="20"/>
        </w:rPr>
        <w:t xml:space="preserve"> </w:t>
      </w:r>
      <w:r w:rsidRPr="00002443">
        <w:rPr>
          <w:rFonts w:asciiTheme="majorBidi" w:hAnsiTheme="majorBidi" w:cstheme="majorBidi"/>
          <w:sz w:val="20"/>
          <w:szCs w:val="20"/>
        </w:rPr>
        <w:t xml:space="preserve"> </w:t>
      </w:r>
      <w:hyperlink r:id="rId5" w:history="1">
        <w:r w:rsidRPr="00002443">
          <w:rPr>
            <w:rStyle w:val="Hyperlink"/>
            <w:rFonts w:asciiTheme="majorBidi" w:hAnsiTheme="majorBidi" w:cstheme="majorBidi"/>
          </w:rPr>
          <w:t>hosny_fathy86@azhar.edu.eg</w:t>
        </w:r>
      </w:hyperlink>
    </w:p>
    <w:p w:rsidR="00896812" w:rsidRPr="00A04642" w:rsidRDefault="00896812" w:rsidP="00896812">
      <w:pPr>
        <w:bidi w:val="0"/>
        <w:spacing w:line="240" w:lineRule="auto"/>
        <w:jc w:val="center"/>
        <w:rPr>
          <w:rFonts w:asciiTheme="majorBidi" w:hAnsiTheme="majorBidi" w:cstheme="majorBidi"/>
          <w:sz w:val="24"/>
          <w:szCs w:val="24"/>
        </w:rPr>
      </w:pPr>
      <w:bookmarkStart w:id="0" w:name="_GoBack"/>
      <w:r w:rsidRPr="00A04642">
        <w:rPr>
          <w:rFonts w:asciiTheme="majorBidi" w:hAnsiTheme="majorBidi" w:cstheme="majorBidi"/>
          <w:b/>
          <w:bCs/>
          <w:sz w:val="24"/>
          <w:szCs w:val="24"/>
        </w:rPr>
        <w:t>Abstract</w:t>
      </w:r>
      <w:r>
        <w:rPr>
          <w:rFonts w:asciiTheme="majorBidi" w:hAnsiTheme="majorBidi" w:cstheme="majorBidi"/>
          <w:b/>
          <w:bCs/>
          <w:sz w:val="24"/>
          <w:szCs w:val="24"/>
        </w:rPr>
        <w:t xml:space="preserve"> </w:t>
      </w:r>
    </w:p>
    <w:bookmarkEnd w:id="0"/>
    <w:p w:rsidR="00896812" w:rsidRPr="00EE4E34" w:rsidRDefault="00896812" w:rsidP="00896812">
      <w:pPr>
        <w:pStyle w:val="Style"/>
        <w:tabs>
          <w:tab w:val="left" w:pos="1"/>
          <w:tab w:val="left" w:pos="567"/>
        </w:tabs>
        <w:jc w:val="both"/>
        <w:rPr>
          <w:rFonts w:asciiTheme="majorBidi" w:hAnsiTheme="majorBidi" w:cstheme="majorBidi"/>
        </w:rPr>
      </w:pPr>
      <w:r>
        <w:rPr>
          <w:rFonts w:asciiTheme="majorBidi" w:hAnsiTheme="majorBidi" w:cstheme="majorBidi"/>
        </w:rPr>
        <w:tab/>
      </w:r>
      <w:r>
        <w:rPr>
          <w:rFonts w:asciiTheme="majorBidi" w:hAnsiTheme="majorBidi" w:cstheme="majorBidi"/>
        </w:rPr>
        <w:tab/>
      </w:r>
      <w:r w:rsidRPr="00EE4E34">
        <w:rPr>
          <w:rFonts w:asciiTheme="majorBidi" w:hAnsiTheme="majorBidi" w:cstheme="majorBidi"/>
        </w:rPr>
        <w:t>This investigation was carried out during the period from 2017 to 2018 to study the effect of NaCl on growth of Peach</w:t>
      </w:r>
      <w:r>
        <w:rPr>
          <w:rFonts w:asciiTheme="majorBidi" w:hAnsiTheme="majorBidi" w:cstheme="majorBidi"/>
        </w:rPr>
        <w:t xml:space="preserve"> Nemaguard rootstock</w:t>
      </w:r>
      <w:r w:rsidRPr="00EE4E34">
        <w:rPr>
          <w:rFonts w:asciiTheme="majorBidi" w:hAnsiTheme="majorBidi" w:cstheme="majorBidi"/>
        </w:rPr>
        <w:t>. MS media supplemented with 1.0 mg /L and 0.1 mg/L IAA caused the maximum shoot number</w:t>
      </w:r>
      <w:r>
        <w:rPr>
          <w:rFonts w:asciiTheme="majorBidi" w:hAnsiTheme="majorBidi" w:cstheme="majorBidi"/>
        </w:rPr>
        <w:t>, shoot length (cm)</w:t>
      </w:r>
      <w:r w:rsidRPr="00EE4E34">
        <w:rPr>
          <w:rFonts w:asciiTheme="majorBidi" w:hAnsiTheme="majorBidi" w:cstheme="majorBidi"/>
        </w:rPr>
        <w:t xml:space="preserve"> and shoot fresh weight</w:t>
      </w:r>
      <w:r>
        <w:rPr>
          <w:rFonts w:asciiTheme="majorBidi" w:hAnsiTheme="majorBidi" w:cstheme="majorBidi"/>
        </w:rPr>
        <w:t xml:space="preserve"> (g)</w:t>
      </w:r>
      <w:r w:rsidRPr="00EE4E34">
        <w:rPr>
          <w:rFonts w:asciiTheme="majorBidi" w:hAnsiTheme="majorBidi" w:cstheme="majorBidi"/>
        </w:rPr>
        <w:t xml:space="preserve"> in starting stage. </w:t>
      </w:r>
      <w:r>
        <w:rPr>
          <w:rFonts w:asciiTheme="majorBidi" w:hAnsiTheme="majorBidi" w:cstheme="majorBidi"/>
        </w:rPr>
        <w:t xml:space="preserve">Adding 1.0 mg /L of both BA and KIN to MS media led to the maximum shoot number and shoot fresh weight (g) in multiplication stage. </w:t>
      </w:r>
      <w:r w:rsidRPr="00EE4E34">
        <w:rPr>
          <w:rFonts w:asciiTheme="majorBidi" w:hAnsiTheme="majorBidi" w:cstheme="majorBidi"/>
        </w:rPr>
        <w:t xml:space="preserve">Salt stress induced by adding sodium chloride (NaCl) at </w:t>
      </w:r>
      <w:r>
        <w:rPr>
          <w:rFonts w:asciiTheme="majorBidi" w:hAnsiTheme="majorBidi" w:cstheme="majorBidi"/>
        </w:rPr>
        <w:t>0.0</w:t>
      </w:r>
      <w:r w:rsidRPr="00EE4E34">
        <w:rPr>
          <w:rFonts w:asciiTheme="majorBidi" w:hAnsiTheme="majorBidi" w:cstheme="majorBidi"/>
        </w:rPr>
        <w:t xml:space="preserve">, </w:t>
      </w:r>
      <w:r>
        <w:rPr>
          <w:rFonts w:asciiTheme="majorBidi" w:hAnsiTheme="majorBidi" w:cstheme="majorBidi"/>
        </w:rPr>
        <w:t>15</w:t>
      </w:r>
      <w:r w:rsidRPr="00EE4E34">
        <w:rPr>
          <w:rFonts w:asciiTheme="majorBidi" w:hAnsiTheme="majorBidi" w:cstheme="majorBidi"/>
        </w:rPr>
        <w:t xml:space="preserve">, </w:t>
      </w:r>
      <w:r>
        <w:rPr>
          <w:rFonts w:asciiTheme="majorBidi" w:hAnsiTheme="majorBidi" w:cstheme="majorBidi"/>
        </w:rPr>
        <w:t>30</w:t>
      </w:r>
      <w:r w:rsidRPr="00EE4E34">
        <w:rPr>
          <w:rFonts w:asciiTheme="majorBidi" w:hAnsiTheme="majorBidi" w:cstheme="majorBidi"/>
        </w:rPr>
        <w:t xml:space="preserve">, </w:t>
      </w:r>
      <w:r>
        <w:rPr>
          <w:rFonts w:asciiTheme="majorBidi" w:hAnsiTheme="majorBidi" w:cstheme="majorBidi"/>
        </w:rPr>
        <w:t>60</w:t>
      </w:r>
      <w:r w:rsidRPr="00EE4E34">
        <w:rPr>
          <w:rFonts w:asciiTheme="majorBidi" w:hAnsiTheme="majorBidi" w:cstheme="majorBidi"/>
        </w:rPr>
        <w:t xml:space="preserve"> and </w:t>
      </w:r>
      <w:r>
        <w:rPr>
          <w:rFonts w:asciiTheme="majorBidi" w:hAnsiTheme="majorBidi" w:cstheme="majorBidi"/>
        </w:rPr>
        <w:t>120</w:t>
      </w:r>
      <w:r w:rsidRPr="00EE4E34">
        <w:rPr>
          <w:rFonts w:asciiTheme="majorBidi" w:hAnsiTheme="majorBidi" w:cstheme="majorBidi"/>
        </w:rPr>
        <w:t xml:space="preserve"> mM into the Murashige and </w:t>
      </w:r>
      <w:proofErr w:type="spellStart"/>
      <w:r w:rsidRPr="00EE4E34">
        <w:rPr>
          <w:rFonts w:asciiTheme="majorBidi" w:hAnsiTheme="majorBidi" w:cstheme="majorBidi"/>
        </w:rPr>
        <w:t>Skooge</w:t>
      </w:r>
      <w:proofErr w:type="spellEnd"/>
      <w:r w:rsidRPr="00EE4E34">
        <w:rPr>
          <w:rFonts w:asciiTheme="majorBidi" w:hAnsiTheme="majorBidi" w:cstheme="majorBidi"/>
        </w:rPr>
        <w:t xml:space="preserve"> medium was applied for four weeks. NaCl-induced salt stress reduced the morphological characteristics such as shoot number, shoot length, leaves number, shoot fresh weight (g), shoot dry weight (g)</w:t>
      </w:r>
      <w:r>
        <w:rPr>
          <w:rFonts w:asciiTheme="majorBidi" w:hAnsiTheme="majorBidi" w:cstheme="majorBidi"/>
        </w:rPr>
        <w:t xml:space="preserve"> and </w:t>
      </w:r>
      <w:r w:rsidRPr="00EE4E34">
        <w:rPr>
          <w:rFonts w:asciiTheme="majorBidi" w:hAnsiTheme="majorBidi" w:cstheme="majorBidi"/>
        </w:rPr>
        <w:t>survival percentage</w:t>
      </w:r>
      <w:r>
        <w:rPr>
          <w:rFonts w:asciiTheme="majorBidi" w:hAnsiTheme="majorBidi" w:cstheme="majorBidi"/>
        </w:rPr>
        <w:t xml:space="preserve"> </w:t>
      </w:r>
      <w:r w:rsidRPr="00EE4E34">
        <w:rPr>
          <w:rFonts w:asciiTheme="majorBidi" w:hAnsiTheme="majorBidi" w:cstheme="majorBidi"/>
        </w:rPr>
        <w:t>in Peach</w:t>
      </w:r>
      <w:r>
        <w:rPr>
          <w:rFonts w:asciiTheme="majorBidi" w:hAnsiTheme="majorBidi" w:cstheme="majorBidi"/>
        </w:rPr>
        <w:t xml:space="preserve"> Nemaguard rootstock</w:t>
      </w:r>
      <w:r w:rsidRPr="00EE4E34">
        <w:rPr>
          <w:rFonts w:asciiTheme="majorBidi" w:hAnsiTheme="majorBidi" w:cstheme="majorBidi"/>
        </w:rPr>
        <w:t>. Also, NaCl reduced relative water content, chlorophyll a, b, total chlorophyll and carotenoids. Elements accumulation and proline content in plant leaves in relation to salt stress were increased by increasing salt con</w:t>
      </w:r>
      <w:r>
        <w:rPr>
          <w:rFonts w:asciiTheme="majorBidi" w:hAnsiTheme="majorBidi" w:cstheme="majorBidi"/>
        </w:rPr>
        <w:t xml:space="preserve">centration. Results showed that adding NaCl from 30 to 120 mM to MS media caused the reduction in K, Ca and P elements </w:t>
      </w:r>
      <w:r w:rsidRPr="00984043">
        <w:t>while</w:t>
      </w:r>
      <w:r>
        <w:rPr>
          <w:rFonts w:asciiTheme="majorBidi" w:hAnsiTheme="majorBidi" w:cstheme="majorBidi"/>
          <w:sz w:val="32"/>
          <w:szCs w:val="32"/>
        </w:rPr>
        <w:t xml:space="preserve"> </w:t>
      </w:r>
      <w:r w:rsidRPr="00984043">
        <w:t xml:space="preserve">this </w:t>
      </w:r>
      <w:r>
        <w:t>l</w:t>
      </w:r>
      <w:r w:rsidRPr="00984043">
        <w:t>ed to</w:t>
      </w:r>
      <w:r>
        <w:t xml:space="preserve"> an increase in Na and Cl elements in leaf</w:t>
      </w:r>
      <w:r w:rsidRPr="00984043">
        <w:rPr>
          <w:rFonts w:asciiTheme="majorBidi" w:hAnsiTheme="majorBidi" w:cstheme="majorBidi"/>
        </w:rPr>
        <w:t xml:space="preserve"> </w:t>
      </w:r>
      <w:r w:rsidRPr="00EE4E34">
        <w:rPr>
          <w:rFonts w:asciiTheme="majorBidi" w:hAnsiTheme="majorBidi" w:cstheme="majorBidi"/>
        </w:rPr>
        <w:t>Peach</w:t>
      </w:r>
      <w:r>
        <w:rPr>
          <w:rFonts w:asciiTheme="majorBidi" w:hAnsiTheme="majorBidi" w:cstheme="majorBidi"/>
        </w:rPr>
        <w:t xml:space="preserve"> Nemaguard rootstock</w:t>
      </w:r>
      <w:r>
        <w:t xml:space="preserve">. Results indicated that adding 30 and 60 mM NaCl to </w:t>
      </w:r>
      <w:r w:rsidRPr="007D18EE">
        <w:t xml:space="preserve">MS media attained </w:t>
      </w:r>
      <w:r w:rsidRPr="007D18EE">
        <w:rPr>
          <w:rFonts w:asciiTheme="majorBidi" w:hAnsiTheme="majorBidi" w:cstheme="majorBidi"/>
        </w:rPr>
        <w:t>a severe reduction in stomata density, length, and width of stomata and inside or outside cell guard in comparison with control</w:t>
      </w:r>
      <w:r>
        <w:rPr>
          <w:rFonts w:asciiTheme="majorBidi" w:hAnsiTheme="majorBidi" w:cstheme="majorBidi"/>
        </w:rPr>
        <w:t>.</w:t>
      </w:r>
      <w:r>
        <w:rPr>
          <w:rFonts w:asciiTheme="majorBidi" w:hAnsiTheme="majorBidi" w:cstheme="majorBidi"/>
          <w:color w:val="FF0000"/>
        </w:rPr>
        <w:t xml:space="preserve"> </w:t>
      </w:r>
      <w:r w:rsidRPr="00EE4E34">
        <w:rPr>
          <w:rFonts w:asciiTheme="majorBidi" w:hAnsiTheme="majorBidi" w:cstheme="majorBidi"/>
        </w:rPr>
        <w:t>Peach</w:t>
      </w:r>
      <w:r>
        <w:rPr>
          <w:rFonts w:asciiTheme="majorBidi" w:hAnsiTheme="majorBidi" w:cstheme="majorBidi"/>
        </w:rPr>
        <w:t xml:space="preserve"> Nemaguard rootstock </w:t>
      </w:r>
      <w:r w:rsidRPr="007D18EE">
        <w:t>realize</w:t>
      </w:r>
      <w:r w:rsidRPr="007D18EE">
        <w:rPr>
          <w:rFonts w:asciiTheme="majorBidi" w:hAnsiTheme="majorBidi" w:cstheme="majorBidi"/>
        </w:rPr>
        <w:t>d</w:t>
      </w:r>
      <w:r>
        <w:rPr>
          <w:rFonts w:asciiTheme="majorBidi" w:hAnsiTheme="majorBidi" w:cstheme="majorBidi"/>
        </w:rPr>
        <w:t xml:space="preserve"> maximum salt tolerance up to 3500 ppm of NaCl. </w:t>
      </w:r>
      <w:r w:rsidRPr="00EE4E34">
        <w:rPr>
          <w:rFonts w:asciiTheme="majorBidi" w:hAnsiTheme="majorBidi" w:cstheme="majorBidi"/>
          <w:color w:val="FF0000"/>
        </w:rPr>
        <w:t xml:space="preserve"> </w:t>
      </w:r>
    </w:p>
    <w:p w:rsidR="006E3593" w:rsidRPr="00896812" w:rsidRDefault="006E3593"/>
    <w:sectPr w:rsidR="006E3593" w:rsidRPr="00896812" w:rsidSect="00B81E77">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EA6"/>
    <w:rsid w:val="0023025E"/>
    <w:rsid w:val="006E3593"/>
    <w:rsid w:val="00896812"/>
    <w:rsid w:val="00AF7EA6"/>
    <w:rsid w:val="00B81E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812"/>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
    <w:name w:val="Style"/>
    <w:uiPriority w:val="99"/>
    <w:rsid w:val="00896812"/>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9681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812"/>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
    <w:name w:val="Style"/>
    <w:uiPriority w:val="99"/>
    <w:rsid w:val="00896812"/>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9681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hosny_fathy86@azhar.edu.e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276</Words>
  <Characters>1577</Characters>
  <Application>Microsoft Office Word</Application>
  <DocSecurity>0</DocSecurity>
  <Lines>13</Lines>
  <Paragraphs>3</Paragraphs>
  <ScaleCrop>false</ScaleCrop>
  <Company/>
  <LinksUpToDate>false</LinksUpToDate>
  <CharactersWithSpaces>1850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D.HOSNY</dc:creator>
  <cp:keywords/>
  <dc:description/>
  <cp:lastModifiedBy>D.HOSNY</cp:lastModifiedBy>
  <cp:revision>2</cp:revision>
  <dcterms:created xsi:type="dcterms:W3CDTF">2018-11-26T21:49:00Z</dcterms:created>
  <dcterms:modified xsi:type="dcterms:W3CDTF">2018-11-26T21:50:00Z</dcterms:modified>
</cp:coreProperties>
</file>