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75C" w:rsidRPr="00576E72" w:rsidRDefault="00EB363F" w:rsidP="00A055E3">
      <w:pPr>
        <w:spacing w:after="0" w:line="240" w:lineRule="auto"/>
        <w:jc w:val="center"/>
        <w:rPr>
          <w:rFonts w:ascii="Times New Roman" w:eastAsia="Times New Roman" w:hAnsi="Times New Roman" w:cs="B Mitra"/>
          <w:b/>
          <w:bCs/>
          <w:sz w:val="28"/>
          <w:szCs w:val="28"/>
          <w:rtl/>
          <w:lang w:bidi="fa-IR"/>
        </w:rPr>
      </w:pPr>
      <w:r w:rsidRPr="00576E72">
        <w:rPr>
          <w:rFonts w:ascii="Times New Roman" w:eastAsia="Times New Roman" w:hAnsi="Times New Roman" w:cs="B Mitra"/>
          <w:b/>
          <w:bCs/>
          <w:sz w:val="28"/>
          <w:szCs w:val="28"/>
          <w:lang w:bidi="fa-IR"/>
        </w:rPr>
        <w:t>Investigating the effect</w:t>
      </w:r>
      <w:r w:rsidR="007E7D4C">
        <w:rPr>
          <w:rFonts w:ascii="Times New Roman" w:eastAsia="Times New Roman" w:hAnsi="Times New Roman" w:cs="B Mitra"/>
          <w:b/>
          <w:bCs/>
          <w:sz w:val="28"/>
          <w:szCs w:val="28"/>
          <w:lang w:bidi="fa-IR"/>
        </w:rPr>
        <w:t>s</w:t>
      </w:r>
      <w:r w:rsidRPr="00576E72">
        <w:rPr>
          <w:rFonts w:ascii="Times New Roman" w:eastAsia="Times New Roman" w:hAnsi="Times New Roman" w:cs="B Mitra"/>
          <w:b/>
          <w:bCs/>
          <w:sz w:val="28"/>
          <w:szCs w:val="28"/>
          <w:lang w:bidi="fa-IR"/>
        </w:rPr>
        <w:t xml:space="preserve"> of se</w:t>
      </w:r>
      <w:r w:rsidR="00AF3EA5" w:rsidRPr="00576E72">
        <w:rPr>
          <w:rFonts w:ascii="Times New Roman" w:eastAsia="Times New Roman" w:hAnsi="Times New Roman" w:cs="B Mitra"/>
          <w:b/>
          <w:bCs/>
          <w:sz w:val="28"/>
          <w:szCs w:val="28"/>
          <w:lang w:bidi="fa-IR"/>
        </w:rPr>
        <w:t>e</w:t>
      </w:r>
      <w:r w:rsidRPr="00576E72">
        <w:rPr>
          <w:rFonts w:ascii="Times New Roman" w:eastAsia="Times New Roman" w:hAnsi="Times New Roman" w:cs="B Mitra"/>
          <w:b/>
          <w:bCs/>
          <w:sz w:val="28"/>
          <w:szCs w:val="28"/>
          <w:lang w:bidi="fa-IR"/>
        </w:rPr>
        <w:t>d pre-treatment</w:t>
      </w:r>
      <w:bookmarkStart w:id="0" w:name="_GoBack"/>
      <w:bookmarkEnd w:id="0"/>
      <w:r w:rsidRPr="00576E72">
        <w:rPr>
          <w:rFonts w:ascii="Times New Roman" w:eastAsia="Times New Roman" w:hAnsi="Times New Roman" w:cs="B Mitra"/>
          <w:b/>
          <w:bCs/>
          <w:sz w:val="28"/>
          <w:szCs w:val="28"/>
          <w:lang w:bidi="fa-IR"/>
        </w:rPr>
        <w:t xml:space="preserve"> by salicylic acid in </w:t>
      </w:r>
      <w:r w:rsidRPr="00576E72">
        <w:rPr>
          <w:rFonts w:asciiTheme="majorBidi" w:hAnsiTheme="majorBidi" w:cstheme="majorBidi"/>
          <w:b/>
          <w:bCs/>
          <w:sz w:val="28"/>
          <w:szCs w:val="28"/>
          <w:lang w:bidi="fa-IR"/>
        </w:rPr>
        <w:t>sodium chloride</w:t>
      </w:r>
      <w:r w:rsidR="00A055E3">
        <w:rPr>
          <w:rFonts w:ascii="Times New Roman" w:eastAsia="Times New Roman" w:hAnsi="Times New Roman" w:cs="B Mitra"/>
          <w:b/>
          <w:bCs/>
          <w:sz w:val="28"/>
          <w:szCs w:val="28"/>
          <w:lang w:bidi="fa-IR"/>
        </w:rPr>
        <w:t xml:space="preserve"> conditions on wheat doubled </w:t>
      </w:r>
      <w:r w:rsidRPr="00576E72">
        <w:rPr>
          <w:rFonts w:ascii="Times New Roman" w:eastAsia="Times New Roman" w:hAnsi="Times New Roman" w:cs="B Mitra"/>
          <w:b/>
          <w:bCs/>
          <w:sz w:val="28"/>
          <w:szCs w:val="28"/>
          <w:lang w:bidi="fa-IR"/>
        </w:rPr>
        <w:t>haploid lines</w:t>
      </w:r>
    </w:p>
    <w:p w:rsidR="0053375C" w:rsidRDefault="0053375C" w:rsidP="000E3CE1">
      <w:pPr>
        <w:spacing w:after="0" w:line="240" w:lineRule="auto"/>
        <w:jc w:val="center"/>
        <w:rPr>
          <w:rFonts w:ascii="Times New Roman" w:eastAsia="Times New Roman" w:hAnsi="Times New Roman" w:cs="B Mitra"/>
          <w:rtl/>
          <w:lang w:bidi="fa-IR"/>
        </w:rPr>
      </w:pPr>
    </w:p>
    <w:p w:rsidR="0053375C" w:rsidRDefault="0053375C" w:rsidP="000E3CE1">
      <w:pPr>
        <w:spacing w:after="0" w:line="240" w:lineRule="auto"/>
        <w:jc w:val="center"/>
        <w:rPr>
          <w:rFonts w:ascii="Times New Roman" w:eastAsia="Times New Roman" w:hAnsi="Times New Roman" w:cs="B Mitra"/>
          <w:rtl/>
          <w:lang w:bidi="fa-IR"/>
        </w:rPr>
      </w:pPr>
    </w:p>
    <w:p w:rsidR="0053375C" w:rsidRDefault="0053375C" w:rsidP="000E3CE1">
      <w:pPr>
        <w:spacing w:after="0" w:line="240" w:lineRule="auto"/>
        <w:jc w:val="center"/>
        <w:rPr>
          <w:rFonts w:ascii="Times New Roman" w:eastAsia="Times New Roman" w:hAnsi="Times New Roman" w:cs="B Mitra"/>
          <w:rtl/>
          <w:lang w:bidi="fa-IR"/>
        </w:rPr>
      </w:pPr>
    </w:p>
    <w:p w:rsidR="000E3CE1" w:rsidRPr="000E3CE1" w:rsidRDefault="000E3CE1" w:rsidP="000E3CE1">
      <w:pPr>
        <w:spacing w:after="0" w:line="240" w:lineRule="auto"/>
        <w:jc w:val="center"/>
        <w:rPr>
          <w:rFonts w:ascii="Times New Roman" w:eastAsia="Times New Roman" w:hAnsi="Times New Roman" w:cs="B Mitra"/>
          <w:lang w:bidi="fa-IR"/>
        </w:rPr>
      </w:pPr>
      <w:r w:rsidRPr="000E3CE1">
        <w:rPr>
          <w:rFonts w:ascii="Times New Roman" w:eastAsia="Times New Roman" w:hAnsi="Times New Roman" w:cs="B Mitra"/>
          <w:lang w:bidi="fa-IR"/>
        </w:rPr>
        <w:t>Reza Jalalifar</w:t>
      </w:r>
      <w:r w:rsidRPr="000E3CE1">
        <w:rPr>
          <w:rFonts w:ascii="Times New Roman" w:eastAsia="Times New Roman" w:hAnsi="Times New Roman" w:cs="B Mitra"/>
          <w:vertAlign w:val="superscript"/>
          <w:lang w:bidi="fa-IR"/>
        </w:rPr>
        <w:t xml:space="preserve"> 1*</w:t>
      </w:r>
      <w:r w:rsidRPr="000E3CE1">
        <w:rPr>
          <w:rFonts w:ascii="Times New Roman" w:eastAsia="Times New Roman" w:hAnsi="Times New Roman" w:cs="B Mitra"/>
          <w:lang w:bidi="fa-IR"/>
        </w:rPr>
        <w:t xml:space="preserve"> and Gholam Ali Ranjbar</w:t>
      </w:r>
      <w:r w:rsidRPr="000E3CE1">
        <w:rPr>
          <w:rFonts w:ascii="Times New Roman" w:eastAsia="Times New Roman" w:hAnsi="Times New Roman" w:cs="B Mitra"/>
          <w:vertAlign w:val="superscript"/>
          <w:lang w:bidi="fa-IR"/>
        </w:rPr>
        <w:t xml:space="preserve"> 2</w:t>
      </w:r>
    </w:p>
    <w:p w:rsidR="000E3CE1" w:rsidRPr="000E3CE1" w:rsidRDefault="000E3CE1" w:rsidP="000E3CE1">
      <w:pPr>
        <w:bidi/>
        <w:spacing w:after="0" w:line="240" w:lineRule="auto"/>
        <w:ind w:firstLine="720"/>
        <w:jc w:val="center"/>
        <w:rPr>
          <w:rFonts w:ascii="Times New Roman" w:eastAsia="Times New Roman" w:hAnsi="Times New Roman" w:cs="B Mitra"/>
          <w:sz w:val="20"/>
          <w:szCs w:val="20"/>
          <w:lang w:bidi="fa-IR"/>
        </w:rPr>
      </w:pPr>
      <w:r w:rsidRPr="000E3CE1">
        <w:rPr>
          <w:rFonts w:ascii="Times New Roman" w:eastAsia="Times New Roman" w:hAnsi="Times New Roman" w:cs="B Mitra"/>
          <w:sz w:val="20"/>
          <w:szCs w:val="20"/>
          <w:lang w:bidi="fa-IR"/>
        </w:rPr>
        <w:t>1-Plant Breeding, University of Agricultural Sciences and Natural Resources Graduate Student Sari.</w:t>
      </w:r>
    </w:p>
    <w:p w:rsidR="000E3CE1" w:rsidRPr="000E3CE1" w:rsidRDefault="000E3CE1" w:rsidP="000E3CE1">
      <w:pPr>
        <w:bidi/>
        <w:spacing w:after="0" w:line="240" w:lineRule="auto"/>
        <w:ind w:firstLine="720"/>
        <w:jc w:val="center"/>
        <w:rPr>
          <w:rFonts w:ascii="Times New Roman" w:eastAsia="Times New Roman" w:hAnsi="Times New Roman" w:cs="B Mitra"/>
          <w:sz w:val="20"/>
          <w:szCs w:val="20"/>
          <w:lang w:bidi="fa-IR"/>
        </w:rPr>
      </w:pPr>
      <w:r w:rsidRPr="000E3CE1">
        <w:rPr>
          <w:rFonts w:ascii="Times New Roman" w:eastAsia="Times New Roman" w:hAnsi="Times New Roman" w:cs="B Mitra"/>
          <w:sz w:val="20"/>
          <w:szCs w:val="20"/>
          <w:lang w:bidi="fa-IR"/>
        </w:rPr>
        <w:t>2.Department of Biotechnology and Plant Breeding, Sari University of Agriculural Sciences and Natural Resources.</w:t>
      </w:r>
    </w:p>
    <w:p w:rsidR="000E3CE1" w:rsidRPr="000E3CE1" w:rsidRDefault="00F83959" w:rsidP="001C03F7">
      <w:pPr>
        <w:spacing w:after="0" w:line="240" w:lineRule="auto"/>
        <w:jc w:val="center"/>
        <w:rPr>
          <w:rFonts w:ascii="Times New Roman" w:eastAsia="Times New Roman" w:hAnsi="Times New Roman" w:cs="B Mitra"/>
          <w:sz w:val="20"/>
          <w:szCs w:val="24"/>
          <w:lang w:bidi="fa-IR"/>
        </w:rPr>
      </w:pPr>
      <w:hyperlink r:id="rId6" w:history="1">
        <w:r w:rsidR="00AF3EA5" w:rsidRPr="00942C80">
          <w:rPr>
            <w:rStyle w:val="Hyperlink"/>
            <w:rFonts w:ascii="Times New Roman" w:eastAsia="Times New Roman" w:hAnsi="Times New Roman" w:cs="B Mitra"/>
            <w:sz w:val="20"/>
            <w:szCs w:val="24"/>
            <w:lang w:bidi="fa-IR"/>
          </w:rPr>
          <w:t>Reza.jalalifar2014@gmail</w:t>
        </w:r>
      </w:hyperlink>
      <w:r w:rsidR="000E3CE1" w:rsidRPr="000E3CE1">
        <w:rPr>
          <w:rFonts w:ascii="Times New Roman" w:eastAsia="Times New Roman" w:hAnsi="Times New Roman" w:cs="B Mitra"/>
          <w:sz w:val="20"/>
          <w:szCs w:val="24"/>
          <w:lang w:bidi="fa-IR"/>
        </w:rPr>
        <w:t>.com*</w:t>
      </w:r>
    </w:p>
    <w:p w:rsidR="00EA1F84" w:rsidRDefault="00EA1F84" w:rsidP="00BD4BDD">
      <w:pPr>
        <w:jc w:val="both"/>
        <w:rPr>
          <w:rFonts w:cs="B Lotus"/>
          <w:sz w:val="28"/>
          <w:szCs w:val="28"/>
          <w:lang w:bidi="fa-IR"/>
        </w:rPr>
      </w:pPr>
    </w:p>
    <w:p w:rsidR="00933B45" w:rsidRDefault="00933B45" w:rsidP="00BD4BDD">
      <w:pPr>
        <w:jc w:val="both"/>
        <w:rPr>
          <w:rFonts w:cs="B Lotus"/>
          <w:sz w:val="28"/>
          <w:szCs w:val="28"/>
          <w:lang w:bidi="fa-IR"/>
        </w:rPr>
      </w:pPr>
    </w:p>
    <w:p w:rsidR="00933B45" w:rsidRDefault="00933B45" w:rsidP="00BD4BDD">
      <w:pPr>
        <w:jc w:val="both"/>
        <w:rPr>
          <w:rFonts w:asciiTheme="majorBidi" w:hAnsiTheme="majorBidi" w:cstheme="majorBidi"/>
          <w:sz w:val="28"/>
          <w:szCs w:val="28"/>
          <w:lang w:bidi="fa-IR"/>
        </w:rPr>
      </w:pPr>
      <w:r>
        <w:rPr>
          <w:rFonts w:asciiTheme="majorBidi" w:hAnsiTheme="majorBidi" w:cstheme="majorBidi"/>
          <w:sz w:val="28"/>
          <w:szCs w:val="28"/>
          <w:lang w:bidi="fa-IR"/>
        </w:rPr>
        <w:t>Abstract</w:t>
      </w:r>
    </w:p>
    <w:p w:rsidR="005C4444" w:rsidRDefault="00A56360" w:rsidP="005C4444">
      <w:pPr>
        <w:jc w:val="both"/>
        <w:rPr>
          <w:rFonts w:asciiTheme="majorBidi" w:hAnsiTheme="majorBidi" w:cstheme="majorBidi"/>
          <w:sz w:val="28"/>
          <w:szCs w:val="28"/>
        </w:rPr>
      </w:pPr>
      <w:r w:rsidRPr="0088186E">
        <w:rPr>
          <w:rFonts w:ascii="Times New Roman" w:hAnsi="Times New Roman" w:cs="Times New Roman"/>
          <w:sz w:val="28"/>
          <w:szCs w:val="28"/>
          <w:lang w:bidi="fa-IR"/>
        </w:rPr>
        <w:t>Wheat (Triticum aestivum L.) is the most important cereal crops used for human nutrition in most countries worldwide.</w:t>
      </w:r>
      <w:r w:rsidRPr="00A56360">
        <w:rPr>
          <w:rFonts w:asciiTheme="majorBidi" w:eastAsia="Calibri" w:hAnsiTheme="majorBidi" w:cstheme="majorBidi"/>
          <w:sz w:val="28"/>
          <w:szCs w:val="28"/>
        </w:rPr>
        <w:t xml:space="preserve"> </w:t>
      </w:r>
      <w:r w:rsidRPr="00D7104E">
        <w:rPr>
          <w:rFonts w:asciiTheme="majorBidi" w:eastAsia="Calibri" w:hAnsiTheme="majorBidi" w:cstheme="majorBidi"/>
          <w:sz w:val="28"/>
          <w:szCs w:val="28"/>
        </w:rPr>
        <w:t xml:space="preserve">The </w:t>
      </w:r>
      <w:r w:rsidR="005C4444">
        <w:rPr>
          <w:rFonts w:asciiTheme="majorBidi" w:eastAsia="Calibri" w:hAnsiTheme="majorBidi" w:cstheme="majorBidi"/>
          <w:sz w:val="28"/>
          <w:szCs w:val="28"/>
        </w:rPr>
        <w:t xml:space="preserve">aim </w:t>
      </w:r>
      <w:r w:rsidR="005C4444">
        <w:rPr>
          <w:rFonts w:ascii="Times New Roman" w:eastAsia="Times New Roman" w:hAnsi="Times New Roman" w:cs="B Mitra"/>
          <w:sz w:val="28"/>
          <w:szCs w:val="28"/>
          <w:lang w:bidi="fa-IR"/>
        </w:rPr>
        <w:t>i</w:t>
      </w:r>
      <w:r w:rsidR="005C4444" w:rsidRPr="005C4444">
        <w:rPr>
          <w:rFonts w:ascii="Times New Roman" w:eastAsia="Times New Roman" w:hAnsi="Times New Roman" w:cs="B Mitra"/>
          <w:sz w:val="28"/>
          <w:szCs w:val="28"/>
          <w:lang w:bidi="fa-IR"/>
        </w:rPr>
        <w:t xml:space="preserve">nvestigating the effect of seed pre-treatment by salicylic acid in  </w:t>
      </w:r>
      <w:r w:rsidR="005C4444" w:rsidRPr="005C4444">
        <w:rPr>
          <w:rFonts w:asciiTheme="majorBidi" w:hAnsiTheme="majorBidi" w:cstheme="majorBidi"/>
          <w:sz w:val="28"/>
          <w:szCs w:val="28"/>
          <w:lang w:bidi="fa-IR"/>
        </w:rPr>
        <w:t>sodium chloride</w:t>
      </w:r>
      <w:r w:rsidR="005C4444" w:rsidRPr="005C4444">
        <w:rPr>
          <w:rFonts w:ascii="Times New Roman" w:eastAsia="Times New Roman" w:hAnsi="Times New Roman" w:cs="B Mitra"/>
          <w:sz w:val="28"/>
          <w:szCs w:val="28"/>
          <w:lang w:bidi="fa-IR"/>
        </w:rPr>
        <w:t xml:space="preserve"> conditions on wheat double-haploid lines</w:t>
      </w:r>
      <w:r w:rsidR="005C4444">
        <w:rPr>
          <w:rFonts w:ascii="Times New Roman" w:eastAsia="Times New Roman" w:hAnsi="Times New Roman" w:cs="B Mitra"/>
          <w:sz w:val="28"/>
          <w:szCs w:val="28"/>
          <w:lang w:bidi="fa-IR"/>
        </w:rPr>
        <w:t xml:space="preserve">, the </w:t>
      </w:r>
      <w:r w:rsidRPr="00D7104E">
        <w:rPr>
          <w:rFonts w:asciiTheme="majorBidi" w:eastAsia="Calibri" w:hAnsiTheme="majorBidi" w:cstheme="majorBidi"/>
          <w:sz w:val="28"/>
          <w:szCs w:val="28"/>
        </w:rPr>
        <w:t xml:space="preserve">current research has been done in green house laboratory of agriculture university of sari through random and factorial tests which was repeated 3 times in 2015-2016. Test factors included two parent variate(Trident and Molinex), two commercial lines(N-80-19 and N-87-20) and ninelines wheat and 3 levels of salicylic acid 0, 1 and 2 mM and 3 levels of salt(Sodium chloride), 0, 60 and 120 mM and the reactive effects of each level with the other levels. </w:t>
      </w:r>
      <w:r>
        <w:rPr>
          <w:rFonts w:asciiTheme="majorBidi" w:hAnsiTheme="majorBidi" w:cstheme="majorBidi"/>
          <w:sz w:val="28"/>
          <w:szCs w:val="28"/>
          <w:lang w:bidi="fa-IR"/>
        </w:rPr>
        <w:t>The results of analysis of variance showed significant effect of variety, salinity, salicylic acid and variety× salinity× salicylic acid interaction for all traits at 1% level.</w:t>
      </w:r>
      <w:r w:rsidRPr="00A56360">
        <w:rPr>
          <w:rFonts w:asciiTheme="majorBidi" w:hAnsiTheme="majorBidi" w:cstheme="majorBidi"/>
          <w:sz w:val="28"/>
          <w:szCs w:val="28"/>
          <w:lang w:bidi="fa-IR"/>
        </w:rPr>
        <w:t xml:space="preserve"> </w:t>
      </w:r>
      <w:r>
        <w:rPr>
          <w:rFonts w:asciiTheme="majorBidi" w:hAnsiTheme="majorBidi" w:cstheme="majorBidi"/>
          <w:sz w:val="28"/>
          <w:szCs w:val="28"/>
          <w:lang w:bidi="fa-IR"/>
        </w:rPr>
        <w:t>The results showed a positive effect of salicylic acid levels on traits under salinity stress.</w:t>
      </w:r>
      <w:r w:rsidRPr="00A56360">
        <w:rPr>
          <w:rFonts w:asciiTheme="majorBidi" w:hAnsiTheme="majorBidi" w:cstheme="majorBidi"/>
          <w:sz w:val="28"/>
          <w:szCs w:val="28"/>
        </w:rPr>
        <w:t xml:space="preserve"> </w:t>
      </w:r>
      <w:r w:rsidRPr="005B4618">
        <w:rPr>
          <w:rFonts w:asciiTheme="majorBidi" w:hAnsiTheme="majorBidi" w:cstheme="majorBidi"/>
          <w:sz w:val="28"/>
          <w:szCs w:val="28"/>
        </w:rPr>
        <w:t>The results showed that salicylic acid can  increase wheat yield under salt stress by reducing the adverse of salinity. In this study, the use of salicylic acid at a concentration of 2 mM during the stress of sodium chloride at a concentration of 60 mM improv</w:t>
      </w:r>
      <w:r w:rsidR="005C4444">
        <w:rPr>
          <w:rFonts w:asciiTheme="majorBidi" w:hAnsiTheme="majorBidi" w:cstheme="majorBidi"/>
          <w:sz w:val="28"/>
          <w:szCs w:val="28"/>
        </w:rPr>
        <w:t>ed plant height, number of grain</w:t>
      </w:r>
      <w:r w:rsidRPr="005B4618">
        <w:rPr>
          <w:rFonts w:asciiTheme="majorBidi" w:hAnsiTheme="majorBidi" w:cstheme="majorBidi"/>
          <w:sz w:val="28"/>
          <w:szCs w:val="28"/>
        </w:rPr>
        <w:t xml:space="preserve"> per spike and  single plant yield. </w:t>
      </w:r>
      <w:r w:rsidR="005C4444">
        <w:rPr>
          <w:rFonts w:asciiTheme="majorBidi" w:hAnsiTheme="majorBidi" w:cstheme="majorBidi"/>
          <w:sz w:val="28"/>
          <w:szCs w:val="28"/>
        </w:rPr>
        <w:t xml:space="preserve">But at a </w:t>
      </w:r>
      <w:r w:rsidR="005C4444" w:rsidRPr="005B4618">
        <w:rPr>
          <w:rFonts w:asciiTheme="majorBidi" w:hAnsiTheme="majorBidi" w:cstheme="majorBidi"/>
          <w:sz w:val="28"/>
          <w:szCs w:val="28"/>
        </w:rPr>
        <w:t>concentration</w:t>
      </w:r>
      <w:r w:rsidR="005C4444">
        <w:rPr>
          <w:rFonts w:asciiTheme="majorBidi" w:hAnsiTheme="majorBidi" w:cstheme="majorBidi"/>
          <w:sz w:val="28"/>
          <w:szCs w:val="28"/>
        </w:rPr>
        <w:t xml:space="preserve"> of 120 mM sodium chloride, one mM of salicylic acid was found to improve these traits. </w:t>
      </w:r>
    </w:p>
    <w:p w:rsidR="00A56360" w:rsidRPr="005C4444" w:rsidRDefault="00A56360" w:rsidP="005C4444">
      <w:pPr>
        <w:spacing w:after="0" w:line="240" w:lineRule="auto"/>
        <w:jc w:val="both"/>
        <w:rPr>
          <w:rFonts w:ascii="Times New Roman" w:eastAsia="Times New Roman" w:hAnsi="Times New Roman" w:cs="B Mitra"/>
          <w:sz w:val="28"/>
          <w:szCs w:val="28"/>
          <w:lang w:bidi="fa-IR"/>
        </w:rPr>
      </w:pPr>
    </w:p>
    <w:p w:rsidR="00A56360" w:rsidRDefault="00A56360" w:rsidP="00BD4BDD">
      <w:pPr>
        <w:jc w:val="both"/>
        <w:rPr>
          <w:rFonts w:asciiTheme="majorBidi" w:hAnsiTheme="majorBidi" w:cstheme="majorBidi"/>
          <w:sz w:val="28"/>
          <w:szCs w:val="28"/>
          <w:lang w:bidi="fa-IR"/>
        </w:rPr>
      </w:pPr>
    </w:p>
    <w:p w:rsidR="00933B45" w:rsidRDefault="00A642DC" w:rsidP="00A642DC">
      <w:pPr>
        <w:jc w:val="both"/>
        <w:rPr>
          <w:rFonts w:asciiTheme="majorBidi" w:hAnsiTheme="majorBidi" w:cstheme="majorBidi"/>
          <w:sz w:val="28"/>
          <w:szCs w:val="28"/>
          <w:lang w:bidi="fa-IR"/>
        </w:rPr>
      </w:pPr>
      <w:r>
        <w:rPr>
          <w:rFonts w:asciiTheme="majorBidi" w:hAnsiTheme="majorBidi" w:cstheme="majorBidi"/>
          <w:sz w:val="28"/>
          <w:szCs w:val="28"/>
          <w:lang w:bidi="fa-IR"/>
        </w:rPr>
        <w:t>Keywords: Wheat, salicylic acid,</w:t>
      </w:r>
      <w:r w:rsidRPr="00A642DC">
        <w:rPr>
          <w:rFonts w:asciiTheme="majorBidi" w:hAnsiTheme="majorBidi" w:cstheme="majorBidi"/>
          <w:sz w:val="28"/>
          <w:szCs w:val="28"/>
        </w:rPr>
        <w:t xml:space="preserve"> </w:t>
      </w:r>
      <w:r w:rsidRPr="005B4618">
        <w:rPr>
          <w:rFonts w:asciiTheme="majorBidi" w:hAnsiTheme="majorBidi" w:cstheme="majorBidi"/>
          <w:sz w:val="28"/>
          <w:szCs w:val="28"/>
        </w:rPr>
        <w:t>salt stress</w:t>
      </w:r>
      <w:r w:rsidRPr="00A642DC">
        <w:rPr>
          <w:rFonts w:asciiTheme="majorBidi" w:hAnsiTheme="majorBidi" w:cstheme="majorBidi"/>
          <w:sz w:val="28"/>
          <w:szCs w:val="28"/>
          <w:lang w:bidi="fa-IR"/>
        </w:rPr>
        <w:t xml:space="preserve"> </w:t>
      </w:r>
      <w:r>
        <w:rPr>
          <w:rFonts w:asciiTheme="majorBidi" w:hAnsiTheme="majorBidi" w:cstheme="majorBidi"/>
          <w:sz w:val="28"/>
          <w:szCs w:val="28"/>
          <w:lang w:bidi="fa-IR"/>
        </w:rPr>
        <w:t xml:space="preserve">, </w:t>
      </w:r>
      <w:r w:rsidRPr="005B4618">
        <w:rPr>
          <w:rFonts w:asciiTheme="majorBidi" w:hAnsiTheme="majorBidi" w:cstheme="majorBidi"/>
          <w:sz w:val="28"/>
          <w:szCs w:val="28"/>
        </w:rPr>
        <w:t>yield</w:t>
      </w:r>
      <w:r>
        <w:rPr>
          <w:rFonts w:asciiTheme="majorBidi" w:hAnsiTheme="majorBidi" w:cstheme="majorBidi"/>
          <w:sz w:val="28"/>
          <w:szCs w:val="28"/>
        </w:rPr>
        <w:t>.</w:t>
      </w:r>
    </w:p>
    <w:p w:rsidR="00933B45" w:rsidRDefault="00933B45" w:rsidP="00BD4BDD">
      <w:pPr>
        <w:jc w:val="both"/>
        <w:rPr>
          <w:rFonts w:asciiTheme="majorBidi" w:hAnsiTheme="majorBidi" w:cstheme="majorBidi"/>
          <w:sz w:val="28"/>
          <w:szCs w:val="28"/>
          <w:lang w:bidi="fa-IR"/>
        </w:rPr>
      </w:pPr>
    </w:p>
    <w:p w:rsidR="00933B45" w:rsidRPr="00933B45" w:rsidRDefault="00F4099E" w:rsidP="00BD4BDD">
      <w:pPr>
        <w:jc w:val="both"/>
        <w:rPr>
          <w:rFonts w:asciiTheme="majorBidi" w:hAnsiTheme="majorBidi" w:cstheme="majorBidi"/>
          <w:sz w:val="28"/>
          <w:szCs w:val="28"/>
          <w:lang w:bidi="fa-IR"/>
        </w:rPr>
      </w:pPr>
      <w:r>
        <w:rPr>
          <w:rFonts w:asciiTheme="majorBidi" w:hAnsiTheme="majorBidi" w:cstheme="majorBidi"/>
          <w:sz w:val="28"/>
          <w:szCs w:val="28"/>
          <w:lang w:bidi="fa-IR"/>
        </w:rPr>
        <w:t>Introduction:</w:t>
      </w:r>
    </w:p>
    <w:p w:rsidR="00D568D4" w:rsidRDefault="00EA1F84" w:rsidP="004F68A4">
      <w:pPr>
        <w:jc w:val="both"/>
        <w:rPr>
          <w:rFonts w:ascii="Times New Roman" w:hAnsi="Times New Roman" w:cs="Times New Roman"/>
          <w:sz w:val="28"/>
          <w:szCs w:val="28"/>
          <w:lang w:bidi="fa-IR"/>
        </w:rPr>
      </w:pPr>
      <w:r w:rsidRPr="0088186E">
        <w:rPr>
          <w:rFonts w:ascii="Times New Roman" w:hAnsi="Times New Roman" w:cs="Times New Roman"/>
          <w:sz w:val="28"/>
          <w:szCs w:val="28"/>
          <w:lang w:bidi="fa-IR"/>
        </w:rPr>
        <w:t>Wheat (Triticum aestivum L.) is the most important cereal crops used for human nutrition in most countries worldwide. It is a moderately salt-tolerant crop and is often grown on newly-reclaimed saline soils in Egypt. On the other hand, the cultivation of wheat will be restricted or even prevented in such soils if their salinity reached about 10 dS m-1 due to the severe reduction in wheat growth and productivity(Rady et al., 2016).</w:t>
      </w:r>
      <w:r w:rsidR="004F68A4">
        <w:rPr>
          <w:rFonts w:ascii="Times New Roman" w:hAnsi="Times New Roman" w:cs="Times New Roman"/>
          <w:sz w:val="28"/>
          <w:szCs w:val="28"/>
          <w:lang w:bidi="fa-IR"/>
        </w:rPr>
        <w:t xml:space="preserve"> </w:t>
      </w:r>
      <w:r w:rsidR="001E7B8B" w:rsidRPr="0088186E">
        <w:rPr>
          <w:rFonts w:ascii="Times New Roman" w:hAnsi="Times New Roman" w:cs="Times New Roman"/>
          <w:sz w:val="28"/>
          <w:szCs w:val="28"/>
          <w:lang w:bidi="fa-IR"/>
        </w:rPr>
        <w:t>Salt stress is one of the major abiotic stresses in arid and semi arid regions of the world and hampers the agricultural output by lowering the yield of various crops. Accumulation of soluble salts in the soil leads to osmotic stress, biochemical imbalance, specific ion toxicit</w:t>
      </w:r>
      <w:r w:rsidR="00E173BD">
        <w:rPr>
          <w:rFonts w:ascii="Times New Roman" w:hAnsi="Times New Roman" w:cs="Times New Roman"/>
          <w:sz w:val="28"/>
          <w:szCs w:val="28"/>
          <w:lang w:bidi="fa-IR"/>
        </w:rPr>
        <w:t>y and ionic imbalance in plants</w:t>
      </w:r>
      <w:r w:rsidR="001E7B8B" w:rsidRPr="0088186E">
        <w:rPr>
          <w:rFonts w:ascii="Times New Roman" w:hAnsi="Times New Roman" w:cs="Times New Roman"/>
          <w:sz w:val="28"/>
          <w:szCs w:val="28"/>
          <w:lang w:bidi="fa-IR"/>
        </w:rPr>
        <w:t xml:space="preserve"> ( Ghai</w:t>
      </w:r>
      <w:r w:rsidR="001E7B8B" w:rsidRPr="0088186E">
        <w:rPr>
          <w:rFonts w:ascii="Times New Roman" w:hAnsi="Times New Roman" w:cs="Times New Roman"/>
          <w:sz w:val="28"/>
          <w:szCs w:val="28"/>
          <w:rtl/>
          <w:lang w:bidi="fa-IR"/>
        </w:rPr>
        <w:t xml:space="preserve">  </w:t>
      </w:r>
      <w:r w:rsidR="001E7B8B" w:rsidRPr="0088186E">
        <w:rPr>
          <w:rFonts w:ascii="Times New Roman" w:hAnsi="Times New Roman" w:cs="Times New Roman"/>
          <w:sz w:val="28"/>
          <w:szCs w:val="28"/>
          <w:lang w:bidi="fa-IR"/>
        </w:rPr>
        <w:t xml:space="preserve"> et al., 2014). Salicylic acid (SA) is as an important signaling molecule for modulating plant responses to environmental stresses (Breusegem et al., 2001).</w:t>
      </w:r>
      <w:r w:rsidR="00D568D4" w:rsidRPr="0088186E">
        <w:rPr>
          <w:rFonts w:ascii="Times New Roman" w:hAnsi="Times New Roman" w:cs="Times New Roman"/>
          <w:sz w:val="28"/>
          <w:szCs w:val="28"/>
          <w:lang w:bidi="fa-IR"/>
        </w:rPr>
        <w:t xml:space="preserve"> Salicylic acid is produced by root cells(Moradi and rezvanimoghadam, 2009).</w:t>
      </w:r>
      <w:r w:rsidR="004F68A4">
        <w:rPr>
          <w:rFonts w:ascii="Times New Roman" w:hAnsi="Times New Roman" w:cs="Times New Roman"/>
          <w:sz w:val="28"/>
          <w:szCs w:val="28"/>
          <w:lang w:bidi="fa-IR"/>
        </w:rPr>
        <w:t xml:space="preserve"> </w:t>
      </w:r>
      <w:r w:rsidR="006F65AA" w:rsidRPr="0088186E">
        <w:rPr>
          <w:rFonts w:ascii="Times New Roman" w:hAnsi="Times New Roman" w:cs="Times New Roman"/>
          <w:sz w:val="28"/>
          <w:szCs w:val="28"/>
          <w:lang w:bidi="fa-IR"/>
        </w:rPr>
        <w:t>Although application of SA to various plants grown on saline soil has been examined frequently, there is little information on the recovery of plants from salinity damage using SA(Pirasteh-Anosheh et al., 2014).</w:t>
      </w:r>
      <w:r w:rsidR="004F68A4">
        <w:rPr>
          <w:rFonts w:ascii="Times New Roman" w:hAnsi="Times New Roman" w:cs="Times New Roman"/>
          <w:sz w:val="28"/>
          <w:szCs w:val="28"/>
          <w:lang w:bidi="fa-IR"/>
        </w:rPr>
        <w:t xml:space="preserve"> </w:t>
      </w:r>
      <w:r w:rsidR="00891C7A">
        <w:rPr>
          <w:rFonts w:ascii="Times New Roman" w:hAnsi="Times New Roman" w:cs="Times New Roman"/>
          <w:sz w:val="28"/>
          <w:szCs w:val="28"/>
          <w:lang w:bidi="fa-IR"/>
        </w:rPr>
        <w:t>Salicylic acid, by changing the hormonal balance, causes the accumulation of auxins and ABA without effecting the amount of cytokinin, which is the same as applying to seed</w:t>
      </w:r>
      <w:r w:rsidR="00E173BD">
        <w:rPr>
          <w:rFonts w:ascii="Times New Roman" w:hAnsi="Times New Roman" w:cs="Times New Roman"/>
          <w:sz w:val="28"/>
          <w:szCs w:val="28"/>
          <w:lang w:bidi="fa-IR"/>
        </w:rPr>
        <w:t>s</w:t>
      </w:r>
      <w:r w:rsidR="00891C7A">
        <w:rPr>
          <w:rFonts w:ascii="Times New Roman" w:hAnsi="Times New Roman" w:cs="Times New Roman"/>
          <w:sz w:val="28"/>
          <w:szCs w:val="28"/>
          <w:lang w:bidi="fa-IR"/>
        </w:rPr>
        <w:t xml:space="preserve"> treatment or seed</w:t>
      </w:r>
      <w:r w:rsidR="00E173BD">
        <w:rPr>
          <w:rFonts w:ascii="Times New Roman" w:hAnsi="Times New Roman" w:cs="Times New Roman"/>
          <w:sz w:val="28"/>
          <w:szCs w:val="28"/>
          <w:lang w:bidi="fa-IR"/>
        </w:rPr>
        <w:t>ling</w:t>
      </w:r>
      <w:r w:rsidR="00891C7A">
        <w:rPr>
          <w:rFonts w:ascii="Times New Roman" w:hAnsi="Times New Roman" w:cs="Times New Roman"/>
          <w:sz w:val="28"/>
          <w:szCs w:val="28"/>
          <w:lang w:bidi="fa-IR"/>
        </w:rPr>
        <w:t xml:space="preserve"> treatment</w:t>
      </w:r>
      <w:r w:rsidR="0022495C">
        <w:rPr>
          <w:rFonts w:ascii="Times New Roman" w:hAnsi="Times New Roman" w:cs="Times New Roman"/>
          <w:sz w:val="28"/>
          <w:szCs w:val="28"/>
          <w:lang w:bidi="fa-IR"/>
        </w:rPr>
        <w:t>(</w:t>
      </w:r>
      <w:r w:rsidR="0022495C" w:rsidRPr="0022495C">
        <w:rPr>
          <w:rFonts w:ascii="Times New Roman" w:hAnsi="Times New Roman" w:cs="Times New Roman"/>
          <w:sz w:val="28"/>
          <w:szCs w:val="28"/>
          <w:lang w:bidi="fa-IR"/>
        </w:rPr>
        <w:t>Motiee</w:t>
      </w:r>
      <w:r w:rsidR="0022495C">
        <w:rPr>
          <w:rFonts w:ascii="Times New Roman" w:hAnsi="Times New Roman" w:cs="Times New Roman"/>
          <w:sz w:val="28"/>
          <w:szCs w:val="28"/>
          <w:lang w:bidi="fa-IR"/>
        </w:rPr>
        <w:t xml:space="preserve"> and</w:t>
      </w:r>
      <w:r w:rsidR="0022495C" w:rsidRPr="0022495C">
        <w:rPr>
          <w:rFonts w:ascii="Times New Roman" w:hAnsi="Times New Roman" w:cs="Times New Roman"/>
          <w:sz w:val="28"/>
          <w:szCs w:val="28"/>
          <w:lang w:bidi="fa-IR"/>
        </w:rPr>
        <w:t xml:space="preserve"> </w:t>
      </w:r>
      <w:r w:rsidR="0022495C">
        <w:rPr>
          <w:rFonts w:ascii="Times New Roman" w:hAnsi="Times New Roman" w:cs="Times New Roman"/>
          <w:sz w:val="28"/>
          <w:szCs w:val="28"/>
          <w:lang w:bidi="fa-IR"/>
        </w:rPr>
        <w:t xml:space="preserve">armin, </w:t>
      </w:r>
      <w:r w:rsidR="00B45238" w:rsidRPr="00B45238">
        <w:rPr>
          <w:rFonts w:ascii="Times New Roman" w:hAnsi="Times New Roman" w:cs="Times New Roman"/>
          <w:sz w:val="28"/>
          <w:szCs w:val="28"/>
          <w:lang w:bidi="fa-IR"/>
        </w:rPr>
        <w:t>2001</w:t>
      </w:r>
      <w:r w:rsidR="0022495C">
        <w:rPr>
          <w:rFonts w:ascii="Times New Roman" w:hAnsi="Times New Roman" w:cs="Times New Roman"/>
          <w:sz w:val="28"/>
          <w:szCs w:val="28"/>
          <w:lang w:bidi="fa-IR"/>
        </w:rPr>
        <w:t>).</w:t>
      </w:r>
      <w:r w:rsidR="00891C7A">
        <w:rPr>
          <w:rFonts w:ascii="Times New Roman" w:hAnsi="Times New Roman" w:cs="Times New Roman"/>
          <w:sz w:val="28"/>
          <w:szCs w:val="28"/>
          <w:lang w:bidi="fa-IR"/>
        </w:rPr>
        <w:t xml:space="preserve"> </w:t>
      </w:r>
      <w:r w:rsidR="00E173BD">
        <w:rPr>
          <w:rFonts w:ascii="Times New Roman" w:hAnsi="Times New Roman" w:cs="Times New Roman"/>
          <w:sz w:val="28"/>
          <w:szCs w:val="28"/>
          <w:lang w:bidi="fa-IR"/>
        </w:rPr>
        <w:t>Treatment w</w:t>
      </w:r>
      <w:r w:rsidR="0022495C">
        <w:rPr>
          <w:rFonts w:ascii="Times New Roman" w:hAnsi="Times New Roman" w:cs="Times New Roman"/>
          <w:sz w:val="28"/>
          <w:szCs w:val="28"/>
          <w:lang w:bidi="fa-IR"/>
        </w:rPr>
        <w:t xml:space="preserve">heat with 0.5 mM salicylic acid solution </w:t>
      </w:r>
      <w:r w:rsidR="00E173BD">
        <w:rPr>
          <w:rFonts w:ascii="Times New Roman" w:hAnsi="Times New Roman" w:cs="Times New Roman"/>
          <w:sz w:val="28"/>
          <w:szCs w:val="28"/>
          <w:lang w:bidi="fa-IR"/>
        </w:rPr>
        <w:t xml:space="preserve"> </w:t>
      </w:r>
      <w:r w:rsidR="0022495C">
        <w:rPr>
          <w:rFonts w:ascii="Times New Roman" w:hAnsi="Times New Roman" w:cs="Times New Roman"/>
          <w:sz w:val="28"/>
          <w:szCs w:val="28"/>
          <w:lang w:bidi="fa-IR"/>
        </w:rPr>
        <w:t>increases cell development in the terminal meristem of wheat root, thus increasing the growth and production of wheat(</w:t>
      </w:r>
      <w:r w:rsidR="0022495C" w:rsidRPr="0022495C">
        <w:rPr>
          <w:rFonts w:ascii="Times New Roman" w:hAnsi="Times New Roman" w:cs="Times New Roman"/>
          <w:sz w:val="28"/>
          <w:szCs w:val="28"/>
          <w:lang w:bidi="fa-IR"/>
        </w:rPr>
        <w:t>Sakhabutdinova</w:t>
      </w:r>
      <w:r w:rsidR="00E173BD">
        <w:rPr>
          <w:rFonts w:ascii="Times New Roman" w:hAnsi="Times New Roman" w:cs="Times New Roman"/>
          <w:sz w:val="28"/>
          <w:szCs w:val="28"/>
          <w:lang w:bidi="fa-IR"/>
        </w:rPr>
        <w:t xml:space="preserve"> et</w:t>
      </w:r>
      <w:r w:rsidR="0022495C">
        <w:rPr>
          <w:rFonts w:ascii="Times New Roman" w:hAnsi="Times New Roman" w:cs="Times New Roman"/>
          <w:sz w:val="28"/>
          <w:szCs w:val="28"/>
          <w:lang w:bidi="fa-IR"/>
        </w:rPr>
        <w:t xml:space="preserve"> al., 2003).</w:t>
      </w:r>
      <w:r w:rsidR="004F68A4">
        <w:rPr>
          <w:rFonts w:ascii="Times New Roman" w:hAnsi="Times New Roman" w:cs="Times New Roman"/>
          <w:sz w:val="28"/>
          <w:szCs w:val="28"/>
          <w:lang w:bidi="fa-IR"/>
        </w:rPr>
        <w:t xml:space="preserve"> </w:t>
      </w:r>
      <w:r w:rsidR="00D568D4" w:rsidRPr="0088186E">
        <w:rPr>
          <w:rFonts w:ascii="Times New Roman" w:hAnsi="Times New Roman" w:cs="Times New Roman"/>
          <w:sz w:val="28"/>
          <w:szCs w:val="28"/>
          <w:lang w:bidi="fa-IR"/>
        </w:rPr>
        <w:t xml:space="preserve">Dixit and  Deli(2010) stated in a test that attributes such seed number, grain weight and </w:t>
      </w:r>
      <w:r w:rsidR="00C81CD3" w:rsidRPr="0088186E">
        <w:rPr>
          <w:rFonts w:ascii="Times New Roman" w:hAnsi="Times New Roman" w:cs="Times New Roman"/>
          <w:sz w:val="28"/>
          <w:szCs w:val="28"/>
          <w:lang w:bidi="fa-IR"/>
        </w:rPr>
        <w:t>grain yield are the most important traits that are highly sensitive to salinity stress. The results of Mashi and Galeshi( 2006</w:t>
      </w:r>
      <w:r w:rsidR="0088186E" w:rsidRPr="0088186E">
        <w:rPr>
          <w:rFonts w:ascii="Times New Roman" w:hAnsi="Times New Roman" w:cs="Times New Roman"/>
          <w:sz w:val="28"/>
          <w:szCs w:val="28"/>
          <w:lang w:bidi="fa-IR"/>
        </w:rPr>
        <w:t>) research on the barley showed that the grain yield decreased when the plant was affected by salinity from it’s inception.</w:t>
      </w:r>
    </w:p>
    <w:p w:rsidR="00453F08" w:rsidRDefault="00C25D98" w:rsidP="00C81CD3">
      <w:pPr>
        <w:jc w:val="both"/>
        <w:rPr>
          <w:rFonts w:ascii="Times New Roman" w:hAnsi="Times New Roman" w:cs="Times New Roman"/>
          <w:sz w:val="28"/>
          <w:szCs w:val="28"/>
          <w:lang w:bidi="fa-IR"/>
        </w:rPr>
      </w:pPr>
      <w:r>
        <w:rPr>
          <w:rFonts w:ascii="Times New Roman" w:hAnsi="Times New Roman" w:cs="Times New Roman"/>
          <w:sz w:val="28"/>
          <w:szCs w:val="28"/>
          <w:lang w:bidi="fa-IR"/>
        </w:rPr>
        <w:t xml:space="preserve">Since salinity is a limiting factor in the growth and development of crops in many plants, </w:t>
      </w:r>
      <w:r w:rsidR="005B2C76">
        <w:rPr>
          <w:rFonts w:ascii="Times New Roman" w:hAnsi="Times New Roman" w:cs="Times New Roman"/>
          <w:sz w:val="28"/>
          <w:szCs w:val="28"/>
          <w:lang w:bidi="fa-IR"/>
        </w:rPr>
        <w:t>the aim of this study was to evaluate the effect of salicylic acid on wheat yield under sodium chloride stress.</w:t>
      </w:r>
    </w:p>
    <w:p w:rsidR="006338C2" w:rsidRDefault="006338C2" w:rsidP="00C81CD3">
      <w:pPr>
        <w:jc w:val="both"/>
        <w:rPr>
          <w:rFonts w:ascii="Times New Roman" w:hAnsi="Times New Roman" w:cs="Times New Roman"/>
          <w:sz w:val="28"/>
          <w:szCs w:val="28"/>
          <w:lang w:bidi="fa-IR"/>
        </w:rPr>
      </w:pPr>
    </w:p>
    <w:p w:rsidR="004F68A4" w:rsidRPr="0088186E" w:rsidRDefault="004F68A4" w:rsidP="00C81CD3">
      <w:pPr>
        <w:jc w:val="both"/>
        <w:rPr>
          <w:rFonts w:ascii="Times New Roman" w:hAnsi="Times New Roman" w:cs="Times New Roman"/>
          <w:sz w:val="28"/>
          <w:szCs w:val="28"/>
          <w:rtl/>
          <w:lang w:bidi="fa-IR"/>
        </w:rPr>
      </w:pPr>
    </w:p>
    <w:p w:rsidR="008F71C6" w:rsidRPr="000C1DAA" w:rsidRDefault="008F71C6" w:rsidP="008F71C6">
      <w:pPr>
        <w:jc w:val="both"/>
        <w:rPr>
          <w:rFonts w:asciiTheme="majorBidi" w:hAnsiTheme="majorBidi" w:cstheme="majorBidi"/>
          <w:b/>
          <w:bCs/>
          <w:sz w:val="28"/>
          <w:szCs w:val="28"/>
          <w:lang w:bidi="fa-IR"/>
        </w:rPr>
      </w:pPr>
      <w:r w:rsidRPr="000C1DAA">
        <w:rPr>
          <w:rFonts w:asciiTheme="majorBidi" w:hAnsiTheme="majorBidi" w:cstheme="majorBidi"/>
          <w:b/>
          <w:bCs/>
          <w:sz w:val="28"/>
          <w:szCs w:val="28"/>
          <w:lang w:bidi="fa-IR"/>
        </w:rPr>
        <w:lastRenderedPageBreak/>
        <w:t>Materials and Methods</w:t>
      </w:r>
    </w:p>
    <w:p w:rsidR="008F71C6" w:rsidRPr="004F68A4" w:rsidRDefault="008F71C6" w:rsidP="004F68A4">
      <w:pPr>
        <w:spacing w:after="160" w:line="360" w:lineRule="auto"/>
        <w:jc w:val="both"/>
        <w:rPr>
          <w:rFonts w:asciiTheme="majorBidi" w:eastAsia="Calibri" w:hAnsiTheme="majorBidi" w:cstheme="majorBidi"/>
          <w:sz w:val="28"/>
          <w:szCs w:val="28"/>
        </w:rPr>
      </w:pPr>
      <w:r w:rsidRPr="00D7104E">
        <w:rPr>
          <w:rFonts w:asciiTheme="majorBidi" w:eastAsia="Calibri" w:hAnsiTheme="majorBidi" w:cstheme="majorBidi"/>
          <w:sz w:val="28"/>
          <w:szCs w:val="28"/>
        </w:rPr>
        <w:t xml:space="preserve">The current research has been done in green house laboratory of agriculture university of sari through random and factorial tests which was repeated 3 times in 2015-2016. Test factors included two parent variate(Trident and Molinex), two commercial lines(N-80-19 and N-87-20) and ninelines wheat and 3 levels of salicylic acid 0, 1 and 2 mM and 3 levels of salt(Sodium chloride), 0, 60 and 120 mM and the reactive effects of each level </w:t>
      </w:r>
      <w:r w:rsidR="00CB4374" w:rsidRPr="00D7104E">
        <w:rPr>
          <w:rFonts w:asciiTheme="majorBidi" w:eastAsia="Calibri" w:hAnsiTheme="majorBidi" w:cstheme="majorBidi"/>
          <w:sz w:val="28"/>
          <w:szCs w:val="28"/>
        </w:rPr>
        <w:t>with the other levels</w:t>
      </w:r>
      <w:r w:rsidRPr="00D7104E">
        <w:rPr>
          <w:rFonts w:asciiTheme="majorBidi" w:eastAsia="Calibri" w:hAnsiTheme="majorBidi" w:cstheme="majorBidi"/>
          <w:sz w:val="28"/>
          <w:szCs w:val="28"/>
        </w:rPr>
        <w:t xml:space="preserve">. </w:t>
      </w:r>
      <w:r w:rsidR="001420D7" w:rsidRPr="00D7104E">
        <w:rPr>
          <w:rFonts w:asciiTheme="majorBidi" w:hAnsiTheme="majorBidi" w:cstheme="majorBidi"/>
          <w:sz w:val="28"/>
          <w:szCs w:val="28"/>
          <w:lang w:bidi="fa-IR"/>
        </w:rPr>
        <w:t xml:space="preserve">First, in each petri dish, one filter paper and 10 seeds were disinfected with benomyl fungicide. </w:t>
      </w:r>
      <w:r w:rsidR="00311017" w:rsidRPr="00D7104E">
        <w:rPr>
          <w:rFonts w:asciiTheme="majorBidi" w:hAnsiTheme="majorBidi" w:cstheme="majorBidi"/>
          <w:sz w:val="28"/>
          <w:szCs w:val="28"/>
          <w:lang w:bidi="fa-IR"/>
        </w:rPr>
        <w:t>In petri dishes, 10 ml of the solutions of each treatment were poured and stored during the experiment in the incubator at 22</w:t>
      </w:r>
      <w:r w:rsidR="00311017" w:rsidRPr="00D7104E">
        <w:rPr>
          <w:rFonts w:asciiTheme="majorBidi" w:hAnsiTheme="majorBidi" w:cstheme="majorBidi"/>
          <w:sz w:val="28"/>
          <w:szCs w:val="28"/>
          <w:vertAlign w:val="superscript"/>
          <w:lang w:bidi="fa-IR"/>
        </w:rPr>
        <w:t xml:space="preserve"> o</w:t>
      </w:r>
      <w:r w:rsidR="00311017" w:rsidRPr="00D7104E">
        <w:rPr>
          <w:rFonts w:asciiTheme="majorBidi" w:hAnsiTheme="majorBidi" w:cstheme="majorBidi"/>
          <w:sz w:val="28"/>
          <w:szCs w:val="28"/>
          <w:lang w:bidi="fa-IR"/>
        </w:rPr>
        <w:t>C.</w:t>
      </w:r>
      <w:r w:rsidR="00F34972" w:rsidRPr="00D7104E">
        <w:rPr>
          <w:rFonts w:asciiTheme="majorBidi" w:hAnsiTheme="majorBidi" w:cstheme="majorBidi"/>
          <w:sz w:val="28"/>
          <w:szCs w:val="28"/>
          <w:lang w:bidi="fa-IR"/>
        </w:rPr>
        <w:t xml:space="preserve"> After seven days from each petri dish, five seedlings were selected for the next stage of growth and transferred to the greenhouse randomly and cultivated in the pot. Irrigation operations were carried out until the reproductive stage. After full consider</w:t>
      </w:r>
      <w:r w:rsidR="00A06681">
        <w:rPr>
          <w:rFonts w:asciiTheme="majorBidi" w:hAnsiTheme="majorBidi" w:cstheme="majorBidi"/>
          <w:sz w:val="28"/>
          <w:szCs w:val="28"/>
          <w:lang w:bidi="fa-IR"/>
        </w:rPr>
        <w:t>ation seeding, in order to mean</w:t>
      </w:r>
      <w:r w:rsidR="00F34972" w:rsidRPr="00D7104E">
        <w:rPr>
          <w:rFonts w:asciiTheme="majorBidi" w:hAnsiTheme="majorBidi" w:cstheme="majorBidi"/>
          <w:sz w:val="28"/>
          <w:szCs w:val="28"/>
          <w:lang w:bidi="fa-IR"/>
        </w:rPr>
        <w:t xml:space="preserve">sure traits </w:t>
      </w:r>
      <w:r w:rsidR="00B000C0" w:rsidRPr="00D7104E">
        <w:rPr>
          <w:rFonts w:asciiTheme="majorBidi" w:hAnsiTheme="majorBidi" w:cstheme="majorBidi"/>
          <w:sz w:val="28"/>
          <w:szCs w:val="28"/>
          <w:lang w:bidi="fa-IR"/>
        </w:rPr>
        <w:t>bush</w:t>
      </w:r>
      <w:r w:rsidR="00F34972" w:rsidRPr="00D7104E">
        <w:rPr>
          <w:rFonts w:asciiTheme="majorBidi" w:hAnsiTheme="majorBidi" w:cstheme="majorBidi"/>
          <w:sz w:val="28"/>
          <w:szCs w:val="28"/>
          <w:lang w:bidi="fa-IR"/>
        </w:rPr>
        <w:t xml:space="preserve"> height</w:t>
      </w:r>
      <w:r w:rsidR="00B000C0" w:rsidRPr="00D7104E">
        <w:rPr>
          <w:rFonts w:asciiTheme="majorBidi" w:hAnsiTheme="majorBidi" w:cstheme="majorBidi"/>
          <w:sz w:val="28"/>
          <w:szCs w:val="28"/>
          <w:lang w:bidi="fa-IR"/>
        </w:rPr>
        <w:t>, nu</w:t>
      </w:r>
      <w:r w:rsidR="00A06681">
        <w:rPr>
          <w:rFonts w:asciiTheme="majorBidi" w:hAnsiTheme="majorBidi" w:cstheme="majorBidi"/>
          <w:sz w:val="28"/>
          <w:szCs w:val="28"/>
          <w:lang w:bidi="fa-IR"/>
        </w:rPr>
        <w:t xml:space="preserve">mber of grain per spike, </w:t>
      </w:r>
      <w:r w:rsidR="00B000C0" w:rsidRPr="00D7104E">
        <w:rPr>
          <w:rFonts w:asciiTheme="majorBidi" w:hAnsiTheme="majorBidi" w:cstheme="majorBidi"/>
          <w:sz w:val="28"/>
          <w:szCs w:val="28"/>
          <w:lang w:bidi="fa-IR"/>
        </w:rPr>
        <w:t xml:space="preserve">  hundred </w:t>
      </w:r>
      <w:r w:rsidR="00A06681">
        <w:rPr>
          <w:rFonts w:asciiTheme="majorBidi" w:hAnsiTheme="majorBidi" w:cstheme="majorBidi"/>
          <w:sz w:val="28"/>
          <w:szCs w:val="28"/>
          <w:lang w:bidi="fa-IR"/>
        </w:rPr>
        <w:t>grain weight</w:t>
      </w:r>
      <w:r w:rsidR="00B000C0" w:rsidRPr="00D7104E">
        <w:rPr>
          <w:rFonts w:asciiTheme="majorBidi" w:hAnsiTheme="majorBidi" w:cstheme="majorBidi"/>
          <w:sz w:val="28"/>
          <w:szCs w:val="28"/>
          <w:lang w:bidi="fa-IR"/>
        </w:rPr>
        <w:t xml:space="preserve"> and single bush </w:t>
      </w:r>
      <w:r w:rsidR="00B000C0" w:rsidRPr="00D7104E">
        <w:rPr>
          <w:rFonts w:ascii="Times New Roman" w:hAnsi="Times New Roman" w:cs="Times New Roman"/>
          <w:sz w:val="28"/>
          <w:szCs w:val="28"/>
          <w:lang w:bidi="fa-IR"/>
        </w:rPr>
        <w:t>yield, the impression was made.</w:t>
      </w:r>
    </w:p>
    <w:p w:rsidR="00233243" w:rsidRPr="00311017" w:rsidRDefault="00640B9D" w:rsidP="008F71C6">
      <w:pPr>
        <w:jc w:val="both"/>
        <w:rPr>
          <w:rFonts w:asciiTheme="majorBidi" w:hAnsiTheme="majorBidi" w:cstheme="majorBidi"/>
          <w:sz w:val="28"/>
          <w:szCs w:val="28"/>
          <w:lang w:bidi="fa-IR"/>
        </w:rPr>
      </w:pPr>
      <w:r>
        <w:rPr>
          <w:rFonts w:asciiTheme="majorBidi" w:hAnsiTheme="majorBidi" w:cstheme="majorBidi"/>
          <w:sz w:val="28"/>
          <w:szCs w:val="28"/>
          <w:lang w:bidi="fa-IR"/>
        </w:rPr>
        <w:t xml:space="preserve">Data were analyzed using SAS 9 statistical software and comparison of mean treatments with LSD test was performed at 5% probability level and </w:t>
      </w:r>
      <w:r w:rsidR="00075762">
        <w:rPr>
          <w:rFonts w:asciiTheme="majorBidi" w:hAnsiTheme="majorBidi" w:cstheme="majorBidi"/>
          <w:sz w:val="28"/>
          <w:szCs w:val="28"/>
          <w:lang w:bidi="fa-IR"/>
        </w:rPr>
        <w:t xml:space="preserve">charts are plotted with </w:t>
      </w:r>
      <w:r w:rsidR="00075762">
        <w:rPr>
          <w:rFonts w:ascii="Times New Roman" w:eastAsia="Times New Roman" w:hAnsi="Times New Roman" w:cs="B Lotus"/>
          <w:sz w:val="28"/>
          <w:szCs w:val="28"/>
          <w:lang w:bidi="fa-IR"/>
        </w:rPr>
        <w:t xml:space="preserve">Excel 2010 software. </w:t>
      </w:r>
    </w:p>
    <w:p w:rsidR="008F71C6" w:rsidRDefault="008F71C6" w:rsidP="008F71C6">
      <w:pPr>
        <w:bidi/>
        <w:jc w:val="both"/>
        <w:rPr>
          <w:rFonts w:cs="B Lotus"/>
          <w:b/>
          <w:bCs/>
          <w:sz w:val="28"/>
          <w:szCs w:val="28"/>
          <w:rtl/>
          <w:lang w:bidi="fa-IR"/>
        </w:rPr>
      </w:pPr>
    </w:p>
    <w:p w:rsidR="0071068F" w:rsidRPr="000C1DAA" w:rsidRDefault="0071068F" w:rsidP="0071068F">
      <w:pPr>
        <w:jc w:val="both"/>
        <w:rPr>
          <w:rFonts w:asciiTheme="majorBidi" w:hAnsiTheme="majorBidi" w:cstheme="majorBidi"/>
          <w:b/>
          <w:bCs/>
          <w:sz w:val="28"/>
          <w:szCs w:val="28"/>
          <w:lang w:bidi="fa-IR"/>
        </w:rPr>
      </w:pPr>
      <w:r w:rsidRPr="000C1DAA">
        <w:rPr>
          <w:rFonts w:asciiTheme="majorBidi" w:hAnsiTheme="majorBidi" w:cstheme="majorBidi"/>
          <w:b/>
          <w:bCs/>
          <w:sz w:val="28"/>
          <w:szCs w:val="28"/>
          <w:lang w:bidi="fa-IR"/>
        </w:rPr>
        <w:t>Results and discussion</w:t>
      </w:r>
    </w:p>
    <w:p w:rsidR="0071068F" w:rsidRPr="0071068F" w:rsidRDefault="0071068F" w:rsidP="0071068F">
      <w:pPr>
        <w:jc w:val="both"/>
        <w:rPr>
          <w:rFonts w:asciiTheme="majorBidi" w:hAnsiTheme="majorBidi" w:cstheme="majorBidi"/>
          <w:sz w:val="28"/>
          <w:szCs w:val="28"/>
          <w:rtl/>
          <w:lang w:bidi="fa-IR"/>
        </w:rPr>
      </w:pPr>
      <w:r>
        <w:rPr>
          <w:rFonts w:asciiTheme="majorBidi" w:hAnsiTheme="majorBidi" w:cstheme="majorBidi"/>
          <w:sz w:val="28"/>
          <w:szCs w:val="28"/>
          <w:lang w:bidi="fa-IR"/>
        </w:rPr>
        <w:t>The results of analysis of variance</w:t>
      </w:r>
      <w:r w:rsidR="008278F8">
        <w:rPr>
          <w:rFonts w:asciiTheme="majorBidi" w:hAnsiTheme="majorBidi" w:cstheme="majorBidi"/>
          <w:sz w:val="28"/>
          <w:szCs w:val="28"/>
          <w:lang w:bidi="fa-IR"/>
        </w:rPr>
        <w:t>(Table-1)</w:t>
      </w:r>
      <w:r>
        <w:rPr>
          <w:rFonts w:asciiTheme="majorBidi" w:hAnsiTheme="majorBidi" w:cstheme="majorBidi"/>
          <w:sz w:val="28"/>
          <w:szCs w:val="28"/>
          <w:lang w:bidi="fa-IR"/>
        </w:rPr>
        <w:t xml:space="preserve"> showed significant effect of variety, salinity, salicylic acid and variety× salinity× salicylic acid interaction for all traits at 1% level.</w:t>
      </w:r>
    </w:p>
    <w:p w:rsidR="0071068F" w:rsidRDefault="0071068F" w:rsidP="0071068F">
      <w:pPr>
        <w:jc w:val="both"/>
        <w:rPr>
          <w:rFonts w:asciiTheme="majorBidi" w:hAnsiTheme="majorBidi" w:cstheme="majorBidi"/>
          <w:sz w:val="28"/>
          <w:szCs w:val="28"/>
          <w:lang w:bidi="fa-IR"/>
        </w:rPr>
      </w:pPr>
    </w:p>
    <w:p w:rsidR="004F68A4" w:rsidRDefault="004F68A4" w:rsidP="0071068F">
      <w:pPr>
        <w:jc w:val="both"/>
        <w:rPr>
          <w:rFonts w:asciiTheme="majorBidi" w:hAnsiTheme="majorBidi" w:cstheme="majorBidi"/>
          <w:sz w:val="28"/>
          <w:szCs w:val="28"/>
          <w:lang w:bidi="fa-IR"/>
        </w:rPr>
      </w:pPr>
    </w:p>
    <w:p w:rsidR="004F68A4" w:rsidRPr="0071068F" w:rsidRDefault="004F68A4" w:rsidP="0071068F">
      <w:pPr>
        <w:jc w:val="both"/>
        <w:rPr>
          <w:rFonts w:asciiTheme="majorBidi" w:hAnsiTheme="majorBidi" w:cstheme="majorBidi"/>
          <w:sz w:val="28"/>
          <w:szCs w:val="28"/>
          <w:rtl/>
          <w:lang w:bidi="fa-IR"/>
        </w:rPr>
      </w:pPr>
    </w:p>
    <w:p w:rsidR="004846EC" w:rsidRDefault="00B876CB" w:rsidP="00B876CB">
      <w:pPr>
        <w:rPr>
          <w:rFonts w:asciiTheme="majorBidi" w:hAnsiTheme="majorBidi" w:cstheme="majorBidi"/>
          <w:sz w:val="28"/>
          <w:szCs w:val="28"/>
          <w:lang w:bidi="fa-IR"/>
        </w:rPr>
      </w:pPr>
      <w:r>
        <w:rPr>
          <w:rFonts w:asciiTheme="majorBidi" w:hAnsiTheme="majorBidi" w:cstheme="majorBidi"/>
          <w:sz w:val="28"/>
          <w:szCs w:val="28"/>
          <w:lang w:bidi="fa-IR"/>
        </w:rPr>
        <w:lastRenderedPageBreak/>
        <w:t>Bush height:</w:t>
      </w:r>
    </w:p>
    <w:p w:rsidR="00764511" w:rsidRDefault="00490ECE" w:rsidP="004160A3">
      <w:pPr>
        <w:jc w:val="both"/>
        <w:rPr>
          <w:rFonts w:asciiTheme="majorBidi" w:hAnsiTheme="majorBidi" w:cstheme="majorBidi"/>
          <w:sz w:val="28"/>
          <w:szCs w:val="28"/>
          <w:lang w:bidi="fa-IR"/>
        </w:rPr>
      </w:pPr>
      <w:r>
        <w:rPr>
          <w:rFonts w:asciiTheme="majorBidi" w:hAnsiTheme="majorBidi" w:cstheme="majorBidi"/>
          <w:sz w:val="28"/>
          <w:szCs w:val="28"/>
          <w:lang w:bidi="fa-IR"/>
        </w:rPr>
        <w:t>Based on the comparison of the mean of treatments with LSD test</w:t>
      </w:r>
      <w:r w:rsidR="00454F6F">
        <w:rPr>
          <w:rFonts w:asciiTheme="majorBidi" w:hAnsiTheme="majorBidi" w:cstheme="majorBidi"/>
          <w:sz w:val="28"/>
          <w:szCs w:val="28"/>
          <w:lang w:bidi="fa-IR"/>
        </w:rPr>
        <w:t>(Figure-1)</w:t>
      </w:r>
      <w:r>
        <w:rPr>
          <w:rFonts w:asciiTheme="majorBidi" w:hAnsiTheme="majorBidi" w:cstheme="majorBidi"/>
          <w:sz w:val="28"/>
          <w:szCs w:val="28"/>
          <w:lang w:bidi="fa-IR"/>
        </w:rPr>
        <w:t xml:space="preserve">, the highest </w:t>
      </w:r>
      <w:r w:rsidR="00C71700">
        <w:rPr>
          <w:rFonts w:asciiTheme="majorBidi" w:hAnsiTheme="majorBidi" w:cstheme="majorBidi"/>
          <w:sz w:val="28"/>
          <w:szCs w:val="28"/>
          <w:lang w:bidi="fa-IR"/>
        </w:rPr>
        <w:t>height</w:t>
      </w:r>
      <w:r>
        <w:rPr>
          <w:rFonts w:asciiTheme="majorBidi" w:hAnsiTheme="majorBidi" w:cstheme="majorBidi"/>
          <w:sz w:val="28"/>
          <w:szCs w:val="28"/>
          <w:lang w:bidi="fa-IR"/>
        </w:rPr>
        <w:t xml:space="preserve"> in line DH69 with 112.6 cm in combination treatment of 1 mM salicylic acid and 120 mM sodium chloride and the lowest height in line DH227 with 36.13 cm in the treatment of  sodium chloride with conecentration 60 mM was observed.</w:t>
      </w:r>
      <w:r w:rsidR="004160A3">
        <w:rPr>
          <w:rFonts w:asciiTheme="majorBidi" w:hAnsiTheme="majorBidi" w:cstheme="majorBidi"/>
          <w:sz w:val="28"/>
          <w:szCs w:val="28"/>
          <w:lang w:bidi="fa-IR"/>
        </w:rPr>
        <w:t xml:space="preserve"> </w:t>
      </w:r>
      <w:r w:rsidR="00B15C20">
        <w:rPr>
          <w:rFonts w:asciiTheme="majorBidi" w:hAnsiTheme="majorBidi" w:cstheme="majorBidi"/>
          <w:sz w:val="28"/>
          <w:szCs w:val="28"/>
          <w:lang w:bidi="fa-IR"/>
        </w:rPr>
        <w:t xml:space="preserve">Among 13 genotypes, in 5 genotypes of sodium chloride increased height and in other genotypes, sodium chloride decreased plant height. </w:t>
      </w:r>
      <w:r w:rsidR="00C96BB6">
        <w:rPr>
          <w:rFonts w:asciiTheme="majorBidi" w:hAnsiTheme="majorBidi" w:cstheme="majorBidi"/>
          <w:sz w:val="28"/>
          <w:szCs w:val="28"/>
          <w:lang w:bidi="fa-IR"/>
        </w:rPr>
        <w:t>The effect of salicylic acid on sodium chloride 60 mM increased the height of most genotypes. The results also showed that a salinity level of one mM of salicylic acid had a positive effect on plant height in about 69.23% of genotypes under</w:t>
      </w:r>
      <w:r w:rsidR="009622C2">
        <w:rPr>
          <w:rFonts w:asciiTheme="majorBidi" w:hAnsiTheme="majorBidi" w:cstheme="majorBidi"/>
          <w:sz w:val="28"/>
          <w:szCs w:val="28"/>
          <w:lang w:bidi="fa-IR"/>
        </w:rPr>
        <w:t xml:space="preserve"> 120 mM sodium chloride stress, about however, it should be noted that the level of 2 mM of salicylic acid on the trait under the stress of 120 mM sodium chloride has a diminutive effect or has not a dramatic effect. </w:t>
      </w:r>
    </w:p>
    <w:p w:rsidR="00490ECE" w:rsidRPr="00B876CB" w:rsidRDefault="00490ECE" w:rsidP="00B876CB">
      <w:pPr>
        <w:rPr>
          <w:rFonts w:asciiTheme="majorBidi" w:hAnsiTheme="majorBidi" w:cstheme="majorBidi"/>
          <w:sz w:val="28"/>
          <w:szCs w:val="28"/>
          <w:rtl/>
          <w:lang w:bidi="fa-IR"/>
        </w:rPr>
      </w:pPr>
    </w:p>
    <w:p w:rsidR="004846EC" w:rsidRPr="00A66CCA" w:rsidRDefault="004846EC" w:rsidP="004846EC">
      <w:pPr>
        <w:bidi/>
        <w:jc w:val="both"/>
        <w:rPr>
          <w:rFonts w:cs="B Lotus"/>
          <w:sz w:val="28"/>
          <w:szCs w:val="28"/>
          <w:rtl/>
          <w:lang w:bidi="fa-IR"/>
        </w:rPr>
      </w:pPr>
      <w:r>
        <w:rPr>
          <w:noProof/>
        </w:rPr>
        <w:drawing>
          <wp:inline distT="0" distB="0" distL="0" distR="0" wp14:anchorId="6E7C11F4" wp14:editId="28C9A80A">
            <wp:extent cx="5943600" cy="28575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71700" w:rsidRPr="008278F8" w:rsidRDefault="00C75110" w:rsidP="008278F8">
      <w:pPr>
        <w:jc w:val="both"/>
        <w:rPr>
          <w:rFonts w:asciiTheme="majorBidi" w:hAnsiTheme="majorBidi" w:cstheme="majorBidi"/>
          <w:b/>
          <w:bCs/>
          <w:sz w:val="28"/>
          <w:szCs w:val="28"/>
          <w:lang w:bidi="fa-IR"/>
        </w:rPr>
      </w:pPr>
      <w:r>
        <w:rPr>
          <w:rFonts w:asciiTheme="majorBidi" w:hAnsiTheme="majorBidi" w:cstheme="majorBidi"/>
          <w:b/>
          <w:bCs/>
          <w:sz w:val="28"/>
          <w:szCs w:val="28"/>
          <w:lang w:bidi="fa-IR"/>
        </w:rPr>
        <w:t xml:space="preserve">Figure 1. </w:t>
      </w:r>
      <w:r w:rsidR="000E1190">
        <w:rPr>
          <w:rFonts w:asciiTheme="majorBidi" w:hAnsiTheme="majorBidi" w:cstheme="majorBidi"/>
          <w:b/>
          <w:bCs/>
          <w:sz w:val="28"/>
          <w:szCs w:val="28"/>
          <w:lang w:bidi="fa-IR"/>
        </w:rPr>
        <w:t>Interaction between genotype, salinity and salicylic acid on plant bush height of wheat double haploid cultivars and lines.</w:t>
      </w:r>
    </w:p>
    <w:p w:rsidR="00C71700" w:rsidRDefault="00C71700" w:rsidP="00C71700">
      <w:pPr>
        <w:bidi/>
        <w:jc w:val="both"/>
        <w:rPr>
          <w:rFonts w:cs="B Lotus"/>
          <w:b/>
          <w:bCs/>
          <w:sz w:val="28"/>
          <w:szCs w:val="28"/>
          <w:lang w:bidi="fa-IR"/>
        </w:rPr>
      </w:pPr>
    </w:p>
    <w:p w:rsidR="00C71700" w:rsidRDefault="00C71700" w:rsidP="00C71700">
      <w:pPr>
        <w:bidi/>
        <w:jc w:val="both"/>
        <w:rPr>
          <w:rFonts w:cs="B Lotus"/>
          <w:b/>
          <w:bCs/>
          <w:sz w:val="28"/>
          <w:szCs w:val="28"/>
          <w:lang w:bidi="fa-IR"/>
        </w:rPr>
      </w:pPr>
    </w:p>
    <w:p w:rsidR="004846EC" w:rsidRPr="00C71700" w:rsidRDefault="00C71700" w:rsidP="00A06681">
      <w:pPr>
        <w:jc w:val="both"/>
        <w:rPr>
          <w:rFonts w:asciiTheme="majorBidi" w:hAnsiTheme="majorBidi" w:cstheme="majorBidi"/>
          <w:sz w:val="28"/>
          <w:szCs w:val="28"/>
          <w:lang w:bidi="fa-IR"/>
        </w:rPr>
      </w:pPr>
      <w:r w:rsidRPr="00C71700">
        <w:rPr>
          <w:rFonts w:asciiTheme="majorBidi" w:hAnsiTheme="majorBidi" w:cstheme="majorBidi"/>
          <w:sz w:val="28"/>
          <w:szCs w:val="28"/>
          <w:lang w:bidi="fa-IR"/>
        </w:rPr>
        <w:lastRenderedPageBreak/>
        <w:t xml:space="preserve">Number of </w:t>
      </w:r>
      <w:r w:rsidR="00A06681">
        <w:rPr>
          <w:rFonts w:asciiTheme="majorBidi" w:hAnsiTheme="majorBidi" w:cstheme="majorBidi"/>
          <w:sz w:val="28"/>
          <w:szCs w:val="28"/>
          <w:lang w:bidi="fa-IR"/>
        </w:rPr>
        <w:t>grain</w:t>
      </w:r>
      <w:r w:rsidRPr="00C71700">
        <w:rPr>
          <w:rFonts w:asciiTheme="majorBidi" w:hAnsiTheme="majorBidi" w:cstheme="majorBidi"/>
          <w:sz w:val="28"/>
          <w:szCs w:val="28"/>
          <w:lang w:bidi="fa-IR"/>
        </w:rPr>
        <w:t xml:space="preserve"> per spike:</w:t>
      </w:r>
    </w:p>
    <w:p w:rsidR="00C71700" w:rsidRPr="00C71700" w:rsidRDefault="00C71700" w:rsidP="00454F6F">
      <w:pPr>
        <w:jc w:val="both"/>
        <w:rPr>
          <w:rFonts w:asciiTheme="majorBidi" w:hAnsiTheme="majorBidi" w:cstheme="majorBidi"/>
          <w:sz w:val="28"/>
          <w:szCs w:val="28"/>
          <w:lang w:bidi="fa-IR"/>
        </w:rPr>
      </w:pPr>
      <w:r>
        <w:rPr>
          <w:rFonts w:asciiTheme="majorBidi" w:hAnsiTheme="majorBidi" w:cstheme="majorBidi"/>
          <w:sz w:val="28"/>
          <w:szCs w:val="28"/>
          <w:lang w:bidi="fa-IR"/>
        </w:rPr>
        <w:t>Based on the comparison of the mean of treatments with LSD test</w:t>
      </w:r>
      <w:r w:rsidR="00454F6F">
        <w:rPr>
          <w:rFonts w:asciiTheme="majorBidi" w:hAnsiTheme="majorBidi" w:cstheme="majorBidi"/>
          <w:sz w:val="28"/>
          <w:szCs w:val="28"/>
          <w:lang w:bidi="fa-IR"/>
        </w:rPr>
        <w:t>(Figure-2)</w:t>
      </w:r>
      <w:r>
        <w:rPr>
          <w:rFonts w:asciiTheme="majorBidi" w:hAnsiTheme="majorBidi" w:cstheme="majorBidi"/>
          <w:sz w:val="28"/>
          <w:szCs w:val="28"/>
          <w:lang w:bidi="fa-IR"/>
        </w:rPr>
        <w:t>, the highest  n</w:t>
      </w:r>
      <w:r w:rsidRPr="00C71700">
        <w:rPr>
          <w:rFonts w:asciiTheme="majorBidi" w:hAnsiTheme="majorBidi" w:cstheme="majorBidi"/>
          <w:sz w:val="28"/>
          <w:szCs w:val="28"/>
          <w:lang w:bidi="fa-IR"/>
        </w:rPr>
        <w:t xml:space="preserve">umber of </w:t>
      </w:r>
      <w:r w:rsidR="00A06681">
        <w:rPr>
          <w:rFonts w:asciiTheme="majorBidi" w:hAnsiTheme="majorBidi" w:cstheme="majorBidi"/>
          <w:sz w:val="28"/>
          <w:szCs w:val="28"/>
          <w:lang w:bidi="fa-IR"/>
        </w:rPr>
        <w:t>grain</w:t>
      </w:r>
      <w:r w:rsidRPr="00C71700">
        <w:rPr>
          <w:rFonts w:asciiTheme="majorBidi" w:hAnsiTheme="majorBidi" w:cstheme="majorBidi"/>
          <w:sz w:val="28"/>
          <w:szCs w:val="28"/>
          <w:lang w:bidi="fa-IR"/>
        </w:rPr>
        <w:t xml:space="preserve"> per spike</w:t>
      </w:r>
      <w:r>
        <w:rPr>
          <w:rFonts w:asciiTheme="majorBidi" w:hAnsiTheme="majorBidi" w:cstheme="majorBidi"/>
          <w:sz w:val="28"/>
          <w:szCs w:val="28"/>
          <w:lang w:bidi="fa-IR"/>
        </w:rPr>
        <w:t xml:space="preserve"> in line DH2 with average 36.33 in concentrated salinity treatment </w:t>
      </w:r>
      <w:r w:rsidR="005B5682">
        <w:rPr>
          <w:rFonts w:asciiTheme="majorBidi" w:hAnsiTheme="majorBidi" w:cstheme="majorBidi"/>
          <w:sz w:val="28"/>
          <w:szCs w:val="28"/>
          <w:lang w:bidi="fa-IR"/>
        </w:rPr>
        <w:t xml:space="preserve">with a sodium chloride concentration of 60 mM and the lowest is N-80-19 </w:t>
      </w:r>
      <w:r w:rsidR="00954529">
        <w:rPr>
          <w:rFonts w:asciiTheme="majorBidi" w:hAnsiTheme="majorBidi" w:cstheme="majorBidi" w:hint="cs"/>
          <w:sz w:val="28"/>
          <w:szCs w:val="28"/>
          <w:rtl/>
          <w:lang w:bidi="fa-IR"/>
        </w:rPr>
        <w:t xml:space="preserve"> </w:t>
      </w:r>
      <w:r w:rsidR="00954529">
        <w:rPr>
          <w:rFonts w:asciiTheme="majorBidi" w:hAnsiTheme="majorBidi" w:cstheme="majorBidi"/>
          <w:sz w:val="28"/>
          <w:szCs w:val="28"/>
          <w:lang w:bidi="fa-IR"/>
        </w:rPr>
        <w:t xml:space="preserve">in concentration of 60 mM sodium chloride </w:t>
      </w:r>
      <w:r w:rsidR="005B5682">
        <w:rPr>
          <w:rFonts w:asciiTheme="majorBidi" w:hAnsiTheme="majorBidi" w:cstheme="majorBidi"/>
          <w:sz w:val="28"/>
          <w:szCs w:val="28"/>
          <w:lang w:bidi="fa-IR"/>
        </w:rPr>
        <w:t xml:space="preserve">and DH69 </w:t>
      </w:r>
      <w:r w:rsidR="00954529">
        <w:rPr>
          <w:rFonts w:asciiTheme="majorBidi" w:hAnsiTheme="majorBidi" w:cstheme="majorBidi"/>
          <w:sz w:val="28"/>
          <w:szCs w:val="28"/>
          <w:lang w:bidi="fa-IR"/>
        </w:rPr>
        <w:t xml:space="preserve">at a concentration of 120 mM sodium chloride </w:t>
      </w:r>
      <w:r w:rsidR="005B5682">
        <w:rPr>
          <w:rFonts w:asciiTheme="majorBidi" w:hAnsiTheme="majorBidi" w:cstheme="majorBidi"/>
          <w:sz w:val="28"/>
          <w:szCs w:val="28"/>
          <w:lang w:bidi="fa-IR"/>
        </w:rPr>
        <w:t xml:space="preserve">with mean of 4.33 . </w:t>
      </w:r>
      <w:r w:rsidR="00F03BA9">
        <w:rPr>
          <w:rFonts w:asciiTheme="majorBidi" w:hAnsiTheme="majorBidi" w:cstheme="majorBidi"/>
          <w:sz w:val="28"/>
          <w:szCs w:val="28"/>
          <w:lang w:bidi="fa-IR"/>
        </w:rPr>
        <w:t xml:space="preserve">Salinity levels in wheat double haploied lines compared to non-stressed conditions(control) increased the number of </w:t>
      </w:r>
      <w:r w:rsidR="00A06681">
        <w:rPr>
          <w:rFonts w:asciiTheme="majorBidi" w:hAnsiTheme="majorBidi" w:cstheme="majorBidi"/>
          <w:sz w:val="28"/>
          <w:szCs w:val="28"/>
          <w:lang w:bidi="fa-IR"/>
        </w:rPr>
        <w:t>grain</w:t>
      </w:r>
      <w:r w:rsidR="00F03BA9">
        <w:rPr>
          <w:rFonts w:asciiTheme="majorBidi" w:hAnsiTheme="majorBidi" w:cstheme="majorBidi"/>
          <w:sz w:val="28"/>
          <w:szCs w:val="28"/>
          <w:lang w:bidi="fa-IR"/>
        </w:rPr>
        <w:t xml:space="preserve"> per spike, but in parental cultivars(Molinex and Trident), salinity alone reduced the number of seeds per spike. </w:t>
      </w:r>
      <w:r w:rsidR="00AC65A7">
        <w:rPr>
          <w:rFonts w:asciiTheme="majorBidi" w:hAnsiTheme="majorBidi" w:cstheme="majorBidi"/>
          <w:sz w:val="28"/>
          <w:szCs w:val="28"/>
          <w:lang w:bidi="fa-IR"/>
        </w:rPr>
        <w:t xml:space="preserve">Salicylic acid levels increased the number of </w:t>
      </w:r>
      <w:r w:rsidR="00A06681">
        <w:rPr>
          <w:rFonts w:asciiTheme="majorBidi" w:hAnsiTheme="majorBidi" w:cstheme="majorBidi"/>
          <w:sz w:val="28"/>
          <w:szCs w:val="28"/>
          <w:lang w:bidi="fa-IR"/>
        </w:rPr>
        <w:t>grain</w:t>
      </w:r>
      <w:r w:rsidR="00AC65A7">
        <w:rPr>
          <w:rFonts w:asciiTheme="majorBidi" w:hAnsiTheme="majorBidi" w:cstheme="majorBidi"/>
          <w:sz w:val="28"/>
          <w:szCs w:val="28"/>
          <w:lang w:bidi="fa-IR"/>
        </w:rPr>
        <w:t xml:space="preserve"> under salt stress. The results of the effect of salicylic acid levels under 60 mM salinity showed that a concentration of 2 mM had a more positive and higher effect than the concentration of 1 mM. </w:t>
      </w:r>
      <w:r w:rsidR="00D04BB0">
        <w:rPr>
          <w:rFonts w:asciiTheme="majorBidi" w:hAnsiTheme="majorBidi" w:cstheme="majorBidi"/>
          <w:sz w:val="28"/>
          <w:szCs w:val="28"/>
          <w:lang w:bidi="fa-IR"/>
        </w:rPr>
        <w:t>Also, the results of the effect of salicylic acid levels number 120 mM sodium chloride stress showed that a concentration of 1 mM would have a positive effect on the negative effect of 120 mM sodium chloride.</w:t>
      </w:r>
      <w:r w:rsidR="000E38EE">
        <w:rPr>
          <w:rFonts w:asciiTheme="majorBidi" w:hAnsiTheme="majorBidi" w:cstheme="majorBidi" w:hint="cs"/>
          <w:sz w:val="28"/>
          <w:szCs w:val="28"/>
          <w:rtl/>
          <w:lang w:bidi="fa-IR"/>
        </w:rPr>
        <w:t xml:space="preserve"> </w:t>
      </w:r>
      <w:r w:rsidR="000E38EE">
        <w:rPr>
          <w:rFonts w:asciiTheme="majorBidi" w:hAnsiTheme="majorBidi" w:cstheme="majorBidi"/>
          <w:sz w:val="28"/>
          <w:szCs w:val="28"/>
          <w:lang w:bidi="fa-IR"/>
        </w:rPr>
        <w:t>Its concentration of 2 mM compared to the concentration of 1 mM of salicylic acid rar</w:t>
      </w:r>
      <w:r w:rsidR="00A06681">
        <w:rPr>
          <w:rFonts w:asciiTheme="majorBidi" w:hAnsiTheme="majorBidi" w:cstheme="majorBidi"/>
          <w:sz w:val="28"/>
          <w:szCs w:val="28"/>
          <w:lang w:bidi="fa-IR"/>
        </w:rPr>
        <w:t>ely improved the number of grain</w:t>
      </w:r>
      <w:r w:rsidR="000E38EE">
        <w:rPr>
          <w:rFonts w:asciiTheme="majorBidi" w:hAnsiTheme="majorBidi" w:cstheme="majorBidi"/>
          <w:sz w:val="28"/>
          <w:szCs w:val="28"/>
          <w:lang w:bidi="fa-IR"/>
        </w:rPr>
        <w:t xml:space="preserve"> per spike. </w:t>
      </w:r>
    </w:p>
    <w:p w:rsidR="004846EC" w:rsidRDefault="004846EC" w:rsidP="004846EC">
      <w:pPr>
        <w:bidi/>
        <w:jc w:val="both"/>
        <w:rPr>
          <w:rFonts w:cs="B Lotus"/>
          <w:b/>
          <w:bCs/>
          <w:sz w:val="28"/>
          <w:szCs w:val="28"/>
          <w:rtl/>
          <w:lang w:bidi="fa-IR"/>
        </w:rPr>
      </w:pPr>
    </w:p>
    <w:p w:rsidR="004846EC" w:rsidRDefault="004846EC" w:rsidP="004846EC">
      <w:pPr>
        <w:bidi/>
        <w:jc w:val="both"/>
        <w:rPr>
          <w:rFonts w:cs="B Lotus"/>
          <w:b/>
          <w:bCs/>
          <w:sz w:val="28"/>
          <w:szCs w:val="28"/>
          <w:rtl/>
          <w:lang w:bidi="fa-IR"/>
        </w:rPr>
      </w:pPr>
      <w:r>
        <w:rPr>
          <w:noProof/>
        </w:rPr>
        <w:drawing>
          <wp:inline distT="0" distB="0" distL="0" distR="0" wp14:anchorId="5B405EC6" wp14:editId="4F80B549">
            <wp:extent cx="6068291" cy="3253839"/>
            <wp:effectExtent l="0" t="0" r="27940" b="228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E1190" w:rsidRPr="008278F8" w:rsidRDefault="000E1190" w:rsidP="000E1190">
      <w:pPr>
        <w:jc w:val="both"/>
        <w:rPr>
          <w:rFonts w:asciiTheme="majorBidi" w:hAnsiTheme="majorBidi" w:cstheme="majorBidi"/>
          <w:b/>
          <w:bCs/>
          <w:sz w:val="28"/>
          <w:szCs w:val="28"/>
          <w:lang w:bidi="fa-IR"/>
        </w:rPr>
      </w:pPr>
      <w:r>
        <w:rPr>
          <w:rFonts w:asciiTheme="majorBidi" w:hAnsiTheme="majorBidi" w:cstheme="majorBidi"/>
          <w:b/>
          <w:bCs/>
          <w:sz w:val="28"/>
          <w:szCs w:val="28"/>
          <w:lang w:bidi="fa-IR"/>
        </w:rPr>
        <w:lastRenderedPageBreak/>
        <w:t>Figure 2. Interaction between genotype, salinity and salicylic acid on plant</w:t>
      </w:r>
      <w:r w:rsidRPr="000E1190">
        <w:rPr>
          <w:rFonts w:asciiTheme="majorBidi" w:hAnsiTheme="majorBidi" w:cstheme="majorBidi"/>
          <w:sz w:val="28"/>
          <w:szCs w:val="28"/>
          <w:lang w:bidi="fa-IR"/>
        </w:rPr>
        <w:t xml:space="preserve"> </w:t>
      </w:r>
      <w:r w:rsidR="00A06681">
        <w:rPr>
          <w:rFonts w:asciiTheme="majorBidi" w:hAnsiTheme="majorBidi" w:cstheme="majorBidi"/>
          <w:b/>
          <w:bCs/>
          <w:sz w:val="28"/>
          <w:szCs w:val="28"/>
          <w:lang w:bidi="fa-IR"/>
        </w:rPr>
        <w:t>Number of grain</w:t>
      </w:r>
      <w:r w:rsidRPr="000E1190">
        <w:rPr>
          <w:rFonts w:asciiTheme="majorBidi" w:hAnsiTheme="majorBidi" w:cstheme="majorBidi"/>
          <w:b/>
          <w:bCs/>
          <w:sz w:val="28"/>
          <w:szCs w:val="28"/>
          <w:lang w:bidi="fa-IR"/>
        </w:rPr>
        <w:t xml:space="preserve"> per spike</w:t>
      </w:r>
      <w:r>
        <w:rPr>
          <w:rFonts w:asciiTheme="majorBidi" w:hAnsiTheme="majorBidi" w:cstheme="majorBidi"/>
          <w:b/>
          <w:bCs/>
          <w:sz w:val="28"/>
          <w:szCs w:val="28"/>
          <w:lang w:bidi="fa-IR"/>
        </w:rPr>
        <w:t xml:space="preserve"> of wheat double haploid cultivars and lines.</w:t>
      </w:r>
    </w:p>
    <w:p w:rsidR="004846EC" w:rsidRDefault="004846EC" w:rsidP="000E1190">
      <w:pPr>
        <w:jc w:val="both"/>
        <w:rPr>
          <w:rFonts w:cs="B Lotus"/>
          <w:b/>
          <w:bCs/>
          <w:sz w:val="28"/>
          <w:szCs w:val="28"/>
          <w:rtl/>
          <w:lang w:bidi="fa-IR"/>
        </w:rPr>
      </w:pPr>
    </w:p>
    <w:p w:rsidR="004846EC" w:rsidRDefault="004846EC" w:rsidP="004846EC">
      <w:pPr>
        <w:bidi/>
        <w:jc w:val="both"/>
        <w:rPr>
          <w:rFonts w:cs="B Lotus"/>
          <w:b/>
          <w:bCs/>
          <w:sz w:val="28"/>
          <w:szCs w:val="28"/>
          <w:rtl/>
          <w:lang w:bidi="fa-IR"/>
        </w:rPr>
      </w:pPr>
    </w:p>
    <w:p w:rsidR="004846EC" w:rsidRDefault="004846EC" w:rsidP="004846EC">
      <w:pPr>
        <w:bidi/>
        <w:jc w:val="both"/>
        <w:rPr>
          <w:rFonts w:cs="B Lotus"/>
          <w:b/>
          <w:bCs/>
          <w:sz w:val="28"/>
          <w:szCs w:val="28"/>
          <w:lang w:bidi="fa-IR"/>
        </w:rPr>
      </w:pPr>
    </w:p>
    <w:p w:rsidR="0009770D" w:rsidRDefault="00A06681" w:rsidP="0009770D">
      <w:pPr>
        <w:jc w:val="both"/>
        <w:rPr>
          <w:rFonts w:asciiTheme="majorBidi" w:hAnsiTheme="majorBidi" w:cstheme="majorBidi"/>
          <w:sz w:val="28"/>
          <w:szCs w:val="28"/>
          <w:lang w:bidi="fa-IR"/>
        </w:rPr>
      </w:pPr>
      <w:r>
        <w:rPr>
          <w:rFonts w:asciiTheme="majorBidi" w:hAnsiTheme="majorBidi" w:cstheme="majorBidi"/>
          <w:sz w:val="28"/>
          <w:szCs w:val="28"/>
          <w:lang w:bidi="fa-IR"/>
        </w:rPr>
        <w:t>Weight of hundred grain</w:t>
      </w:r>
      <w:r w:rsidR="0009770D">
        <w:rPr>
          <w:rFonts w:asciiTheme="majorBidi" w:hAnsiTheme="majorBidi" w:cstheme="majorBidi"/>
          <w:sz w:val="28"/>
          <w:szCs w:val="28"/>
          <w:lang w:bidi="fa-IR"/>
        </w:rPr>
        <w:t>:</w:t>
      </w:r>
    </w:p>
    <w:p w:rsidR="0009770D" w:rsidRPr="0009770D" w:rsidRDefault="0009770D" w:rsidP="00454F6F">
      <w:pPr>
        <w:jc w:val="both"/>
        <w:rPr>
          <w:rFonts w:asciiTheme="majorBidi" w:hAnsiTheme="majorBidi" w:cstheme="majorBidi"/>
          <w:sz w:val="28"/>
          <w:szCs w:val="28"/>
          <w:rtl/>
          <w:lang w:bidi="fa-IR"/>
        </w:rPr>
      </w:pPr>
      <w:r>
        <w:rPr>
          <w:rFonts w:asciiTheme="majorBidi" w:hAnsiTheme="majorBidi" w:cstheme="majorBidi"/>
          <w:sz w:val="28"/>
          <w:szCs w:val="28"/>
          <w:lang w:bidi="fa-IR"/>
        </w:rPr>
        <w:t>Based on the comparison of the mean of treatments with LSD test</w:t>
      </w:r>
      <w:r w:rsidR="00454F6F">
        <w:rPr>
          <w:rFonts w:asciiTheme="majorBidi" w:hAnsiTheme="majorBidi" w:cstheme="majorBidi"/>
          <w:sz w:val="28"/>
          <w:szCs w:val="28"/>
          <w:lang w:bidi="fa-IR"/>
        </w:rPr>
        <w:t>(Figure-3)</w:t>
      </w:r>
      <w:r>
        <w:rPr>
          <w:rFonts w:asciiTheme="majorBidi" w:hAnsiTheme="majorBidi" w:cstheme="majorBidi"/>
          <w:sz w:val="28"/>
          <w:szCs w:val="28"/>
          <w:lang w:bidi="fa-IR"/>
        </w:rPr>
        <w:t>, molinex cultivar with 4 g in combination treatment eith 2 mM salicylic acid and 120 mM sodium chloride has the</w:t>
      </w:r>
      <w:r w:rsidR="00A06681">
        <w:rPr>
          <w:rFonts w:asciiTheme="majorBidi" w:hAnsiTheme="majorBidi" w:cstheme="majorBidi"/>
          <w:sz w:val="28"/>
          <w:szCs w:val="28"/>
          <w:lang w:bidi="fa-IR"/>
        </w:rPr>
        <w:t xml:space="preserve"> highest weight of hundred grain</w:t>
      </w:r>
      <w:r>
        <w:rPr>
          <w:rFonts w:asciiTheme="majorBidi" w:hAnsiTheme="majorBidi" w:cstheme="majorBidi"/>
          <w:sz w:val="28"/>
          <w:szCs w:val="28"/>
          <w:lang w:bidi="fa-IR"/>
        </w:rPr>
        <w:t xml:space="preserve">, </w:t>
      </w:r>
      <w:r w:rsidR="000B7B44">
        <w:rPr>
          <w:rFonts w:asciiTheme="majorBidi" w:hAnsiTheme="majorBidi" w:cstheme="majorBidi"/>
          <w:sz w:val="28"/>
          <w:szCs w:val="28"/>
          <w:lang w:bidi="fa-IR"/>
        </w:rPr>
        <w:t xml:space="preserve">which lines DH191 and DH69 in the concentration of zero mM(control) and DH90 at concentrations of 2 mM salicylic acid and 60 mM sodium </w:t>
      </w:r>
      <w:r w:rsidR="007E1C00">
        <w:rPr>
          <w:rFonts w:asciiTheme="majorBidi" w:hAnsiTheme="majorBidi" w:cstheme="majorBidi"/>
          <w:sz w:val="28"/>
          <w:szCs w:val="28"/>
          <w:lang w:bidi="fa-IR"/>
        </w:rPr>
        <w:t xml:space="preserve">chloride have no significant difference. </w:t>
      </w:r>
      <w:r w:rsidR="006407E8">
        <w:rPr>
          <w:rFonts w:asciiTheme="majorBidi" w:hAnsiTheme="majorBidi" w:cstheme="majorBidi"/>
          <w:sz w:val="28"/>
          <w:szCs w:val="28"/>
          <w:lang w:bidi="fa-IR"/>
        </w:rPr>
        <w:t>The line N-80-19, weighing 1.76 g, has th</w:t>
      </w:r>
      <w:r w:rsidR="00A06681">
        <w:rPr>
          <w:rFonts w:asciiTheme="majorBidi" w:hAnsiTheme="majorBidi" w:cstheme="majorBidi"/>
          <w:sz w:val="28"/>
          <w:szCs w:val="28"/>
          <w:lang w:bidi="fa-IR"/>
        </w:rPr>
        <w:t>e lowest weight of hundred grain</w:t>
      </w:r>
      <w:r w:rsidR="006407E8">
        <w:rPr>
          <w:rFonts w:asciiTheme="majorBidi" w:hAnsiTheme="majorBidi" w:cstheme="majorBidi"/>
          <w:sz w:val="28"/>
          <w:szCs w:val="28"/>
          <w:lang w:bidi="fa-IR"/>
        </w:rPr>
        <w:t>.  Most lines and cultivars re</w:t>
      </w:r>
      <w:r w:rsidR="00A06681">
        <w:rPr>
          <w:rFonts w:asciiTheme="majorBidi" w:hAnsiTheme="majorBidi" w:cstheme="majorBidi"/>
          <w:sz w:val="28"/>
          <w:szCs w:val="28"/>
          <w:lang w:bidi="fa-IR"/>
        </w:rPr>
        <w:t>ceived the highest hundred grain</w:t>
      </w:r>
      <w:r w:rsidR="006407E8">
        <w:rPr>
          <w:rFonts w:asciiTheme="majorBidi" w:hAnsiTheme="majorBidi" w:cstheme="majorBidi"/>
          <w:sz w:val="28"/>
          <w:szCs w:val="28"/>
          <w:lang w:bidi="fa-IR"/>
        </w:rPr>
        <w:t xml:space="preserve"> weight </w:t>
      </w:r>
      <w:r w:rsidR="005B2C76">
        <w:rPr>
          <w:rFonts w:asciiTheme="majorBidi" w:hAnsiTheme="majorBidi" w:cstheme="majorBidi"/>
          <w:sz w:val="28"/>
          <w:szCs w:val="28"/>
          <w:lang w:bidi="fa-IR"/>
        </w:rPr>
        <w:t xml:space="preserve">in non-stress conditions. Also, </w:t>
      </w:r>
      <w:r w:rsidR="006407E8">
        <w:rPr>
          <w:rFonts w:asciiTheme="majorBidi" w:hAnsiTheme="majorBidi" w:cstheme="majorBidi"/>
          <w:sz w:val="28"/>
          <w:szCs w:val="28"/>
          <w:lang w:bidi="fa-IR"/>
        </w:rPr>
        <w:t>all the lines and cultivars studied in this study, except line DH184</w:t>
      </w:r>
      <w:r w:rsidR="001C14CE">
        <w:rPr>
          <w:rFonts w:asciiTheme="majorBidi" w:hAnsiTheme="majorBidi" w:cstheme="majorBidi"/>
          <w:sz w:val="28"/>
          <w:szCs w:val="28"/>
          <w:lang w:bidi="fa-IR"/>
        </w:rPr>
        <w:t>(concentration of 2 mM salicylic acid and 120 mM sodium chloride)</w:t>
      </w:r>
      <w:r w:rsidR="006407E8">
        <w:rPr>
          <w:rFonts w:asciiTheme="majorBidi" w:hAnsiTheme="majorBidi" w:cstheme="majorBidi"/>
          <w:sz w:val="28"/>
          <w:szCs w:val="28"/>
          <w:lang w:bidi="fa-IR"/>
        </w:rPr>
        <w:t xml:space="preserve">, </w:t>
      </w:r>
      <w:r w:rsidR="001C14CE">
        <w:rPr>
          <w:rFonts w:asciiTheme="majorBidi" w:hAnsiTheme="majorBidi" w:cstheme="majorBidi"/>
          <w:sz w:val="28"/>
          <w:szCs w:val="28"/>
          <w:lang w:bidi="fa-IR"/>
        </w:rPr>
        <w:t>o</w:t>
      </w:r>
      <w:r w:rsidR="00C820DB">
        <w:rPr>
          <w:rFonts w:asciiTheme="majorBidi" w:hAnsiTheme="majorBidi" w:cstheme="majorBidi"/>
          <w:sz w:val="28"/>
          <w:szCs w:val="28"/>
          <w:lang w:bidi="fa-IR"/>
        </w:rPr>
        <w:t>btained the lowest hundred grain</w:t>
      </w:r>
      <w:r w:rsidR="001C14CE">
        <w:rPr>
          <w:rFonts w:asciiTheme="majorBidi" w:hAnsiTheme="majorBidi" w:cstheme="majorBidi"/>
          <w:sz w:val="28"/>
          <w:szCs w:val="28"/>
          <w:lang w:bidi="fa-IR"/>
        </w:rPr>
        <w:t xml:space="preserve"> weight at a concentration of 120 mM sodium chloride.</w:t>
      </w:r>
      <w:r w:rsidR="003D2424">
        <w:rPr>
          <w:rFonts w:asciiTheme="majorBidi" w:hAnsiTheme="majorBidi" w:cstheme="majorBidi"/>
          <w:sz w:val="28"/>
          <w:szCs w:val="28"/>
          <w:lang w:bidi="fa-IR"/>
        </w:rPr>
        <w:t xml:space="preserve"> The results showed a positive effect of salicy</w:t>
      </w:r>
      <w:r w:rsidR="00C820DB">
        <w:rPr>
          <w:rFonts w:asciiTheme="majorBidi" w:hAnsiTheme="majorBidi" w:cstheme="majorBidi"/>
          <w:sz w:val="28"/>
          <w:szCs w:val="28"/>
          <w:lang w:bidi="fa-IR"/>
        </w:rPr>
        <w:t>lic acid levels on hundred grain</w:t>
      </w:r>
      <w:r w:rsidR="003D2424">
        <w:rPr>
          <w:rFonts w:asciiTheme="majorBidi" w:hAnsiTheme="majorBidi" w:cstheme="majorBidi"/>
          <w:sz w:val="28"/>
          <w:szCs w:val="28"/>
          <w:lang w:bidi="fa-IR"/>
        </w:rPr>
        <w:t xml:space="preserve"> weight under salinity stress. So, at a concentration of 60 mM sodium chloride, treatment with 1 mM salicylic acid was more effective than 2 mM. At a concentration of 120 mM sodium chloride, despite the positive of both levels of salicylic acid, its 2 mM level increased the hundred seeds weight further. </w:t>
      </w:r>
    </w:p>
    <w:p w:rsidR="004846EC" w:rsidRDefault="004846EC" w:rsidP="007F09EA">
      <w:pPr>
        <w:bidi/>
        <w:jc w:val="both"/>
        <w:rPr>
          <w:rFonts w:cs="B Lotus"/>
          <w:b/>
          <w:bCs/>
          <w:sz w:val="28"/>
          <w:szCs w:val="28"/>
          <w:rtl/>
          <w:lang w:bidi="fa-IR"/>
        </w:rPr>
      </w:pPr>
      <w:r>
        <w:rPr>
          <w:noProof/>
        </w:rPr>
        <w:lastRenderedPageBreak/>
        <w:drawing>
          <wp:inline distT="0" distB="0" distL="0" distR="0" wp14:anchorId="2747D66F" wp14:editId="09FA1F31">
            <wp:extent cx="5943600" cy="2868295"/>
            <wp:effectExtent l="0" t="0" r="19050" b="273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E1190" w:rsidRPr="008278F8" w:rsidRDefault="000E1190" w:rsidP="000E1190">
      <w:pPr>
        <w:jc w:val="both"/>
        <w:rPr>
          <w:rFonts w:asciiTheme="majorBidi" w:hAnsiTheme="majorBidi" w:cstheme="majorBidi"/>
          <w:b/>
          <w:bCs/>
          <w:sz w:val="28"/>
          <w:szCs w:val="28"/>
          <w:lang w:bidi="fa-IR"/>
        </w:rPr>
      </w:pPr>
      <w:r>
        <w:rPr>
          <w:rFonts w:asciiTheme="majorBidi" w:hAnsiTheme="majorBidi" w:cstheme="majorBidi"/>
          <w:b/>
          <w:bCs/>
          <w:sz w:val="28"/>
          <w:szCs w:val="28"/>
          <w:lang w:bidi="fa-IR"/>
        </w:rPr>
        <w:t>Figure 3. Interaction between genotype, salinity and salicylic acid on plant</w:t>
      </w:r>
      <w:r w:rsidRPr="000E1190">
        <w:rPr>
          <w:rFonts w:asciiTheme="majorBidi" w:hAnsiTheme="majorBidi" w:cstheme="majorBidi"/>
          <w:sz w:val="28"/>
          <w:szCs w:val="28"/>
          <w:lang w:bidi="fa-IR"/>
        </w:rPr>
        <w:t xml:space="preserve"> </w:t>
      </w:r>
      <w:r w:rsidRPr="000E1190">
        <w:rPr>
          <w:rFonts w:asciiTheme="majorBidi" w:hAnsiTheme="majorBidi" w:cstheme="majorBidi"/>
          <w:b/>
          <w:bCs/>
          <w:sz w:val="28"/>
          <w:szCs w:val="28"/>
          <w:lang w:bidi="fa-IR"/>
        </w:rPr>
        <w:t xml:space="preserve">Weight of hundred </w:t>
      </w:r>
      <w:r w:rsidR="001518AA">
        <w:rPr>
          <w:rFonts w:asciiTheme="majorBidi" w:hAnsiTheme="majorBidi" w:cstheme="majorBidi"/>
          <w:b/>
          <w:bCs/>
          <w:sz w:val="28"/>
          <w:szCs w:val="28"/>
          <w:lang w:bidi="fa-IR"/>
        </w:rPr>
        <w:t>grain</w:t>
      </w:r>
      <w:r w:rsidRPr="000E1190">
        <w:rPr>
          <w:rFonts w:asciiTheme="majorBidi" w:hAnsiTheme="majorBidi" w:cstheme="majorBidi"/>
          <w:sz w:val="28"/>
          <w:szCs w:val="28"/>
          <w:lang w:bidi="fa-IR"/>
        </w:rPr>
        <w:t xml:space="preserve"> </w:t>
      </w:r>
      <w:r>
        <w:rPr>
          <w:rFonts w:asciiTheme="majorBidi" w:hAnsiTheme="majorBidi" w:cstheme="majorBidi"/>
          <w:b/>
          <w:bCs/>
          <w:sz w:val="28"/>
          <w:szCs w:val="28"/>
          <w:lang w:bidi="fa-IR"/>
        </w:rPr>
        <w:t>of wheat double haploid cultivars and lines.</w:t>
      </w:r>
    </w:p>
    <w:p w:rsidR="000E1190" w:rsidRDefault="000E1190" w:rsidP="000E1190">
      <w:pPr>
        <w:jc w:val="both"/>
        <w:rPr>
          <w:rFonts w:cs="B Lotus"/>
          <w:b/>
          <w:bCs/>
          <w:sz w:val="28"/>
          <w:szCs w:val="28"/>
          <w:lang w:bidi="fa-IR"/>
        </w:rPr>
      </w:pPr>
    </w:p>
    <w:p w:rsidR="000E1190" w:rsidRDefault="000E1190" w:rsidP="000E1190">
      <w:pPr>
        <w:bidi/>
        <w:jc w:val="both"/>
        <w:rPr>
          <w:rFonts w:cs="B Lotus"/>
          <w:b/>
          <w:bCs/>
          <w:sz w:val="28"/>
          <w:szCs w:val="28"/>
          <w:lang w:bidi="fa-IR"/>
        </w:rPr>
      </w:pPr>
    </w:p>
    <w:p w:rsidR="007F09EA" w:rsidRDefault="00486870" w:rsidP="004069A9">
      <w:pPr>
        <w:jc w:val="both"/>
        <w:rPr>
          <w:rFonts w:asciiTheme="majorBidi" w:hAnsiTheme="majorBidi" w:cstheme="majorBidi"/>
          <w:sz w:val="28"/>
          <w:szCs w:val="28"/>
          <w:lang w:bidi="fa-IR"/>
        </w:rPr>
      </w:pPr>
      <w:r>
        <w:rPr>
          <w:rFonts w:asciiTheme="majorBidi" w:hAnsiTheme="majorBidi" w:cstheme="majorBidi"/>
          <w:sz w:val="28"/>
          <w:szCs w:val="28"/>
          <w:lang w:bidi="fa-IR"/>
        </w:rPr>
        <w:t xml:space="preserve">Single plant </w:t>
      </w:r>
      <w:r w:rsidR="004069A9">
        <w:rPr>
          <w:rFonts w:asciiTheme="majorBidi" w:hAnsiTheme="majorBidi" w:cstheme="majorBidi"/>
          <w:sz w:val="28"/>
          <w:szCs w:val="28"/>
          <w:lang w:bidi="fa-IR"/>
        </w:rPr>
        <w:t>yield</w:t>
      </w:r>
      <w:r>
        <w:rPr>
          <w:rFonts w:asciiTheme="majorBidi" w:hAnsiTheme="majorBidi" w:cstheme="majorBidi"/>
          <w:sz w:val="28"/>
          <w:szCs w:val="28"/>
          <w:lang w:bidi="fa-IR"/>
        </w:rPr>
        <w:t>:</w:t>
      </w:r>
    </w:p>
    <w:p w:rsidR="00486870" w:rsidRPr="00486870" w:rsidRDefault="00486870" w:rsidP="00454F6F">
      <w:pPr>
        <w:jc w:val="both"/>
        <w:rPr>
          <w:rFonts w:asciiTheme="majorBidi" w:hAnsiTheme="majorBidi" w:cstheme="majorBidi"/>
          <w:sz w:val="28"/>
          <w:szCs w:val="28"/>
          <w:rtl/>
          <w:lang w:bidi="fa-IR"/>
        </w:rPr>
      </w:pPr>
      <w:r>
        <w:rPr>
          <w:rFonts w:asciiTheme="majorBidi" w:hAnsiTheme="majorBidi" w:cstheme="majorBidi"/>
          <w:sz w:val="28"/>
          <w:szCs w:val="28"/>
          <w:lang w:bidi="fa-IR"/>
        </w:rPr>
        <w:t xml:space="preserve">Based on the comparison of the mean of treatments with </w:t>
      </w:r>
      <w:r w:rsidR="001518AA">
        <w:rPr>
          <w:rFonts w:asciiTheme="majorBidi" w:hAnsiTheme="majorBidi" w:cstheme="majorBidi"/>
          <w:sz w:val="28"/>
          <w:szCs w:val="28"/>
          <w:lang w:bidi="fa-IR"/>
        </w:rPr>
        <w:t>LSD test</w:t>
      </w:r>
      <w:r w:rsidR="00454F6F">
        <w:rPr>
          <w:rFonts w:asciiTheme="majorBidi" w:hAnsiTheme="majorBidi" w:cstheme="majorBidi"/>
          <w:sz w:val="28"/>
          <w:szCs w:val="28"/>
          <w:lang w:bidi="fa-IR"/>
        </w:rPr>
        <w:t>(Figure-4),</w:t>
      </w:r>
      <w:r w:rsidR="001518AA">
        <w:rPr>
          <w:rFonts w:asciiTheme="majorBidi" w:hAnsiTheme="majorBidi" w:cstheme="majorBidi"/>
          <w:sz w:val="28"/>
          <w:szCs w:val="28"/>
          <w:lang w:bidi="fa-IR"/>
        </w:rPr>
        <w:t>, line DH90 with 1.48 g</w:t>
      </w:r>
      <w:r>
        <w:rPr>
          <w:rFonts w:asciiTheme="majorBidi" w:hAnsiTheme="majorBidi" w:cstheme="majorBidi"/>
          <w:sz w:val="28"/>
          <w:szCs w:val="28"/>
          <w:lang w:bidi="fa-IR"/>
        </w:rPr>
        <w:t xml:space="preserve"> in combination treatment with 2 mM salicylic acid and 60 mM sodium chloride an</w:t>
      </w:r>
      <w:r w:rsidR="001518AA">
        <w:rPr>
          <w:rFonts w:asciiTheme="majorBidi" w:hAnsiTheme="majorBidi" w:cstheme="majorBidi"/>
          <w:sz w:val="28"/>
          <w:szCs w:val="28"/>
          <w:lang w:bidi="fa-IR"/>
        </w:rPr>
        <w:t>d molinex cultivar with 0.104 g</w:t>
      </w:r>
      <w:r>
        <w:rPr>
          <w:rFonts w:asciiTheme="majorBidi" w:hAnsiTheme="majorBidi" w:cstheme="majorBidi"/>
          <w:sz w:val="28"/>
          <w:szCs w:val="28"/>
          <w:lang w:bidi="fa-IR"/>
        </w:rPr>
        <w:t xml:space="preserve"> at 120 mM sodium chloride concentration have respectively the highest and lowest yield of single plant, respectively. </w:t>
      </w:r>
      <w:r w:rsidR="00E65F32">
        <w:rPr>
          <w:rFonts w:asciiTheme="majorBidi" w:hAnsiTheme="majorBidi" w:cstheme="majorBidi"/>
          <w:sz w:val="28"/>
          <w:szCs w:val="28"/>
          <w:lang w:bidi="fa-IR"/>
        </w:rPr>
        <w:t xml:space="preserve">In general, the highest yield on each line or variety is related to the interaction of salicylic acid with salinity. Also, the lowest yield on each line or variety is related to the simple effects of salinity. </w:t>
      </w:r>
      <w:r w:rsidR="00AD052D">
        <w:rPr>
          <w:rFonts w:asciiTheme="majorBidi" w:hAnsiTheme="majorBidi" w:cstheme="majorBidi"/>
          <w:sz w:val="28"/>
          <w:szCs w:val="28"/>
          <w:lang w:bidi="fa-IR"/>
        </w:rPr>
        <w:t>In examining the effectof salicylic acid levels on salinity at a concentration of 60 mM, salicylic acid at a concentration of 2 mM compared with its 1 mM level increased the yield. But in a concentration of 120 mM sodium chloride, the concentration of one mM of salicylic acid is more effect</w:t>
      </w:r>
      <w:r w:rsidR="009A1F09">
        <w:rPr>
          <w:rFonts w:asciiTheme="majorBidi" w:hAnsiTheme="majorBidi" w:cstheme="majorBidi"/>
          <w:sz w:val="28"/>
          <w:szCs w:val="28"/>
          <w:lang w:bidi="fa-IR"/>
        </w:rPr>
        <w:t xml:space="preserve">ive than the 2 mM concentration on the yield of strains and cultivars under stress. </w:t>
      </w:r>
    </w:p>
    <w:p w:rsidR="004846EC" w:rsidRDefault="004846EC" w:rsidP="004846EC">
      <w:pPr>
        <w:bidi/>
        <w:rPr>
          <w:rFonts w:cs="B Lotus"/>
          <w:sz w:val="28"/>
          <w:szCs w:val="28"/>
          <w:rtl/>
          <w:lang w:bidi="fa-IR"/>
        </w:rPr>
      </w:pPr>
      <w:r>
        <w:rPr>
          <w:noProof/>
        </w:rPr>
        <w:lastRenderedPageBreak/>
        <w:drawing>
          <wp:inline distT="0" distB="0" distL="0" distR="0" wp14:anchorId="5C1D4833" wp14:editId="6A67A577">
            <wp:extent cx="6198920" cy="2933205"/>
            <wp:effectExtent l="0" t="0" r="11430" b="1968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278F8" w:rsidRPr="00F4099E" w:rsidRDefault="000E1190" w:rsidP="00F4099E">
      <w:pPr>
        <w:jc w:val="both"/>
        <w:rPr>
          <w:rFonts w:asciiTheme="majorBidi" w:hAnsiTheme="majorBidi" w:cstheme="majorBidi"/>
          <w:b/>
          <w:bCs/>
          <w:sz w:val="28"/>
          <w:szCs w:val="28"/>
          <w:lang w:bidi="fa-IR"/>
        </w:rPr>
      </w:pPr>
      <w:r>
        <w:rPr>
          <w:rFonts w:asciiTheme="majorBidi" w:hAnsiTheme="majorBidi" w:cstheme="majorBidi"/>
          <w:b/>
          <w:bCs/>
          <w:sz w:val="28"/>
          <w:szCs w:val="28"/>
          <w:lang w:bidi="fa-IR"/>
        </w:rPr>
        <w:t>Figure 4. Interaction between genotype, salinity and salicylic acid on plant</w:t>
      </w:r>
      <w:r w:rsidRPr="000E1190">
        <w:rPr>
          <w:rFonts w:asciiTheme="majorBidi" w:hAnsiTheme="majorBidi" w:cstheme="majorBidi"/>
          <w:sz w:val="28"/>
          <w:szCs w:val="28"/>
          <w:lang w:bidi="fa-IR"/>
        </w:rPr>
        <w:t xml:space="preserve"> </w:t>
      </w:r>
      <w:r w:rsidRPr="000E1190">
        <w:rPr>
          <w:rFonts w:asciiTheme="majorBidi" w:hAnsiTheme="majorBidi" w:cstheme="majorBidi"/>
          <w:b/>
          <w:bCs/>
          <w:sz w:val="28"/>
          <w:szCs w:val="28"/>
          <w:lang w:bidi="fa-IR"/>
        </w:rPr>
        <w:t>Single plant yield</w:t>
      </w:r>
      <w:r w:rsidRPr="000E1190">
        <w:rPr>
          <w:rFonts w:asciiTheme="majorBidi" w:hAnsiTheme="majorBidi" w:cstheme="majorBidi"/>
          <w:sz w:val="28"/>
          <w:szCs w:val="28"/>
          <w:lang w:bidi="fa-IR"/>
        </w:rPr>
        <w:t xml:space="preserve"> </w:t>
      </w:r>
      <w:r>
        <w:rPr>
          <w:rFonts w:asciiTheme="majorBidi" w:hAnsiTheme="majorBidi" w:cstheme="majorBidi"/>
          <w:b/>
          <w:bCs/>
          <w:sz w:val="28"/>
          <w:szCs w:val="28"/>
          <w:lang w:bidi="fa-IR"/>
        </w:rPr>
        <w:t>of wheat double haploid cultivars and lines.</w:t>
      </w:r>
    </w:p>
    <w:p w:rsidR="000E1190" w:rsidRDefault="000E1190" w:rsidP="000E1190">
      <w:pPr>
        <w:bidi/>
        <w:rPr>
          <w:rFonts w:cs="B Lotus"/>
          <w:sz w:val="28"/>
          <w:szCs w:val="28"/>
          <w:lang w:bidi="fa-IR"/>
        </w:rPr>
      </w:pPr>
    </w:p>
    <w:p w:rsidR="000E1190" w:rsidRDefault="000E1190" w:rsidP="000E1190">
      <w:pPr>
        <w:bidi/>
        <w:rPr>
          <w:rFonts w:cs="B Lotus"/>
          <w:sz w:val="28"/>
          <w:szCs w:val="28"/>
          <w:rtl/>
          <w:lang w:bidi="fa-IR"/>
        </w:rPr>
      </w:pPr>
    </w:p>
    <w:p w:rsidR="004846EC" w:rsidRPr="008278F8" w:rsidRDefault="008278F8" w:rsidP="008278F8">
      <w:pPr>
        <w:jc w:val="center"/>
        <w:rPr>
          <w:rFonts w:asciiTheme="majorBidi" w:hAnsiTheme="majorBidi" w:cstheme="majorBidi"/>
          <w:sz w:val="24"/>
          <w:szCs w:val="24"/>
          <w:rtl/>
          <w:lang w:bidi="fa-IR"/>
        </w:rPr>
      </w:pPr>
      <w:r w:rsidRPr="008278F8">
        <w:rPr>
          <w:rFonts w:asciiTheme="majorBidi" w:hAnsiTheme="majorBidi" w:cstheme="majorBidi"/>
          <w:sz w:val="24"/>
          <w:szCs w:val="24"/>
          <w:lang w:bidi="fa-IR"/>
        </w:rPr>
        <w:t>Table 1. Analysis of variance stress on traits</w:t>
      </w:r>
    </w:p>
    <w:tbl>
      <w:tblPr>
        <w:tblStyle w:val="TableGrid"/>
        <w:bidiVisual/>
        <w:tblW w:w="10065" w:type="dxa"/>
        <w:tblBorders>
          <w:insideV w:val="none" w:sz="0" w:space="0" w:color="auto"/>
        </w:tblBorders>
        <w:tblLook w:val="04A0" w:firstRow="1" w:lastRow="0" w:firstColumn="1" w:lastColumn="0" w:noHBand="0" w:noVBand="1"/>
      </w:tblPr>
      <w:tblGrid>
        <w:gridCol w:w="2710"/>
        <w:gridCol w:w="1340"/>
        <w:gridCol w:w="1306"/>
        <w:gridCol w:w="2050"/>
        <w:gridCol w:w="1346"/>
        <w:gridCol w:w="1313"/>
      </w:tblGrid>
      <w:tr w:rsidR="004846EC" w:rsidTr="00F4099E">
        <w:trPr>
          <w:trHeight w:val="965"/>
        </w:trPr>
        <w:tc>
          <w:tcPr>
            <w:tcW w:w="2710" w:type="dxa"/>
            <w:tcBorders>
              <w:left w:val="nil"/>
              <w:bottom w:val="single" w:sz="4" w:space="0" w:color="auto"/>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S.O.V</w:t>
            </w:r>
          </w:p>
        </w:tc>
        <w:tc>
          <w:tcPr>
            <w:tcW w:w="1340" w:type="dxa"/>
            <w:tcBorders>
              <w:bottom w:val="single" w:sz="4" w:space="0" w:color="auto"/>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df</w:t>
            </w:r>
          </w:p>
        </w:tc>
        <w:tc>
          <w:tcPr>
            <w:tcW w:w="1306" w:type="dxa"/>
            <w:tcBorders>
              <w:bottom w:val="single" w:sz="4" w:space="0" w:color="auto"/>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Bush height</w:t>
            </w:r>
          </w:p>
        </w:tc>
        <w:tc>
          <w:tcPr>
            <w:tcW w:w="2050" w:type="dxa"/>
            <w:tcBorders>
              <w:bottom w:val="single" w:sz="4" w:space="0" w:color="auto"/>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Number of seeds per spike</w:t>
            </w:r>
          </w:p>
        </w:tc>
        <w:tc>
          <w:tcPr>
            <w:tcW w:w="1346" w:type="dxa"/>
            <w:tcBorders>
              <w:bottom w:val="single" w:sz="4" w:space="0" w:color="auto"/>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Weight of hundred seeds</w:t>
            </w:r>
          </w:p>
        </w:tc>
        <w:tc>
          <w:tcPr>
            <w:tcW w:w="1313" w:type="dxa"/>
            <w:tcBorders>
              <w:bottom w:val="single" w:sz="4" w:space="0" w:color="auto"/>
              <w:right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Single plant yield</w:t>
            </w:r>
          </w:p>
        </w:tc>
      </w:tr>
      <w:tr w:rsidR="004846EC" w:rsidTr="00F4099E">
        <w:trPr>
          <w:trHeight w:val="474"/>
        </w:trPr>
        <w:tc>
          <w:tcPr>
            <w:tcW w:w="2710" w:type="dxa"/>
            <w:tcBorders>
              <w:left w:val="nil"/>
              <w:bottom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variety</w:t>
            </w:r>
          </w:p>
        </w:tc>
        <w:tc>
          <w:tcPr>
            <w:tcW w:w="1340" w:type="dxa"/>
            <w:tcBorders>
              <w:bottom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12</w:t>
            </w:r>
          </w:p>
        </w:tc>
        <w:tc>
          <w:tcPr>
            <w:tcW w:w="1306" w:type="dxa"/>
            <w:tcBorders>
              <w:bottom w:val="nil"/>
            </w:tcBorders>
          </w:tcPr>
          <w:p w:rsidR="004846EC" w:rsidRPr="00F4099E" w:rsidRDefault="00373062" w:rsidP="00373062">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3593.6</w:t>
            </w:r>
            <w:r w:rsidRPr="00F4099E">
              <w:rPr>
                <w:rFonts w:asciiTheme="majorBidi" w:hAnsiTheme="majorBidi" w:cstheme="majorBidi"/>
                <w:sz w:val="24"/>
                <w:szCs w:val="24"/>
                <w:vertAlign w:val="superscript"/>
                <w:lang w:bidi="fa-IR"/>
              </w:rPr>
              <w:t>**</w:t>
            </w:r>
          </w:p>
        </w:tc>
        <w:tc>
          <w:tcPr>
            <w:tcW w:w="2050" w:type="dxa"/>
            <w:tcBorders>
              <w:bottom w:val="nil"/>
            </w:tcBorders>
          </w:tcPr>
          <w:p w:rsidR="004846EC" w:rsidRPr="00F4099E" w:rsidRDefault="004069A9" w:rsidP="004069A9">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269.65</w:t>
            </w:r>
            <w:r w:rsidRPr="00F4099E">
              <w:rPr>
                <w:rFonts w:asciiTheme="majorBidi" w:hAnsiTheme="majorBidi" w:cstheme="majorBidi"/>
                <w:sz w:val="24"/>
                <w:szCs w:val="24"/>
                <w:vertAlign w:val="superscript"/>
                <w:lang w:bidi="fa-IR"/>
              </w:rPr>
              <w:t>**</w:t>
            </w:r>
          </w:p>
        </w:tc>
        <w:tc>
          <w:tcPr>
            <w:tcW w:w="1346" w:type="dxa"/>
            <w:tcBorders>
              <w:bottom w:val="nil"/>
            </w:tcBorders>
          </w:tcPr>
          <w:p w:rsidR="004846EC" w:rsidRPr="00F4099E" w:rsidRDefault="000F268F"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6.42</w:t>
            </w:r>
            <w:r w:rsidRPr="00F4099E">
              <w:rPr>
                <w:rFonts w:asciiTheme="majorBidi" w:hAnsiTheme="majorBidi" w:cstheme="majorBidi"/>
                <w:sz w:val="24"/>
                <w:szCs w:val="24"/>
                <w:vertAlign w:val="superscript"/>
                <w:lang w:bidi="fa-IR"/>
              </w:rPr>
              <w:t>**</w:t>
            </w:r>
          </w:p>
        </w:tc>
        <w:tc>
          <w:tcPr>
            <w:tcW w:w="1313" w:type="dxa"/>
            <w:tcBorders>
              <w:bottom w:val="nil"/>
              <w:right w:val="nil"/>
            </w:tcBorders>
          </w:tcPr>
          <w:p w:rsidR="004846EC" w:rsidRPr="00F4099E" w:rsidRDefault="000F268F"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0.57</w:t>
            </w:r>
            <w:r w:rsidRPr="00F4099E">
              <w:rPr>
                <w:rFonts w:asciiTheme="majorBidi" w:hAnsiTheme="majorBidi" w:cstheme="majorBidi"/>
                <w:sz w:val="24"/>
                <w:szCs w:val="24"/>
                <w:vertAlign w:val="superscript"/>
                <w:lang w:bidi="fa-IR"/>
              </w:rPr>
              <w:t>**</w:t>
            </w:r>
          </w:p>
        </w:tc>
      </w:tr>
      <w:tr w:rsidR="004846EC" w:rsidTr="00F4099E">
        <w:trPr>
          <w:trHeight w:val="474"/>
        </w:trPr>
        <w:tc>
          <w:tcPr>
            <w:tcW w:w="2710" w:type="dxa"/>
            <w:tcBorders>
              <w:top w:val="nil"/>
              <w:left w:val="nil"/>
              <w:bottom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Salinity</w:t>
            </w:r>
          </w:p>
        </w:tc>
        <w:tc>
          <w:tcPr>
            <w:tcW w:w="1340" w:type="dxa"/>
            <w:tcBorders>
              <w:top w:val="nil"/>
              <w:bottom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2</w:t>
            </w:r>
          </w:p>
        </w:tc>
        <w:tc>
          <w:tcPr>
            <w:tcW w:w="1306" w:type="dxa"/>
            <w:tcBorders>
              <w:top w:val="nil"/>
              <w:bottom w:val="nil"/>
            </w:tcBorders>
          </w:tcPr>
          <w:p w:rsidR="004846EC" w:rsidRPr="00F4099E" w:rsidRDefault="00373062" w:rsidP="00373062">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456.007</w:t>
            </w:r>
            <w:r w:rsidRPr="00F4099E">
              <w:rPr>
                <w:rFonts w:asciiTheme="majorBidi" w:hAnsiTheme="majorBidi" w:cstheme="majorBidi"/>
                <w:sz w:val="24"/>
                <w:szCs w:val="24"/>
                <w:vertAlign w:val="superscript"/>
                <w:lang w:bidi="fa-IR"/>
              </w:rPr>
              <w:t>**</w:t>
            </w:r>
          </w:p>
        </w:tc>
        <w:tc>
          <w:tcPr>
            <w:tcW w:w="2050" w:type="dxa"/>
            <w:tcBorders>
              <w:top w:val="nil"/>
              <w:bottom w:val="nil"/>
            </w:tcBorders>
          </w:tcPr>
          <w:p w:rsidR="004846EC" w:rsidRPr="00F4099E" w:rsidRDefault="004069A9" w:rsidP="004069A9">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58.47</w:t>
            </w:r>
            <w:r w:rsidRPr="00F4099E">
              <w:rPr>
                <w:rFonts w:asciiTheme="majorBidi" w:hAnsiTheme="majorBidi" w:cstheme="majorBidi"/>
                <w:sz w:val="24"/>
                <w:szCs w:val="24"/>
                <w:vertAlign w:val="superscript"/>
                <w:lang w:bidi="fa-IR"/>
              </w:rPr>
              <w:t>**</w:t>
            </w:r>
          </w:p>
        </w:tc>
        <w:tc>
          <w:tcPr>
            <w:tcW w:w="1346" w:type="dxa"/>
            <w:tcBorders>
              <w:top w:val="nil"/>
              <w:bottom w:val="nil"/>
            </w:tcBorders>
          </w:tcPr>
          <w:p w:rsidR="004846EC" w:rsidRPr="00F4099E" w:rsidRDefault="000F268F"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2.74</w:t>
            </w:r>
            <w:r w:rsidRPr="00F4099E">
              <w:rPr>
                <w:rFonts w:asciiTheme="majorBidi" w:hAnsiTheme="majorBidi" w:cstheme="majorBidi"/>
                <w:sz w:val="24"/>
                <w:szCs w:val="24"/>
                <w:vertAlign w:val="superscript"/>
                <w:lang w:bidi="fa-IR"/>
              </w:rPr>
              <w:t>**</w:t>
            </w:r>
          </w:p>
        </w:tc>
        <w:tc>
          <w:tcPr>
            <w:tcW w:w="1313" w:type="dxa"/>
            <w:tcBorders>
              <w:top w:val="nil"/>
              <w:bottom w:val="nil"/>
              <w:right w:val="nil"/>
            </w:tcBorders>
          </w:tcPr>
          <w:p w:rsidR="004846EC" w:rsidRPr="00F4099E" w:rsidRDefault="000F268F" w:rsidP="000F268F">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0.211</w:t>
            </w:r>
            <w:r w:rsidRPr="00F4099E">
              <w:rPr>
                <w:rFonts w:asciiTheme="majorBidi" w:hAnsiTheme="majorBidi" w:cstheme="majorBidi"/>
                <w:sz w:val="24"/>
                <w:szCs w:val="24"/>
                <w:vertAlign w:val="superscript"/>
                <w:lang w:bidi="fa-IR"/>
              </w:rPr>
              <w:t>**</w:t>
            </w:r>
          </w:p>
        </w:tc>
      </w:tr>
      <w:tr w:rsidR="004846EC" w:rsidTr="00F4099E">
        <w:trPr>
          <w:trHeight w:val="491"/>
        </w:trPr>
        <w:tc>
          <w:tcPr>
            <w:tcW w:w="2710" w:type="dxa"/>
            <w:tcBorders>
              <w:top w:val="nil"/>
              <w:left w:val="nil"/>
              <w:bottom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salicylic acid</w:t>
            </w:r>
          </w:p>
        </w:tc>
        <w:tc>
          <w:tcPr>
            <w:tcW w:w="1340" w:type="dxa"/>
            <w:tcBorders>
              <w:top w:val="nil"/>
              <w:bottom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2</w:t>
            </w:r>
          </w:p>
        </w:tc>
        <w:tc>
          <w:tcPr>
            <w:tcW w:w="1306" w:type="dxa"/>
            <w:tcBorders>
              <w:top w:val="nil"/>
              <w:bottom w:val="nil"/>
            </w:tcBorders>
          </w:tcPr>
          <w:p w:rsidR="004846EC" w:rsidRPr="00F4099E" w:rsidRDefault="004069A9"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341.4</w:t>
            </w:r>
            <w:r w:rsidRPr="00F4099E">
              <w:rPr>
                <w:rFonts w:asciiTheme="majorBidi" w:hAnsiTheme="majorBidi" w:cstheme="majorBidi"/>
                <w:sz w:val="24"/>
                <w:szCs w:val="24"/>
                <w:vertAlign w:val="superscript"/>
                <w:lang w:bidi="fa-IR"/>
              </w:rPr>
              <w:t>**</w:t>
            </w:r>
          </w:p>
        </w:tc>
        <w:tc>
          <w:tcPr>
            <w:tcW w:w="2050" w:type="dxa"/>
            <w:tcBorders>
              <w:top w:val="nil"/>
              <w:bottom w:val="nil"/>
            </w:tcBorders>
          </w:tcPr>
          <w:p w:rsidR="004846EC" w:rsidRPr="00F4099E" w:rsidRDefault="004069A9" w:rsidP="004069A9">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991.6</w:t>
            </w:r>
            <w:r w:rsidRPr="00F4099E">
              <w:rPr>
                <w:rFonts w:asciiTheme="majorBidi" w:hAnsiTheme="majorBidi" w:cstheme="majorBidi"/>
                <w:sz w:val="24"/>
                <w:szCs w:val="24"/>
                <w:vertAlign w:val="superscript"/>
                <w:lang w:bidi="fa-IR"/>
              </w:rPr>
              <w:t>**</w:t>
            </w:r>
          </w:p>
        </w:tc>
        <w:tc>
          <w:tcPr>
            <w:tcW w:w="1346" w:type="dxa"/>
            <w:tcBorders>
              <w:top w:val="nil"/>
              <w:bottom w:val="nil"/>
            </w:tcBorders>
          </w:tcPr>
          <w:p w:rsidR="004846EC" w:rsidRPr="00F4099E" w:rsidRDefault="000F268F"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0.049</w:t>
            </w:r>
            <w:r w:rsidRPr="00F4099E">
              <w:rPr>
                <w:rFonts w:asciiTheme="majorBidi" w:hAnsiTheme="majorBidi" w:cstheme="majorBidi"/>
                <w:sz w:val="24"/>
                <w:szCs w:val="24"/>
                <w:vertAlign w:val="superscript"/>
                <w:lang w:bidi="fa-IR"/>
              </w:rPr>
              <w:t>**</w:t>
            </w:r>
          </w:p>
        </w:tc>
        <w:tc>
          <w:tcPr>
            <w:tcW w:w="1313" w:type="dxa"/>
            <w:tcBorders>
              <w:top w:val="nil"/>
              <w:bottom w:val="nil"/>
              <w:right w:val="nil"/>
            </w:tcBorders>
          </w:tcPr>
          <w:p w:rsidR="004846EC" w:rsidRPr="00F4099E" w:rsidRDefault="000F268F"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1.003</w:t>
            </w:r>
            <w:r w:rsidRPr="00F4099E">
              <w:rPr>
                <w:rFonts w:asciiTheme="majorBidi" w:hAnsiTheme="majorBidi" w:cstheme="majorBidi"/>
                <w:sz w:val="24"/>
                <w:szCs w:val="24"/>
                <w:vertAlign w:val="superscript"/>
                <w:lang w:bidi="fa-IR"/>
              </w:rPr>
              <w:t>**</w:t>
            </w:r>
          </w:p>
        </w:tc>
      </w:tr>
      <w:tr w:rsidR="004846EC" w:rsidTr="00F4099E">
        <w:trPr>
          <w:trHeight w:val="474"/>
        </w:trPr>
        <w:tc>
          <w:tcPr>
            <w:tcW w:w="2710" w:type="dxa"/>
            <w:tcBorders>
              <w:top w:val="nil"/>
              <w:left w:val="nil"/>
              <w:bottom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variety× salinity× salicylic acid</w:t>
            </w:r>
          </w:p>
        </w:tc>
        <w:tc>
          <w:tcPr>
            <w:tcW w:w="1340" w:type="dxa"/>
            <w:tcBorders>
              <w:top w:val="nil"/>
              <w:bottom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48</w:t>
            </w:r>
          </w:p>
        </w:tc>
        <w:tc>
          <w:tcPr>
            <w:tcW w:w="1306" w:type="dxa"/>
            <w:tcBorders>
              <w:top w:val="nil"/>
              <w:bottom w:val="nil"/>
            </w:tcBorders>
          </w:tcPr>
          <w:p w:rsidR="004846EC" w:rsidRPr="00F4099E" w:rsidRDefault="004069A9"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147.35</w:t>
            </w:r>
            <w:r w:rsidRPr="00F4099E">
              <w:rPr>
                <w:rFonts w:asciiTheme="majorBidi" w:hAnsiTheme="majorBidi" w:cstheme="majorBidi"/>
                <w:sz w:val="24"/>
                <w:szCs w:val="24"/>
                <w:vertAlign w:val="superscript"/>
                <w:lang w:bidi="fa-IR"/>
              </w:rPr>
              <w:t>**</w:t>
            </w:r>
          </w:p>
        </w:tc>
        <w:tc>
          <w:tcPr>
            <w:tcW w:w="2050" w:type="dxa"/>
            <w:tcBorders>
              <w:top w:val="nil"/>
              <w:bottom w:val="nil"/>
            </w:tcBorders>
          </w:tcPr>
          <w:p w:rsidR="004846EC" w:rsidRPr="00F4099E" w:rsidRDefault="004069A9"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69.34</w:t>
            </w:r>
            <w:r w:rsidRPr="00F4099E">
              <w:rPr>
                <w:rFonts w:asciiTheme="majorBidi" w:hAnsiTheme="majorBidi" w:cstheme="majorBidi"/>
                <w:sz w:val="24"/>
                <w:szCs w:val="24"/>
                <w:vertAlign w:val="superscript"/>
                <w:lang w:bidi="fa-IR"/>
              </w:rPr>
              <w:t>**</w:t>
            </w:r>
          </w:p>
        </w:tc>
        <w:tc>
          <w:tcPr>
            <w:tcW w:w="1346" w:type="dxa"/>
            <w:tcBorders>
              <w:top w:val="nil"/>
              <w:bottom w:val="nil"/>
            </w:tcBorders>
          </w:tcPr>
          <w:p w:rsidR="004846EC" w:rsidRPr="00F4099E" w:rsidRDefault="005F3856" w:rsidP="00351B53">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0.3717</w:t>
            </w:r>
            <w:r w:rsidRPr="00F4099E">
              <w:rPr>
                <w:rFonts w:asciiTheme="majorBidi" w:hAnsiTheme="majorBidi" w:cstheme="majorBidi"/>
                <w:sz w:val="24"/>
                <w:szCs w:val="24"/>
                <w:vertAlign w:val="superscript"/>
                <w:lang w:bidi="fa-IR"/>
              </w:rPr>
              <w:t>**</w:t>
            </w:r>
          </w:p>
        </w:tc>
        <w:tc>
          <w:tcPr>
            <w:tcW w:w="1313" w:type="dxa"/>
            <w:tcBorders>
              <w:top w:val="nil"/>
              <w:bottom w:val="nil"/>
              <w:right w:val="nil"/>
            </w:tcBorders>
          </w:tcPr>
          <w:p w:rsidR="004846EC" w:rsidRPr="00F4099E" w:rsidRDefault="000F268F" w:rsidP="000F268F">
            <w:pPr>
              <w:tabs>
                <w:tab w:val="left" w:pos="1021"/>
              </w:tabs>
              <w:bidi/>
              <w:jc w:val="center"/>
              <w:rPr>
                <w:rFonts w:asciiTheme="majorBidi" w:hAnsiTheme="majorBidi" w:cstheme="majorBidi"/>
                <w:sz w:val="24"/>
                <w:szCs w:val="24"/>
                <w:vertAlign w:val="superscript"/>
                <w:rtl/>
                <w:lang w:bidi="fa-IR"/>
              </w:rPr>
            </w:pPr>
            <w:r w:rsidRPr="00F4099E">
              <w:rPr>
                <w:rFonts w:asciiTheme="majorBidi" w:hAnsiTheme="majorBidi" w:cstheme="majorBidi"/>
                <w:sz w:val="24"/>
                <w:szCs w:val="24"/>
                <w:lang w:bidi="fa-IR"/>
              </w:rPr>
              <w:t>0.101</w:t>
            </w:r>
            <w:r w:rsidRPr="00F4099E">
              <w:rPr>
                <w:rFonts w:asciiTheme="majorBidi" w:hAnsiTheme="majorBidi" w:cstheme="majorBidi"/>
                <w:sz w:val="24"/>
                <w:szCs w:val="24"/>
                <w:vertAlign w:val="superscript"/>
                <w:lang w:bidi="fa-IR"/>
              </w:rPr>
              <w:t>**</w:t>
            </w:r>
          </w:p>
        </w:tc>
      </w:tr>
      <w:tr w:rsidR="004846EC" w:rsidTr="00F4099E">
        <w:trPr>
          <w:trHeight w:val="474"/>
        </w:trPr>
        <w:tc>
          <w:tcPr>
            <w:tcW w:w="2710" w:type="dxa"/>
            <w:tcBorders>
              <w:top w:val="nil"/>
              <w:left w:val="nil"/>
              <w:bottom w:val="nil"/>
            </w:tcBorders>
          </w:tcPr>
          <w:p w:rsidR="004846EC" w:rsidRPr="00F4099E" w:rsidRDefault="004069A9"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Error</w:t>
            </w:r>
          </w:p>
        </w:tc>
        <w:tc>
          <w:tcPr>
            <w:tcW w:w="1340" w:type="dxa"/>
            <w:tcBorders>
              <w:top w:val="nil"/>
              <w:bottom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234</w:t>
            </w:r>
          </w:p>
        </w:tc>
        <w:tc>
          <w:tcPr>
            <w:tcW w:w="1306" w:type="dxa"/>
            <w:tcBorders>
              <w:top w:val="nil"/>
              <w:bottom w:val="nil"/>
            </w:tcBorders>
          </w:tcPr>
          <w:p w:rsidR="004846EC" w:rsidRPr="00F4099E" w:rsidRDefault="005F3856"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3.57</w:t>
            </w:r>
          </w:p>
        </w:tc>
        <w:tc>
          <w:tcPr>
            <w:tcW w:w="2050" w:type="dxa"/>
            <w:tcBorders>
              <w:top w:val="nil"/>
              <w:bottom w:val="nil"/>
            </w:tcBorders>
          </w:tcPr>
          <w:p w:rsidR="004846EC" w:rsidRPr="00F4099E" w:rsidRDefault="005F3856"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2.07</w:t>
            </w:r>
          </w:p>
        </w:tc>
        <w:tc>
          <w:tcPr>
            <w:tcW w:w="1346" w:type="dxa"/>
            <w:tcBorders>
              <w:top w:val="nil"/>
              <w:bottom w:val="nil"/>
            </w:tcBorders>
          </w:tcPr>
          <w:p w:rsidR="004846EC" w:rsidRPr="00F4099E" w:rsidRDefault="005F3856" w:rsidP="005F3856">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0.0085</w:t>
            </w:r>
          </w:p>
        </w:tc>
        <w:tc>
          <w:tcPr>
            <w:tcW w:w="1313" w:type="dxa"/>
            <w:tcBorders>
              <w:top w:val="nil"/>
              <w:bottom w:val="nil"/>
              <w:right w:val="nil"/>
            </w:tcBorders>
          </w:tcPr>
          <w:p w:rsidR="004846EC" w:rsidRPr="00F4099E" w:rsidRDefault="005F3856" w:rsidP="005F3856">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0.00005</w:t>
            </w:r>
          </w:p>
        </w:tc>
      </w:tr>
      <w:tr w:rsidR="004846EC" w:rsidTr="00F4099E">
        <w:trPr>
          <w:trHeight w:val="491"/>
        </w:trPr>
        <w:tc>
          <w:tcPr>
            <w:tcW w:w="2710" w:type="dxa"/>
            <w:tcBorders>
              <w:top w:val="nil"/>
              <w:left w:val="nil"/>
            </w:tcBorders>
          </w:tcPr>
          <w:p w:rsidR="004846EC" w:rsidRPr="00F4099E" w:rsidRDefault="00233A27"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cv</w:t>
            </w:r>
          </w:p>
        </w:tc>
        <w:tc>
          <w:tcPr>
            <w:tcW w:w="1340" w:type="dxa"/>
            <w:tcBorders>
              <w:top w:val="nil"/>
            </w:tcBorders>
          </w:tcPr>
          <w:p w:rsidR="004846EC" w:rsidRPr="00F4099E" w:rsidRDefault="004846EC" w:rsidP="00351B53">
            <w:pPr>
              <w:tabs>
                <w:tab w:val="left" w:pos="1021"/>
              </w:tabs>
              <w:bidi/>
              <w:jc w:val="center"/>
              <w:rPr>
                <w:rFonts w:asciiTheme="majorBidi" w:hAnsiTheme="majorBidi" w:cstheme="majorBidi"/>
                <w:sz w:val="24"/>
                <w:szCs w:val="24"/>
                <w:rtl/>
                <w:lang w:bidi="fa-IR"/>
              </w:rPr>
            </w:pPr>
          </w:p>
        </w:tc>
        <w:tc>
          <w:tcPr>
            <w:tcW w:w="1306" w:type="dxa"/>
            <w:tcBorders>
              <w:top w:val="nil"/>
            </w:tcBorders>
          </w:tcPr>
          <w:p w:rsidR="004846EC" w:rsidRPr="00F4099E" w:rsidRDefault="00103D20"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3.035</w:t>
            </w:r>
          </w:p>
        </w:tc>
        <w:tc>
          <w:tcPr>
            <w:tcW w:w="2050" w:type="dxa"/>
            <w:tcBorders>
              <w:top w:val="nil"/>
            </w:tcBorders>
          </w:tcPr>
          <w:p w:rsidR="004846EC" w:rsidRPr="00F4099E" w:rsidRDefault="005F3856"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10.52</w:t>
            </w:r>
          </w:p>
        </w:tc>
        <w:tc>
          <w:tcPr>
            <w:tcW w:w="1346" w:type="dxa"/>
            <w:tcBorders>
              <w:top w:val="nil"/>
            </w:tcBorders>
          </w:tcPr>
          <w:p w:rsidR="004846EC" w:rsidRPr="00F4099E" w:rsidRDefault="005F3856"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2.77</w:t>
            </w:r>
          </w:p>
        </w:tc>
        <w:tc>
          <w:tcPr>
            <w:tcW w:w="1313" w:type="dxa"/>
            <w:tcBorders>
              <w:top w:val="nil"/>
              <w:right w:val="nil"/>
            </w:tcBorders>
          </w:tcPr>
          <w:p w:rsidR="004846EC" w:rsidRPr="00F4099E" w:rsidRDefault="005F3856" w:rsidP="00351B53">
            <w:pPr>
              <w:tabs>
                <w:tab w:val="left" w:pos="1021"/>
              </w:tabs>
              <w:bidi/>
              <w:jc w:val="center"/>
              <w:rPr>
                <w:rFonts w:asciiTheme="majorBidi" w:hAnsiTheme="majorBidi" w:cstheme="majorBidi"/>
                <w:sz w:val="24"/>
                <w:szCs w:val="24"/>
                <w:rtl/>
                <w:lang w:bidi="fa-IR"/>
              </w:rPr>
            </w:pPr>
            <w:r w:rsidRPr="00F4099E">
              <w:rPr>
                <w:rFonts w:asciiTheme="majorBidi" w:hAnsiTheme="majorBidi" w:cstheme="majorBidi"/>
                <w:sz w:val="24"/>
                <w:szCs w:val="24"/>
                <w:lang w:bidi="fa-IR"/>
              </w:rPr>
              <w:t>1.55</w:t>
            </w:r>
          </w:p>
        </w:tc>
      </w:tr>
    </w:tbl>
    <w:p w:rsidR="004846EC" w:rsidRPr="008278F8" w:rsidRDefault="008278F8" w:rsidP="008278F8">
      <w:pPr>
        <w:tabs>
          <w:tab w:val="left" w:pos="1021"/>
        </w:tabs>
        <w:jc w:val="both"/>
        <w:rPr>
          <w:rFonts w:asciiTheme="majorBidi" w:hAnsiTheme="majorBidi" w:cstheme="majorBidi"/>
          <w:sz w:val="28"/>
          <w:szCs w:val="28"/>
          <w:lang w:bidi="fa-IR"/>
        </w:rPr>
      </w:pPr>
      <w:r w:rsidRPr="008278F8">
        <w:rPr>
          <w:rFonts w:asciiTheme="majorBidi" w:hAnsiTheme="majorBidi" w:cstheme="majorBidi"/>
          <w:sz w:val="28"/>
          <w:szCs w:val="28"/>
          <w:lang w:bidi="fa-IR"/>
        </w:rPr>
        <w:t>ns, ** and * it shows a non-significant and significant level of 1% and 5% respectively.</w:t>
      </w:r>
    </w:p>
    <w:p w:rsidR="004846EC" w:rsidRDefault="004846EC" w:rsidP="004846EC">
      <w:pPr>
        <w:tabs>
          <w:tab w:val="left" w:pos="1021"/>
        </w:tabs>
        <w:bidi/>
        <w:jc w:val="center"/>
        <w:rPr>
          <w:rFonts w:cs="B Lotus"/>
          <w:sz w:val="28"/>
          <w:szCs w:val="28"/>
          <w:rtl/>
          <w:lang w:bidi="fa-IR"/>
        </w:rPr>
      </w:pPr>
    </w:p>
    <w:p w:rsidR="006338C2" w:rsidRPr="005B4618" w:rsidRDefault="00AF3EA5" w:rsidP="001518AA">
      <w:pPr>
        <w:jc w:val="both"/>
        <w:rPr>
          <w:rFonts w:asciiTheme="majorBidi" w:hAnsiTheme="majorBidi" w:cstheme="majorBidi"/>
          <w:sz w:val="28"/>
          <w:szCs w:val="28"/>
          <w:rtl/>
        </w:rPr>
      </w:pPr>
      <w:r w:rsidRPr="005B4618">
        <w:rPr>
          <w:rFonts w:asciiTheme="majorBidi" w:hAnsiTheme="majorBidi" w:cstheme="majorBidi"/>
          <w:sz w:val="28"/>
          <w:szCs w:val="28"/>
        </w:rPr>
        <w:t>The use of salicylic acid increases the production of carbohydrates in the plant, whi</w:t>
      </w:r>
      <w:r w:rsidR="001518AA">
        <w:rPr>
          <w:rFonts w:asciiTheme="majorBidi" w:hAnsiTheme="majorBidi" w:cstheme="majorBidi"/>
          <w:sz w:val="28"/>
          <w:szCs w:val="28"/>
        </w:rPr>
        <w:t>ch increases the number of  grain</w:t>
      </w:r>
      <w:r w:rsidRPr="005B4618">
        <w:rPr>
          <w:rFonts w:asciiTheme="majorBidi" w:hAnsiTheme="majorBidi" w:cstheme="majorBidi"/>
          <w:sz w:val="28"/>
          <w:szCs w:val="28"/>
        </w:rPr>
        <w:t xml:space="preserve"> per spike and 1000-grain weight.( </w:t>
      </w:r>
      <w:r w:rsidR="009F5C1C" w:rsidRPr="005B4618">
        <w:rPr>
          <w:rFonts w:asciiTheme="majorBidi" w:hAnsiTheme="majorBidi" w:cstheme="majorBidi"/>
          <w:sz w:val="28"/>
          <w:szCs w:val="28"/>
        </w:rPr>
        <w:t>Motiee</w:t>
      </w:r>
      <w:r w:rsidRPr="005B4618">
        <w:rPr>
          <w:rFonts w:asciiTheme="majorBidi" w:hAnsiTheme="majorBidi" w:cstheme="majorBidi"/>
          <w:sz w:val="28"/>
          <w:szCs w:val="28"/>
        </w:rPr>
        <w:t xml:space="preserve"> and</w:t>
      </w:r>
      <w:r w:rsidR="009F5C1C" w:rsidRPr="005B4618">
        <w:rPr>
          <w:rFonts w:asciiTheme="majorBidi" w:hAnsiTheme="majorBidi" w:cstheme="majorBidi"/>
          <w:sz w:val="28"/>
          <w:szCs w:val="28"/>
        </w:rPr>
        <w:t xml:space="preserve"> a</w:t>
      </w:r>
      <w:r w:rsidRPr="005B4618">
        <w:rPr>
          <w:rFonts w:asciiTheme="majorBidi" w:hAnsiTheme="majorBidi" w:cstheme="majorBidi"/>
          <w:sz w:val="28"/>
          <w:szCs w:val="28"/>
        </w:rPr>
        <w:t>rmin</w:t>
      </w:r>
      <w:r w:rsidR="001518AA">
        <w:rPr>
          <w:rFonts w:asciiTheme="majorBidi" w:hAnsiTheme="majorBidi" w:cstheme="majorBidi"/>
          <w:sz w:val="28"/>
          <w:szCs w:val="28"/>
        </w:rPr>
        <w:t>,2001</w:t>
      </w:r>
      <w:r w:rsidR="009F5C1C" w:rsidRPr="005B4618">
        <w:rPr>
          <w:rFonts w:asciiTheme="majorBidi" w:hAnsiTheme="majorBidi" w:cstheme="majorBidi"/>
          <w:color w:val="FF0000"/>
          <w:sz w:val="28"/>
          <w:szCs w:val="28"/>
        </w:rPr>
        <w:t xml:space="preserve"> </w:t>
      </w:r>
      <w:r w:rsidR="009F5C1C" w:rsidRPr="005B4618">
        <w:rPr>
          <w:rFonts w:asciiTheme="majorBidi" w:hAnsiTheme="majorBidi" w:cstheme="majorBidi"/>
          <w:sz w:val="28"/>
          <w:szCs w:val="28"/>
        </w:rPr>
        <w:t xml:space="preserve">). </w:t>
      </w:r>
    </w:p>
    <w:p w:rsidR="006338C2" w:rsidRPr="005B4618" w:rsidRDefault="009F5C1C" w:rsidP="005B4618">
      <w:pPr>
        <w:jc w:val="both"/>
        <w:rPr>
          <w:rFonts w:asciiTheme="majorBidi" w:hAnsiTheme="majorBidi" w:cstheme="majorBidi"/>
          <w:sz w:val="28"/>
          <w:szCs w:val="28"/>
        </w:rPr>
      </w:pPr>
      <w:r w:rsidRPr="005B4618">
        <w:rPr>
          <w:rFonts w:asciiTheme="majorBidi" w:hAnsiTheme="majorBidi" w:cstheme="majorBidi"/>
          <w:sz w:val="28"/>
          <w:szCs w:val="28"/>
        </w:rPr>
        <w:t xml:space="preserve">The results showed that salicylic acid can  increase wheat yield under salt stress by reducing the adverse of salinity. In this study, the use of salicylic acid at a concentration of 2 mM during the stress of sodium chloride at a </w:t>
      </w:r>
      <w:r w:rsidR="005B4618" w:rsidRPr="005B4618">
        <w:rPr>
          <w:rFonts w:asciiTheme="majorBidi" w:hAnsiTheme="majorBidi" w:cstheme="majorBidi"/>
          <w:sz w:val="28"/>
          <w:szCs w:val="28"/>
        </w:rPr>
        <w:t>concentration of 60 mM imp</w:t>
      </w:r>
      <w:r w:rsidR="005C4444">
        <w:rPr>
          <w:rFonts w:asciiTheme="majorBidi" w:hAnsiTheme="majorBidi" w:cstheme="majorBidi"/>
          <w:sz w:val="28"/>
          <w:szCs w:val="28"/>
        </w:rPr>
        <w:t>roved plant height, number of grain</w:t>
      </w:r>
      <w:r w:rsidR="005B4618" w:rsidRPr="005B4618">
        <w:rPr>
          <w:rFonts w:asciiTheme="majorBidi" w:hAnsiTheme="majorBidi" w:cstheme="majorBidi"/>
          <w:sz w:val="28"/>
          <w:szCs w:val="28"/>
        </w:rPr>
        <w:t xml:space="preserve"> per spike and  single plant yield. </w:t>
      </w:r>
    </w:p>
    <w:p w:rsidR="006338C2" w:rsidRDefault="005B4618" w:rsidP="005B4618">
      <w:pPr>
        <w:jc w:val="both"/>
        <w:rPr>
          <w:rFonts w:asciiTheme="majorBidi" w:hAnsiTheme="majorBidi" w:cstheme="majorBidi"/>
          <w:sz w:val="28"/>
          <w:szCs w:val="28"/>
        </w:rPr>
      </w:pPr>
      <w:r>
        <w:rPr>
          <w:rFonts w:asciiTheme="majorBidi" w:hAnsiTheme="majorBidi" w:cstheme="majorBidi"/>
          <w:sz w:val="28"/>
          <w:szCs w:val="28"/>
        </w:rPr>
        <w:t xml:space="preserve">But at a </w:t>
      </w:r>
      <w:r w:rsidRPr="005B4618">
        <w:rPr>
          <w:rFonts w:asciiTheme="majorBidi" w:hAnsiTheme="majorBidi" w:cstheme="majorBidi"/>
          <w:sz w:val="28"/>
          <w:szCs w:val="28"/>
        </w:rPr>
        <w:t>concentration</w:t>
      </w:r>
      <w:r>
        <w:rPr>
          <w:rFonts w:asciiTheme="majorBidi" w:hAnsiTheme="majorBidi" w:cstheme="majorBidi"/>
          <w:sz w:val="28"/>
          <w:szCs w:val="28"/>
        </w:rPr>
        <w:t xml:space="preserve"> of 120 mM sodium chloride, one mM of salicylic acid was found to improve these traits. </w:t>
      </w:r>
    </w:p>
    <w:p w:rsidR="005B4618" w:rsidRPr="005B4618" w:rsidRDefault="0068233B" w:rsidP="0002439C">
      <w:pPr>
        <w:jc w:val="both"/>
        <w:rPr>
          <w:rFonts w:asciiTheme="majorBidi" w:hAnsiTheme="majorBidi" w:cstheme="majorBidi"/>
          <w:sz w:val="28"/>
          <w:szCs w:val="28"/>
          <w:rtl/>
        </w:rPr>
      </w:pPr>
      <w:r w:rsidRPr="0002439C">
        <w:rPr>
          <w:rFonts w:asciiTheme="majorBidi" w:hAnsiTheme="majorBidi" w:cstheme="majorBidi"/>
          <w:sz w:val="28"/>
          <w:szCs w:val="28"/>
        </w:rPr>
        <w:t>Salicylic acid has different effects at different concentrations and has a positive effect on salicylic acid, and then has a reciprocal effect on growth(</w:t>
      </w:r>
      <w:r w:rsidRPr="0002439C">
        <w:rPr>
          <w:rFonts w:asciiTheme="majorBidi" w:hAnsiTheme="majorBidi" w:cstheme="majorBidi"/>
          <w:sz w:val="28"/>
          <w:szCs w:val="28"/>
          <w:lang w:bidi="fa-IR"/>
        </w:rPr>
        <w:t xml:space="preserve">Shakirova et al., 2003). </w:t>
      </w:r>
      <w:r w:rsidR="0002439C" w:rsidRPr="0002439C">
        <w:rPr>
          <w:rFonts w:asciiTheme="majorBidi" w:hAnsiTheme="majorBidi" w:cstheme="majorBidi"/>
          <w:sz w:val="28"/>
          <w:szCs w:val="28"/>
          <w:lang w:bidi="fa-IR"/>
        </w:rPr>
        <w:t xml:space="preserve"> Also, considering that salinity above 60 mM sodium chloride can reduce wheat yield. </w:t>
      </w:r>
      <w:r w:rsidR="0002439C">
        <w:rPr>
          <w:rFonts w:asciiTheme="majorBidi" w:hAnsiTheme="majorBidi" w:cstheme="majorBidi"/>
          <w:sz w:val="28"/>
          <w:szCs w:val="28"/>
          <w:lang w:bidi="fa-IR"/>
        </w:rPr>
        <w:t xml:space="preserve">Therefore, the use of salicylic acid at </w:t>
      </w:r>
      <w:r w:rsidR="0002439C" w:rsidRPr="0002439C">
        <w:rPr>
          <w:rFonts w:asciiTheme="majorBidi" w:hAnsiTheme="majorBidi" w:cstheme="majorBidi"/>
          <w:sz w:val="28"/>
          <w:szCs w:val="28"/>
        </w:rPr>
        <w:t>concentrations</w:t>
      </w:r>
      <w:r w:rsidR="0002439C">
        <w:rPr>
          <w:rFonts w:asciiTheme="majorBidi" w:hAnsiTheme="majorBidi" w:cstheme="majorBidi"/>
          <w:sz w:val="28"/>
          <w:szCs w:val="28"/>
        </w:rPr>
        <w:t xml:space="preserve"> of 1 mM or less compared to high salinity stress is suggested.</w:t>
      </w:r>
    </w:p>
    <w:p w:rsidR="006338C2" w:rsidRDefault="006338C2" w:rsidP="001E7B8B">
      <w:pPr>
        <w:rPr>
          <w:rFonts w:asciiTheme="majorBidi" w:hAnsiTheme="majorBidi" w:cstheme="majorBidi"/>
          <w:sz w:val="24"/>
          <w:szCs w:val="24"/>
          <w:rtl/>
        </w:rPr>
      </w:pPr>
    </w:p>
    <w:p w:rsidR="006338C2" w:rsidRDefault="006338C2" w:rsidP="001E7B8B">
      <w:pPr>
        <w:rPr>
          <w:rFonts w:asciiTheme="majorBidi" w:hAnsiTheme="majorBidi" w:cstheme="majorBidi"/>
          <w:sz w:val="24"/>
          <w:szCs w:val="24"/>
          <w:rtl/>
        </w:rPr>
      </w:pPr>
    </w:p>
    <w:p w:rsidR="006338C2" w:rsidRPr="005B2C76" w:rsidRDefault="005B2C76" w:rsidP="001E7B8B">
      <w:pPr>
        <w:rPr>
          <w:rFonts w:asciiTheme="majorBidi" w:hAnsiTheme="majorBidi" w:cstheme="majorBidi"/>
          <w:b/>
          <w:bCs/>
          <w:sz w:val="24"/>
          <w:szCs w:val="24"/>
          <w:rtl/>
        </w:rPr>
      </w:pPr>
      <w:r w:rsidRPr="005B2C76">
        <w:rPr>
          <w:rFonts w:asciiTheme="majorBidi" w:hAnsiTheme="majorBidi" w:cstheme="majorBidi"/>
          <w:b/>
          <w:bCs/>
          <w:sz w:val="24"/>
          <w:szCs w:val="24"/>
        </w:rPr>
        <w:t>References</w:t>
      </w:r>
      <w:r>
        <w:rPr>
          <w:rFonts w:asciiTheme="majorBidi" w:hAnsiTheme="majorBidi" w:cstheme="majorBidi"/>
          <w:b/>
          <w:bCs/>
          <w:sz w:val="24"/>
          <w:szCs w:val="24"/>
        </w:rPr>
        <w:t>:</w:t>
      </w:r>
    </w:p>
    <w:p w:rsidR="006338C2" w:rsidRDefault="006338C2" w:rsidP="001E7B8B">
      <w:pPr>
        <w:rPr>
          <w:rFonts w:asciiTheme="majorBidi" w:hAnsiTheme="majorBidi" w:cstheme="majorBidi"/>
          <w:sz w:val="24"/>
          <w:szCs w:val="24"/>
          <w:rtl/>
        </w:rPr>
      </w:pPr>
    </w:p>
    <w:p w:rsidR="006338C2" w:rsidRDefault="006338C2" w:rsidP="001E7B8B">
      <w:pPr>
        <w:rPr>
          <w:rFonts w:asciiTheme="majorBidi" w:hAnsiTheme="majorBidi" w:cstheme="majorBidi"/>
          <w:sz w:val="24"/>
          <w:szCs w:val="24"/>
          <w:rtl/>
        </w:rPr>
      </w:pPr>
    </w:p>
    <w:p w:rsidR="001E7B8B" w:rsidRPr="00BD4BDD" w:rsidRDefault="001518AA" w:rsidP="001518AA">
      <w:pPr>
        <w:rPr>
          <w:rFonts w:asciiTheme="majorBidi" w:hAnsiTheme="majorBidi" w:cstheme="majorBidi"/>
          <w:sz w:val="24"/>
          <w:szCs w:val="24"/>
        </w:rPr>
      </w:pPr>
      <w:r>
        <w:rPr>
          <w:rFonts w:asciiTheme="majorBidi" w:hAnsiTheme="majorBidi" w:cstheme="majorBidi"/>
          <w:sz w:val="24"/>
          <w:szCs w:val="24"/>
        </w:rPr>
        <w:t xml:space="preserve">Breusegem, </w:t>
      </w:r>
      <w:r w:rsidR="001E7B8B" w:rsidRPr="00BD4BDD">
        <w:rPr>
          <w:rFonts w:asciiTheme="majorBidi" w:hAnsiTheme="majorBidi" w:cstheme="majorBidi"/>
          <w:sz w:val="24"/>
          <w:szCs w:val="24"/>
        </w:rPr>
        <w:t>F.V., Vranova, E., Datt, J. F. and Inze, D.</w:t>
      </w:r>
      <w:r>
        <w:rPr>
          <w:rFonts w:asciiTheme="majorBidi" w:hAnsiTheme="majorBidi" w:cstheme="majorBidi"/>
          <w:sz w:val="24"/>
          <w:szCs w:val="24"/>
        </w:rPr>
        <w:t xml:space="preserve">  </w:t>
      </w:r>
      <w:r w:rsidR="001E7B8B" w:rsidRPr="00BD4BDD">
        <w:rPr>
          <w:rFonts w:asciiTheme="majorBidi" w:hAnsiTheme="majorBidi" w:cstheme="majorBidi"/>
          <w:sz w:val="24"/>
          <w:szCs w:val="24"/>
        </w:rPr>
        <w:t>2001</w:t>
      </w:r>
      <w:r>
        <w:rPr>
          <w:rFonts w:asciiTheme="majorBidi" w:hAnsiTheme="majorBidi" w:cstheme="majorBidi"/>
          <w:sz w:val="24"/>
          <w:szCs w:val="24"/>
        </w:rPr>
        <w:t>.</w:t>
      </w:r>
      <w:r w:rsidR="001E7B8B" w:rsidRPr="00BD4BDD">
        <w:rPr>
          <w:rFonts w:asciiTheme="majorBidi" w:hAnsiTheme="majorBidi" w:cstheme="majorBidi"/>
          <w:sz w:val="24"/>
          <w:szCs w:val="24"/>
        </w:rPr>
        <w:t xml:space="preserve"> The role of active oxygen species in plant signal transduction.  Plant Science 161: 405-414. </w:t>
      </w:r>
    </w:p>
    <w:p w:rsidR="001E7B8B" w:rsidRPr="00BD4BDD" w:rsidRDefault="001518AA" w:rsidP="00B4445B">
      <w:pPr>
        <w:tabs>
          <w:tab w:val="left" w:pos="1021"/>
        </w:tabs>
        <w:jc w:val="both"/>
        <w:rPr>
          <w:rFonts w:asciiTheme="majorBidi" w:hAnsiTheme="majorBidi" w:cstheme="majorBidi"/>
          <w:sz w:val="24"/>
          <w:szCs w:val="24"/>
          <w:lang w:bidi="fa-IR"/>
        </w:rPr>
      </w:pPr>
      <w:r>
        <w:rPr>
          <w:rFonts w:asciiTheme="majorBidi" w:hAnsiTheme="majorBidi" w:cstheme="majorBidi"/>
          <w:sz w:val="24"/>
          <w:szCs w:val="24"/>
          <w:lang w:bidi="fa-IR"/>
        </w:rPr>
        <w:t>Ghai, N., R. Kaur., K. Pahwa., J. Kaur., and I.</w:t>
      </w:r>
      <w:r w:rsidR="001E7B8B" w:rsidRPr="00BD4BDD">
        <w:rPr>
          <w:rFonts w:asciiTheme="majorBidi" w:hAnsiTheme="majorBidi" w:cstheme="majorBidi"/>
          <w:sz w:val="24"/>
          <w:szCs w:val="24"/>
          <w:lang w:bidi="fa-IR"/>
        </w:rPr>
        <w:t xml:space="preserve"> Singh. 2014. </w:t>
      </w:r>
      <w:r w:rsidR="00B4445B">
        <w:rPr>
          <w:rFonts w:asciiTheme="majorBidi" w:hAnsiTheme="majorBidi" w:cstheme="majorBidi"/>
          <w:sz w:val="24"/>
          <w:szCs w:val="24"/>
          <w:lang w:bidi="fa-IR"/>
        </w:rPr>
        <w:t xml:space="preserve">Ameliorative </w:t>
      </w:r>
      <w:r>
        <w:rPr>
          <w:rFonts w:asciiTheme="majorBidi" w:hAnsiTheme="majorBidi" w:cstheme="majorBidi"/>
          <w:sz w:val="24"/>
          <w:szCs w:val="24"/>
          <w:lang w:bidi="fa-IR"/>
        </w:rPr>
        <w:t>effects of s</w:t>
      </w:r>
      <w:r w:rsidRPr="00BD4BDD">
        <w:rPr>
          <w:rFonts w:asciiTheme="majorBidi" w:hAnsiTheme="majorBidi" w:cstheme="majorBidi"/>
          <w:sz w:val="24"/>
          <w:szCs w:val="24"/>
          <w:lang w:bidi="fa-IR"/>
        </w:rPr>
        <w:t>alicy</w:t>
      </w:r>
      <w:r>
        <w:rPr>
          <w:rFonts w:asciiTheme="majorBidi" w:hAnsiTheme="majorBidi" w:cstheme="majorBidi"/>
          <w:sz w:val="24"/>
          <w:szCs w:val="24"/>
          <w:lang w:bidi="fa-IR"/>
        </w:rPr>
        <w:t>lic acid on some physiological and biochemical attributes in m</w:t>
      </w:r>
      <w:r w:rsidRPr="00BD4BDD">
        <w:rPr>
          <w:rFonts w:asciiTheme="majorBidi" w:hAnsiTheme="majorBidi" w:cstheme="majorBidi"/>
          <w:sz w:val="24"/>
          <w:szCs w:val="24"/>
          <w:lang w:bidi="fa-IR"/>
        </w:rPr>
        <w:t>a</w:t>
      </w:r>
      <w:r>
        <w:rPr>
          <w:rFonts w:asciiTheme="majorBidi" w:hAnsiTheme="majorBidi" w:cstheme="majorBidi"/>
          <w:sz w:val="24"/>
          <w:szCs w:val="24"/>
          <w:lang w:bidi="fa-IR"/>
        </w:rPr>
        <w:t>shbean (vigna mungo l. hepper) under nacl s</w:t>
      </w:r>
      <w:r w:rsidRPr="00BD4BDD">
        <w:rPr>
          <w:rFonts w:asciiTheme="majorBidi" w:hAnsiTheme="majorBidi" w:cstheme="majorBidi"/>
          <w:sz w:val="24"/>
          <w:szCs w:val="24"/>
          <w:lang w:bidi="fa-IR"/>
        </w:rPr>
        <w:t>tress</w:t>
      </w:r>
      <w:r>
        <w:rPr>
          <w:rFonts w:asciiTheme="majorBidi" w:hAnsiTheme="majorBidi" w:cstheme="majorBidi"/>
          <w:sz w:val="24"/>
          <w:szCs w:val="24"/>
          <w:lang w:bidi="fa-IR"/>
        </w:rPr>
        <w:t>.</w:t>
      </w:r>
      <w:r w:rsidRPr="00BD4BDD">
        <w:rPr>
          <w:rFonts w:asciiTheme="majorBidi" w:hAnsiTheme="majorBidi" w:cstheme="majorBidi"/>
          <w:sz w:val="24"/>
          <w:szCs w:val="24"/>
          <w:lang w:bidi="fa-IR"/>
        </w:rPr>
        <w:t xml:space="preserve"> international journal of advanced research. volume 2. issue 3. 942-955.</w:t>
      </w:r>
    </w:p>
    <w:p w:rsidR="00FC6430" w:rsidRPr="00BD4BDD" w:rsidRDefault="00B4445B" w:rsidP="001E7B8B">
      <w:pPr>
        <w:jc w:val="both"/>
        <w:rPr>
          <w:rFonts w:asciiTheme="majorBidi" w:hAnsiTheme="majorBidi" w:cstheme="majorBidi"/>
          <w:sz w:val="24"/>
          <w:szCs w:val="24"/>
        </w:rPr>
      </w:pPr>
      <w:r>
        <w:rPr>
          <w:rFonts w:asciiTheme="majorBidi" w:hAnsiTheme="majorBidi" w:cstheme="majorBidi"/>
          <w:sz w:val="24"/>
          <w:szCs w:val="24"/>
        </w:rPr>
        <w:t>P</w:t>
      </w:r>
      <w:r w:rsidRPr="00BD4BDD">
        <w:rPr>
          <w:rFonts w:asciiTheme="majorBidi" w:hAnsiTheme="majorBidi" w:cstheme="majorBidi"/>
          <w:sz w:val="24"/>
          <w:szCs w:val="24"/>
        </w:rPr>
        <w:t>irasteh-anosheh</w:t>
      </w:r>
      <w:r w:rsidR="001518AA">
        <w:rPr>
          <w:rFonts w:asciiTheme="majorBidi" w:hAnsiTheme="majorBidi" w:cstheme="majorBidi"/>
          <w:sz w:val="24"/>
          <w:szCs w:val="24"/>
        </w:rPr>
        <w:t>, H., Gh. H.</w:t>
      </w:r>
      <w:r w:rsidR="006F65AA" w:rsidRPr="00BD4BDD">
        <w:rPr>
          <w:rFonts w:asciiTheme="majorBidi" w:hAnsiTheme="majorBidi" w:cstheme="majorBidi"/>
          <w:sz w:val="24"/>
          <w:szCs w:val="24"/>
        </w:rPr>
        <w:t xml:space="preserve"> Ranjbar.,</w:t>
      </w:r>
      <w:r w:rsidR="001518AA">
        <w:rPr>
          <w:rFonts w:asciiTheme="majorBidi" w:hAnsiTheme="majorBidi" w:cstheme="majorBidi"/>
          <w:sz w:val="24"/>
          <w:szCs w:val="24"/>
        </w:rPr>
        <w:t xml:space="preserve"> Y. Emami., and M. </w:t>
      </w:r>
      <w:r w:rsidR="001657E1" w:rsidRPr="00BD4BDD">
        <w:rPr>
          <w:rFonts w:asciiTheme="majorBidi" w:hAnsiTheme="majorBidi" w:cstheme="majorBidi"/>
          <w:sz w:val="24"/>
          <w:szCs w:val="24"/>
        </w:rPr>
        <w:t>Ashraf</w:t>
      </w:r>
      <w:r w:rsidR="006F65AA" w:rsidRPr="00BD4BDD">
        <w:rPr>
          <w:rFonts w:asciiTheme="majorBidi" w:hAnsiTheme="majorBidi" w:cstheme="majorBidi"/>
          <w:sz w:val="24"/>
          <w:szCs w:val="24"/>
        </w:rPr>
        <w:t>. 2014. Salicylic-acid–induced recovery ability in salt-stressed Hordeum vulgare plants. Turkish Journal of Botany. 38: 112-121.</w:t>
      </w:r>
    </w:p>
    <w:p w:rsidR="003C0B84" w:rsidRDefault="001518AA" w:rsidP="00064076">
      <w:pPr>
        <w:jc w:val="both"/>
        <w:rPr>
          <w:rFonts w:asciiTheme="majorBidi" w:hAnsiTheme="majorBidi" w:cstheme="majorBidi"/>
          <w:sz w:val="24"/>
          <w:szCs w:val="24"/>
        </w:rPr>
      </w:pPr>
      <w:r>
        <w:rPr>
          <w:rFonts w:asciiTheme="majorBidi" w:hAnsiTheme="majorBidi" w:cstheme="majorBidi"/>
          <w:sz w:val="24"/>
          <w:szCs w:val="24"/>
        </w:rPr>
        <w:t xml:space="preserve"> Rady, M. M.,  O. H. Mounzer., J. J. Alarcon., M. T.</w:t>
      </w:r>
      <w:r w:rsidR="00FC6430" w:rsidRPr="00BD4BDD">
        <w:rPr>
          <w:rFonts w:asciiTheme="majorBidi" w:hAnsiTheme="majorBidi" w:cstheme="majorBidi"/>
          <w:sz w:val="24"/>
          <w:szCs w:val="24"/>
        </w:rPr>
        <w:t xml:space="preserve"> Abdelhamid.</w:t>
      </w:r>
      <w:r>
        <w:rPr>
          <w:rFonts w:asciiTheme="majorBidi" w:hAnsiTheme="majorBidi" w:cstheme="majorBidi"/>
          <w:sz w:val="24"/>
          <w:szCs w:val="24"/>
        </w:rPr>
        <w:t>, and  S. M.</w:t>
      </w:r>
      <w:r w:rsidR="00FC6430" w:rsidRPr="00BD4BDD">
        <w:rPr>
          <w:rFonts w:asciiTheme="majorBidi" w:hAnsiTheme="majorBidi" w:cstheme="majorBidi"/>
          <w:sz w:val="24"/>
          <w:szCs w:val="24"/>
        </w:rPr>
        <w:t xml:space="preserve"> Howladar. 2016. </w:t>
      </w:r>
      <w:r w:rsidR="00064076" w:rsidRPr="00064076">
        <w:rPr>
          <w:rFonts w:asciiTheme="majorBidi" w:hAnsiTheme="majorBidi" w:cstheme="majorBidi"/>
          <w:sz w:val="24"/>
          <w:szCs w:val="24"/>
        </w:rPr>
        <w:t xml:space="preserve">Growth, heavy metal status and yield of salt-stressed wheat (Triticum aestivum L.) plants as </w:t>
      </w:r>
      <w:r w:rsidR="00064076" w:rsidRPr="00064076">
        <w:rPr>
          <w:rFonts w:asciiTheme="majorBidi" w:hAnsiTheme="majorBidi" w:cstheme="majorBidi"/>
          <w:sz w:val="24"/>
          <w:szCs w:val="24"/>
        </w:rPr>
        <w:lastRenderedPageBreak/>
        <w:t xml:space="preserve">affected by the integrated application of bio-, organic and inorganic nitrogen-fertilizers </w:t>
      </w:r>
      <w:r w:rsidR="00FC6430" w:rsidRPr="00BD4BDD">
        <w:rPr>
          <w:rFonts w:asciiTheme="majorBidi" w:hAnsiTheme="majorBidi" w:cstheme="majorBidi"/>
          <w:sz w:val="24"/>
          <w:szCs w:val="24"/>
        </w:rPr>
        <w:t>Journal of Applied Botany and Food Quality .89: 21 – 28.</w:t>
      </w:r>
    </w:p>
    <w:p w:rsidR="00C81CD3" w:rsidRPr="00C81CD3" w:rsidRDefault="00C81CD3" w:rsidP="00C81CD3">
      <w:pPr>
        <w:tabs>
          <w:tab w:val="left" w:pos="1021"/>
        </w:tabs>
        <w:jc w:val="both"/>
        <w:rPr>
          <w:rFonts w:ascii="Times New Roman" w:hAnsi="Times New Roman" w:cs="Times New Roman"/>
          <w:sz w:val="24"/>
          <w:szCs w:val="24"/>
          <w:rtl/>
          <w:lang w:bidi="fa-IR"/>
        </w:rPr>
      </w:pPr>
      <w:r w:rsidRPr="00C81CD3">
        <w:rPr>
          <w:rFonts w:ascii="Times New Roman" w:hAnsi="Times New Roman" w:cs="Times New Roman"/>
          <w:sz w:val="24"/>
          <w:szCs w:val="24"/>
          <w:lang w:bidi="fa-IR"/>
        </w:rPr>
        <w:t>Dixit, P. N. and C. Deli. 2010. Impact of spatially variable soil salinity on crop physiological properties, soil water content and yield of wheat in a semi arid environment. Aust. J. Agric. Engin. 1, 93-100.</w:t>
      </w:r>
    </w:p>
    <w:p w:rsidR="00C81CD3" w:rsidRPr="00C81CD3" w:rsidRDefault="00064076" w:rsidP="00C81CD3">
      <w:pPr>
        <w:tabs>
          <w:tab w:val="left" w:pos="1021"/>
        </w:tabs>
        <w:jc w:val="both"/>
        <w:rPr>
          <w:rFonts w:ascii="Times New Roman" w:hAnsi="Times New Roman" w:cs="Times New Roman"/>
          <w:sz w:val="24"/>
          <w:szCs w:val="24"/>
          <w:rtl/>
          <w:lang w:bidi="fa-IR"/>
        </w:rPr>
      </w:pPr>
      <w:r>
        <w:rPr>
          <w:rFonts w:ascii="Times New Roman" w:hAnsi="Times New Roman" w:cs="Times New Roman"/>
          <w:sz w:val="24"/>
          <w:szCs w:val="24"/>
          <w:lang w:bidi="fa-IR"/>
        </w:rPr>
        <w:t>Mashi, A.</w:t>
      </w:r>
      <w:r w:rsidR="00C81CD3" w:rsidRPr="00C81CD3">
        <w:rPr>
          <w:rFonts w:ascii="Times New Roman" w:hAnsi="Times New Roman" w:cs="Times New Roman"/>
          <w:sz w:val="24"/>
          <w:szCs w:val="24"/>
          <w:lang w:bidi="fa-IR"/>
        </w:rPr>
        <w:t xml:space="preserve"> and Galeshi, S. 2006. The Effect of Salinity on the Yield and Protein Percentage of Hull-less Barley (</w:t>
      </w:r>
      <w:r w:rsidR="00C81CD3" w:rsidRPr="00C81CD3">
        <w:rPr>
          <w:rFonts w:ascii="Times New Roman" w:hAnsi="Times New Roman" w:cs="Times New Roman"/>
          <w:i/>
          <w:iCs/>
          <w:sz w:val="24"/>
          <w:szCs w:val="24"/>
          <w:lang w:bidi="fa-IR"/>
        </w:rPr>
        <w:t>Hordeum vulgare</w:t>
      </w:r>
      <w:r w:rsidR="00C81CD3" w:rsidRPr="00C81CD3">
        <w:rPr>
          <w:rFonts w:ascii="Times New Roman" w:hAnsi="Times New Roman" w:cs="Times New Roman"/>
          <w:sz w:val="24"/>
          <w:szCs w:val="24"/>
          <w:lang w:bidi="fa-IR"/>
        </w:rPr>
        <w:t>). Agricultural sciences and natural resources bulletin of Khazar. 12:11-23.</w:t>
      </w:r>
    </w:p>
    <w:p w:rsidR="004160A3" w:rsidRDefault="0022495C" w:rsidP="00232FDE">
      <w:pPr>
        <w:rPr>
          <w:rFonts w:asciiTheme="majorBidi" w:hAnsiTheme="majorBidi" w:cstheme="majorBidi"/>
          <w:sz w:val="24"/>
          <w:szCs w:val="24"/>
        </w:rPr>
      </w:pPr>
      <w:r>
        <w:rPr>
          <w:rFonts w:asciiTheme="majorBidi" w:hAnsiTheme="majorBidi" w:cstheme="majorBidi"/>
          <w:sz w:val="24"/>
          <w:szCs w:val="24"/>
        </w:rPr>
        <w:t xml:space="preserve"> Motiee, B. and</w:t>
      </w:r>
      <w:r w:rsidRPr="0022495C">
        <w:rPr>
          <w:rFonts w:asciiTheme="majorBidi" w:hAnsiTheme="majorBidi" w:cstheme="majorBidi"/>
          <w:sz w:val="24"/>
          <w:szCs w:val="24"/>
        </w:rPr>
        <w:t xml:space="preserve"> M. Armin</w:t>
      </w:r>
      <w:r w:rsidRPr="00232FDE">
        <w:rPr>
          <w:rFonts w:asciiTheme="majorBidi" w:hAnsiTheme="majorBidi" w:cstheme="majorBidi"/>
          <w:sz w:val="24"/>
          <w:szCs w:val="24"/>
        </w:rPr>
        <w:t xml:space="preserve">.  </w:t>
      </w:r>
      <w:r w:rsidR="00232FDE" w:rsidRPr="00232FDE">
        <w:rPr>
          <w:rFonts w:asciiTheme="majorBidi" w:hAnsiTheme="majorBidi" w:cstheme="majorBidi"/>
          <w:sz w:val="24"/>
          <w:szCs w:val="24"/>
        </w:rPr>
        <w:t>2001</w:t>
      </w:r>
      <w:r>
        <w:rPr>
          <w:rFonts w:asciiTheme="majorBidi" w:hAnsiTheme="majorBidi" w:cstheme="majorBidi"/>
          <w:sz w:val="24"/>
          <w:szCs w:val="24"/>
        </w:rPr>
        <w:t xml:space="preserve">. </w:t>
      </w:r>
      <w:r w:rsidRPr="0022495C">
        <w:rPr>
          <w:rFonts w:asciiTheme="majorBidi" w:hAnsiTheme="majorBidi" w:cstheme="majorBidi"/>
          <w:sz w:val="24"/>
          <w:szCs w:val="24"/>
        </w:rPr>
        <w:t xml:space="preserve">Effect of salicylic acid on yield and yield components of salt-tolerant and salt-sensitive wheat cultivars in saline conditions  </w:t>
      </w:r>
      <w:r>
        <w:rPr>
          <w:rFonts w:asciiTheme="majorBidi" w:hAnsiTheme="majorBidi" w:cstheme="majorBidi"/>
          <w:sz w:val="24"/>
          <w:szCs w:val="24"/>
        </w:rPr>
        <w:t>. Journal Ecophysiology Plant. Third year. 63-76.</w:t>
      </w:r>
    </w:p>
    <w:p w:rsidR="004160A3" w:rsidRPr="004160A3" w:rsidRDefault="004160A3" w:rsidP="004160A3">
      <w:pPr>
        <w:jc w:val="both"/>
        <w:rPr>
          <w:rFonts w:asciiTheme="majorBidi" w:hAnsiTheme="majorBidi" w:cstheme="majorBidi"/>
          <w:sz w:val="24"/>
          <w:szCs w:val="24"/>
          <w:rtl/>
          <w:lang w:bidi="fa-IR"/>
        </w:rPr>
      </w:pPr>
      <w:r w:rsidRPr="004160A3">
        <w:rPr>
          <w:rFonts w:asciiTheme="majorBidi" w:hAnsiTheme="majorBidi" w:cstheme="majorBidi"/>
          <w:sz w:val="24"/>
          <w:szCs w:val="24"/>
          <w:lang w:bidi="fa-IR"/>
        </w:rPr>
        <w:t>Sakhabutdinova, A. R., D. R. Fatkhutdinova., M. V. Bezrukova, F. M. Shakirova. 2003. Salicylic acid prevents the damaging action of stress factors on wheat plants. bulg. j. plant physiol., special issue, 314–319.</w:t>
      </w:r>
    </w:p>
    <w:p w:rsidR="0068233B" w:rsidRPr="0068233B" w:rsidRDefault="0068233B" w:rsidP="0068233B">
      <w:pPr>
        <w:jc w:val="both"/>
        <w:rPr>
          <w:rFonts w:asciiTheme="majorBidi" w:hAnsiTheme="majorBidi" w:cstheme="majorBidi"/>
          <w:sz w:val="24"/>
          <w:szCs w:val="24"/>
          <w:rtl/>
          <w:lang w:bidi="fa-IR"/>
        </w:rPr>
      </w:pPr>
      <w:r w:rsidRPr="0068233B">
        <w:rPr>
          <w:rFonts w:asciiTheme="majorBidi" w:hAnsiTheme="majorBidi" w:cstheme="majorBidi"/>
          <w:sz w:val="24"/>
          <w:szCs w:val="24"/>
          <w:lang w:bidi="fa-IR"/>
        </w:rPr>
        <w:t>Shakirova, F. M., R. A. Sakhabutdinova, M. V. Bezrukova, R. A. Fatkhutdiniva, and D. R. Fatkhutdinova. (2003) Changes in the Hormonal Status of Wheat Seedlings Induced by Salicylic Acid and Salinity. Plant Science 164: 317-322.</w:t>
      </w:r>
    </w:p>
    <w:p w:rsidR="00D568D4" w:rsidRPr="004160A3" w:rsidRDefault="00D568D4" w:rsidP="004160A3">
      <w:pPr>
        <w:rPr>
          <w:rFonts w:asciiTheme="majorBidi" w:hAnsiTheme="majorBidi" w:cstheme="majorBidi"/>
          <w:sz w:val="24"/>
          <w:szCs w:val="24"/>
        </w:rPr>
      </w:pPr>
    </w:p>
    <w:sectPr w:rsidR="00D568D4" w:rsidRPr="004160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959" w:rsidRDefault="00F83959" w:rsidP="0053375C">
      <w:pPr>
        <w:spacing w:after="0" w:line="240" w:lineRule="auto"/>
      </w:pPr>
      <w:r>
        <w:separator/>
      </w:r>
    </w:p>
  </w:endnote>
  <w:endnote w:type="continuationSeparator" w:id="0">
    <w:p w:rsidR="00F83959" w:rsidRDefault="00F83959" w:rsidP="00533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959" w:rsidRDefault="00F83959" w:rsidP="0053375C">
      <w:pPr>
        <w:spacing w:after="0" w:line="240" w:lineRule="auto"/>
      </w:pPr>
      <w:r>
        <w:separator/>
      </w:r>
    </w:p>
  </w:footnote>
  <w:footnote w:type="continuationSeparator" w:id="0">
    <w:p w:rsidR="00F83959" w:rsidRDefault="00F83959" w:rsidP="005337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DFB"/>
    <w:rsid w:val="0002439C"/>
    <w:rsid w:val="00064076"/>
    <w:rsid w:val="0006728D"/>
    <w:rsid w:val="00071F89"/>
    <w:rsid w:val="00075762"/>
    <w:rsid w:val="0009770D"/>
    <w:rsid w:val="000B7B44"/>
    <w:rsid w:val="000C1DAA"/>
    <w:rsid w:val="000D3094"/>
    <w:rsid w:val="000E1190"/>
    <w:rsid w:val="000E38EE"/>
    <w:rsid w:val="000E3CE1"/>
    <w:rsid w:val="000F268F"/>
    <w:rsid w:val="00103D20"/>
    <w:rsid w:val="00125390"/>
    <w:rsid w:val="001420D7"/>
    <w:rsid w:val="00144D85"/>
    <w:rsid w:val="001518AA"/>
    <w:rsid w:val="001657E1"/>
    <w:rsid w:val="00183789"/>
    <w:rsid w:val="001A7A64"/>
    <w:rsid w:val="001C03F7"/>
    <w:rsid w:val="001C14CE"/>
    <w:rsid w:val="001C1F00"/>
    <w:rsid w:val="001E7B8B"/>
    <w:rsid w:val="0022495C"/>
    <w:rsid w:val="00232FDE"/>
    <w:rsid w:val="00233243"/>
    <w:rsid w:val="00233A27"/>
    <w:rsid w:val="002C7AFB"/>
    <w:rsid w:val="00311017"/>
    <w:rsid w:val="00312254"/>
    <w:rsid w:val="00373062"/>
    <w:rsid w:val="00380844"/>
    <w:rsid w:val="003C0B84"/>
    <w:rsid w:val="003C6F12"/>
    <w:rsid w:val="003D2424"/>
    <w:rsid w:val="004069A9"/>
    <w:rsid w:val="004160A3"/>
    <w:rsid w:val="00453F08"/>
    <w:rsid w:val="00454F6F"/>
    <w:rsid w:val="004846EC"/>
    <w:rsid w:val="00486870"/>
    <w:rsid w:val="00486DE8"/>
    <w:rsid w:val="00490ECE"/>
    <w:rsid w:val="004B22B4"/>
    <w:rsid w:val="004F68A4"/>
    <w:rsid w:val="0053375C"/>
    <w:rsid w:val="00576E72"/>
    <w:rsid w:val="005B2C76"/>
    <w:rsid w:val="005B4618"/>
    <w:rsid w:val="005B5682"/>
    <w:rsid w:val="005C2AF6"/>
    <w:rsid w:val="005C4444"/>
    <w:rsid w:val="005F3856"/>
    <w:rsid w:val="006338C2"/>
    <w:rsid w:val="006407E8"/>
    <w:rsid w:val="00640B9D"/>
    <w:rsid w:val="0068233B"/>
    <w:rsid w:val="00696DB8"/>
    <w:rsid w:val="006F65AA"/>
    <w:rsid w:val="0071068F"/>
    <w:rsid w:val="00764511"/>
    <w:rsid w:val="007E1C00"/>
    <w:rsid w:val="007E7D4C"/>
    <w:rsid w:val="007F09EA"/>
    <w:rsid w:val="008278F8"/>
    <w:rsid w:val="00856459"/>
    <w:rsid w:val="00877463"/>
    <w:rsid w:val="0088186E"/>
    <w:rsid w:val="00891C7A"/>
    <w:rsid w:val="00894BC3"/>
    <w:rsid w:val="008F71C6"/>
    <w:rsid w:val="00933B45"/>
    <w:rsid w:val="00954529"/>
    <w:rsid w:val="009622C2"/>
    <w:rsid w:val="00991D87"/>
    <w:rsid w:val="009A1F09"/>
    <w:rsid w:val="009F4B3E"/>
    <w:rsid w:val="009F5C1C"/>
    <w:rsid w:val="00A055E3"/>
    <w:rsid w:val="00A06681"/>
    <w:rsid w:val="00A56360"/>
    <w:rsid w:val="00A642DC"/>
    <w:rsid w:val="00AC65A7"/>
    <w:rsid w:val="00AD052D"/>
    <w:rsid w:val="00AF3EA5"/>
    <w:rsid w:val="00B000C0"/>
    <w:rsid w:val="00B15C20"/>
    <w:rsid w:val="00B4445B"/>
    <w:rsid w:val="00B45238"/>
    <w:rsid w:val="00B876CB"/>
    <w:rsid w:val="00B958CD"/>
    <w:rsid w:val="00BA631F"/>
    <w:rsid w:val="00BD2DFB"/>
    <w:rsid w:val="00BD4BDD"/>
    <w:rsid w:val="00BE3118"/>
    <w:rsid w:val="00C02E62"/>
    <w:rsid w:val="00C213E2"/>
    <w:rsid w:val="00C25D98"/>
    <w:rsid w:val="00C71700"/>
    <w:rsid w:val="00C75110"/>
    <w:rsid w:val="00C81CD3"/>
    <w:rsid w:val="00C820DB"/>
    <w:rsid w:val="00C96BB6"/>
    <w:rsid w:val="00CB4374"/>
    <w:rsid w:val="00CD6AB1"/>
    <w:rsid w:val="00D04BB0"/>
    <w:rsid w:val="00D568D4"/>
    <w:rsid w:val="00D7104E"/>
    <w:rsid w:val="00E173BD"/>
    <w:rsid w:val="00E65F32"/>
    <w:rsid w:val="00E81AEB"/>
    <w:rsid w:val="00EA1F84"/>
    <w:rsid w:val="00EB363F"/>
    <w:rsid w:val="00F03BA9"/>
    <w:rsid w:val="00F34972"/>
    <w:rsid w:val="00F4099E"/>
    <w:rsid w:val="00F83959"/>
    <w:rsid w:val="00FC64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F240F6-E30B-4BE5-BED0-F5F40001E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6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4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846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6EC"/>
    <w:rPr>
      <w:rFonts w:ascii="Tahoma" w:hAnsi="Tahoma" w:cs="Tahoma"/>
      <w:sz w:val="16"/>
      <w:szCs w:val="16"/>
    </w:rPr>
  </w:style>
  <w:style w:type="paragraph" w:customStyle="1" w:styleId="1shekl1">
    <w:name w:val="1shekl1"/>
    <w:basedOn w:val="Normal"/>
    <w:qFormat/>
    <w:rsid w:val="00C75110"/>
    <w:pPr>
      <w:bidi/>
      <w:spacing w:line="240" w:lineRule="auto"/>
      <w:jc w:val="center"/>
    </w:pPr>
    <w:rPr>
      <w:rFonts w:ascii="Times New Roman Bold" w:eastAsia="Times New Roman" w:hAnsi="Times New Roman Bold" w:cs="B Lotus"/>
      <w:b/>
      <w:bCs/>
      <w:sz w:val="20"/>
    </w:rPr>
  </w:style>
  <w:style w:type="paragraph" w:styleId="Header">
    <w:name w:val="header"/>
    <w:basedOn w:val="Normal"/>
    <w:link w:val="HeaderChar"/>
    <w:uiPriority w:val="99"/>
    <w:unhideWhenUsed/>
    <w:rsid w:val="00533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75C"/>
  </w:style>
  <w:style w:type="paragraph" w:styleId="Footer">
    <w:name w:val="footer"/>
    <w:basedOn w:val="Normal"/>
    <w:link w:val="FooterChar"/>
    <w:uiPriority w:val="99"/>
    <w:unhideWhenUsed/>
    <w:rsid w:val="00533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75C"/>
  </w:style>
  <w:style w:type="character" w:styleId="Hyperlink">
    <w:name w:val="Hyperlink"/>
    <w:basedOn w:val="DefaultParagraphFont"/>
    <w:uiPriority w:val="99"/>
    <w:unhideWhenUsed/>
    <w:rsid w:val="00AF3E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za.jalalifar2014@gmai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hart" Target="charts/chart4.xml"/><Relationship Id="rId4" Type="http://schemas.openxmlformats.org/officeDocument/2006/relationships/footnotes" Target="footnote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89373505731138"/>
          <c:y val="0.17924412803032208"/>
          <c:w val="0.80636888130919115"/>
          <c:h val="0.53961040812390459"/>
        </c:manualLayout>
      </c:layout>
      <c:barChart>
        <c:barDir val="col"/>
        <c:grouping val="clustered"/>
        <c:varyColors val="0"/>
        <c:ser>
          <c:idx val="0"/>
          <c:order val="0"/>
          <c:tx>
            <c:strRef>
              <c:f>'ارتفاع کل'!$F$8:$F$9</c:f>
              <c:strCache>
                <c:ptCount val="1"/>
                <c:pt idx="0">
                  <c:v>S0 H0</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کل'!$F$10:$F$22</c:f>
              <c:numCache>
                <c:formatCode>General</c:formatCode>
                <c:ptCount val="13"/>
                <c:pt idx="0">
                  <c:v>72.566999999999993</c:v>
                </c:pt>
                <c:pt idx="1">
                  <c:v>83.06</c:v>
                </c:pt>
                <c:pt idx="2">
                  <c:v>63.06</c:v>
                </c:pt>
                <c:pt idx="3">
                  <c:v>62.3</c:v>
                </c:pt>
                <c:pt idx="4">
                  <c:v>50.96</c:v>
                </c:pt>
                <c:pt idx="5">
                  <c:v>52.23</c:v>
                </c:pt>
                <c:pt idx="6">
                  <c:v>57.06</c:v>
                </c:pt>
                <c:pt idx="7">
                  <c:v>36.5</c:v>
                </c:pt>
                <c:pt idx="8">
                  <c:v>58.53</c:v>
                </c:pt>
                <c:pt idx="9">
                  <c:v>57.2</c:v>
                </c:pt>
                <c:pt idx="10">
                  <c:v>64.2</c:v>
                </c:pt>
                <c:pt idx="11">
                  <c:v>52.2</c:v>
                </c:pt>
                <c:pt idx="12">
                  <c:v>59.7</c:v>
                </c:pt>
              </c:numCache>
            </c:numRef>
          </c:val>
        </c:ser>
        <c:ser>
          <c:idx val="1"/>
          <c:order val="1"/>
          <c:tx>
            <c:strRef>
              <c:f>'ارتفاع کل'!$G$8:$G$9</c:f>
              <c:strCache>
                <c:ptCount val="1"/>
                <c:pt idx="0">
                  <c:v>S0 H1</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کل'!$G$10:$G$22</c:f>
              <c:numCache>
                <c:formatCode>General</c:formatCode>
                <c:ptCount val="13"/>
                <c:pt idx="0">
                  <c:v>74.832999999999998</c:v>
                </c:pt>
                <c:pt idx="1">
                  <c:v>83.36</c:v>
                </c:pt>
                <c:pt idx="2">
                  <c:v>75.13</c:v>
                </c:pt>
                <c:pt idx="3">
                  <c:v>53.83</c:v>
                </c:pt>
                <c:pt idx="4">
                  <c:v>48.4</c:v>
                </c:pt>
                <c:pt idx="5">
                  <c:v>73.8</c:v>
                </c:pt>
                <c:pt idx="6">
                  <c:v>63.73</c:v>
                </c:pt>
                <c:pt idx="7">
                  <c:v>36.630000000000003</c:v>
                </c:pt>
                <c:pt idx="8">
                  <c:v>58.73</c:v>
                </c:pt>
                <c:pt idx="9">
                  <c:v>58.36</c:v>
                </c:pt>
                <c:pt idx="10">
                  <c:v>62.8</c:v>
                </c:pt>
                <c:pt idx="11">
                  <c:v>53.23</c:v>
                </c:pt>
                <c:pt idx="12">
                  <c:v>50.73</c:v>
                </c:pt>
              </c:numCache>
            </c:numRef>
          </c:val>
        </c:ser>
        <c:ser>
          <c:idx val="2"/>
          <c:order val="2"/>
          <c:tx>
            <c:strRef>
              <c:f>'ارتفاع کل'!$H$8:$H$9</c:f>
              <c:strCache>
                <c:ptCount val="1"/>
                <c:pt idx="0">
                  <c:v>S0 H2</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کل'!$H$10:$H$22</c:f>
              <c:numCache>
                <c:formatCode>General</c:formatCode>
                <c:ptCount val="13"/>
                <c:pt idx="0">
                  <c:v>79.7</c:v>
                </c:pt>
                <c:pt idx="1">
                  <c:v>102.33</c:v>
                </c:pt>
                <c:pt idx="2">
                  <c:v>75.459999999999994</c:v>
                </c:pt>
                <c:pt idx="3">
                  <c:v>65.459999999999994</c:v>
                </c:pt>
                <c:pt idx="4">
                  <c:v>58.4</c:v>
                </c:pt>
                <c:pt idx="5">
                  <c:v>60</c:v>
                </c:pt>
                <c:pt idx="6">
                  <c:v>59.7</c:v>
                </c:pt>
                <c:pt idx="7">
                  <c:v>40.53</c:v>
                </c:pt>
                <c:pt idx="8">
                  <c:v>61.2</c:v>
                </c:pt>
                <c:pt idx="9">
                  <c:v>67.56</c:v>
                </c:pt>
                <c:pt idx="10">
                  <c:v>61.3</c:v>
                </c:pt>
                <c:pt idx="11">
                  <c:v>61.03</c:v>
                </c:pt>
                <c:pt idx="12">
                  <c:v>67.260000000000005</c:v>
                </c:pt>
              </c:numCache>
            </c:numRef>
          </c:val>
        </c:ser>
        <c:ser>
          <c:idx val="3"/>
          <c:order val="3"/>
          <c:tx>
            <c:strRef>
              <c:f>'ارتفاع کل'!$I$8:$I$9</c:f>
              <c:strCache>
                <c:ptCount val="1"/>
                <c:pt idx="0">
                  <c:v>S60 H0</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کل'!$I$10:$I$22</c:f>
              <c:numCache>
                <c:formatCode>General</c:formatCode>
                <c:ptCount val="13"/>
                <c:pt idx="0">
                  <c:v>85</c:v>
                </c:pt>
                <c:pt idx="1">
                  <c:v>73.63</c:v>
                </c:pt>
                <c:pt idx="2">
                  <c:v>77.13</c:v>
                </c:pt>
                <c:pt idx="3">
                  <c:v>68.400000000000006</c:v>
                </c:pt>
                <c:pt idx="4">
                  <c:v>51.3</c:v>
                </c:pt>
                <c:pt idx="5">
                  <c:v>57.33</c:v>
                </c:pt>
                <c:pt idx="6">
                  <c:v>55.93</c:v>
                </c:pt>
                <c:pt idx="7">
                  <c:v>36.130000000000003</c:v>
                </c:pt>
                <c:pt idx="8">
                  <c:v>57.33</c:v>
                </c:pt>
                <c:pt idx="9">
                  <c:v>61.53</c:v>
                </c:pt>
                <c:pt idx="10">
                  <c:v>61.73</c:v>
                </c:pt>
                <c:pt idx="11">
                  <c:v>61.1</c:v>
                </c:pt>
                <c:pt idx="12">
                  <c:v>61.93</c:v>
                </c:pt>
              </c:numCache>
            </c:numRef>
          </c:val>
        </c:ser>
        <c:ser>
          <c:idx val="4"/>
          <c:order val="4"/>
          <c:tx>
            <c:strRef>
              <c:f>'ارتفاع کل'!$J$8:$J$9</c:f>
              <c:strCache>
                <c:ptCount val="1"/>
                <c:pt idx="0">
                  <c:v>S60 H1</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کل'!$J$10:$J$22</c:f>
              <c:numCache>
                <c:formatCode>General</c:formatCode>
                <c:ptCount val="13"/>
                <c:pt idx="0">
                  <c:v>70.930000000000007</c:v>
                </c:pt>
                <c:pt idx="1">
                  <c:v>81.430000000000007</c:v>
                </c:pt>
                <c:pt idx="2">
                  <c:v>69</c:v>
                </c:pt>
                <c:pt idx="3">
                  <c:v>75.3</c:v>
                </c:pt>
                <c:pt idx="4">
                  <c:v>55.5</c:v>
                </c:pt>
                <c:pt idx="5">
                  <c:v>70.86</c:v>
                </c:pt>
                <c:pt idx="6">
                  <c:v>60.73</c:v>
                </c:pt>
                <c:pt idx="7">
                  <c:v>37.630000000000003</c:v>
                </c:pt>
                <c:pt idx="8">
                  <c:v>59.76</c:v>
                </c:pt>
                <c:pt idx="9">
                  <c:v>54.13</c:v>
                </c:pt>
                <c:pt idx="10">
                  <c:v>63.13</c:v>
                </c:pt>
                <c:pt idx="11">
                  <c:v>54.6</c:v>
                </c:pt>
                <c:pt idx="12">
                  <c:v>57.63</c:v>
                </c:pt>
              </c:numCache>
            </c:numRef>
          </c:val>
        </c:ser>
        <c:ser>
          <c:idx val="5"/>
          <c:order val="5"/>
          <c:tx>
            <c:strRef>
              <c:f>'ارتفاع کل'!$K$8:$K$9</c:f>
              <c:strCache>
                <c:ptCount val="1"/>
                <c:pt idx="0">
                  <c:v>S60 H2</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کل'!$K$10:$K$22</c:f>
              <c:numCache>
                <c:formatCode>General</c:formatCode>
                <c:ptCount val="13"/>
                <c:pt idx="0">
                  <c:v>81.16</c:v>
                </c:pt>
                <c:pt idx="1">
                  <c:v>82.6</c:v>
                </c:pt>
                <c:pt idx="2">
                  <c:v>84.93</c:v>
                </c:pt>
                <c:pt idx="3">
                  <c:v>93.03</c:v>
                </c:pt>
                <c:pt idx="4">
                  <c:v>52</c:v>
                </c:pt>
                <c:pt idx="5">
                  <c:v>76.16</c:v>
                </c:pt>
                <c:pt idx="6">
                  <c:v>61.83</c:v>
                </c:pt>
                <c:pt idx="7">
                  <c:v>40.03</c:v>
                </c:pt>
                <c:pt idx="8">
                  <c:v>67.430000000000007</c:v>
                </c:pt>
                <c:pt idx="9">
                  <c:v>75.56</c:v>
                </c:pt>
                <c:pt idx="10">
                  <c:v>66.5</c:v>
                </c:pt>
                <c:pt idx="11">
                  <c:v>51.13</c:v>
                </c:pt>
                <c:pt idx="12">
                  <c:v>59.3</c:v>
                </c:pt>
              </c:numCache>
            </c:numRef>
          </c:val>
        </c:ser>
        <c:ser>
          <c:idx val="6"/>
          <c:order val="6"/>
          <c:tx>
            <c:strRef>
              <c:f>'ارتفاع کل'!$L$8:$L$9</c:f>
              <c:strCache>
                <c:ptCount val="1"/>
                <c:pt idx="0">
                  <c:v>S120 H0</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کل'!$L$10:$L$22</c:f>
              <c:numCache>
                <c:formatCode>General</c:formatCode>
                <c:ptCount val="13"/>
                <c:pt idx="0">
                  <c:v>70.099999999999994</c:v>
                </c:pt>
                <c:pt idx="1">
                  <c:v>66.03</c:v>
                </c:pt>
                <c:pt idx="2">
                  <c:v>71.430000000000007</c:v>
                </c:pt>
                <c:pt idx="3">
                  <c:v>71.7</c:v>
                </c:pt>
                <c:pt idx="4">
                  <c:v>53.46</c:v>
                </c:pt>
                <c:pt idx="5">
                  <c:v>72.23</c:v>
                </c:pt>
                <c:pt idx="6">
                  <c:v>64.7</c:v>
                </c:pt>
                <c:pt idx="7">
                  <c:v>40.46</c:v>
                </c:pt>
                <c:pt idx="8">
                  <c:v>50.86</c:v>
                </c:pt>
                <c:pt idx="9">
                  <c:v>54.9</c:v>
                </c:pt>
                <c:pt idx="10">
                  <c:v>47.8</c:v>
                </c:pt>
                <c:pt idx="11">
                  <c:v>52.06</c:v>
                </c:pt>
                <c:pt idx="12">
                  <c:v>64.260000000000005</c:v>
                </c:pt>
              </c:numCache>
            </c:numRef>
          </c:val>
        </c:ser>
        <c:ser>
          <c:idx val="7"/>
          <c:order val="7"/>
          <c:tx>
            <c:strRef>
              <c:f>'ارتفاع کل'!$M$8:$M$9</c:f>
              <c:strCache>
                <c:ptCount val="1"/>
                <c:pt idx="0">
                  <c:v>S120 H1</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کل'!$M$10:$M$22</c:f>
              <c:numCache>
                <c:formatCode>General</c:formatCode>
                <c:ptCount val="13"/>
                <c:pt idx="0">
                  <c:v>76.13</c:v>
                </c:pt>
                <c:pt idx="1">
                  <c:v>112.6</c:v>
                </c:pt>
                <c:pt idx="2">
                  <c:v>87.8</c:v>
                </c:pt>
                <c:pt idx="3">
                  <c:v>74</c:v>
                </c:pt>
                <c:pt idx="4">
                  <c:v>54.96</c:v>
                </c:pt>
                <c:pt idx="5">
                  <c:v>67.3</c:v>
                </c:pt>
                <c:pt idx="6">
                  <c:v>50.4</c:v>
                </c:pt>
                <c:pt idx="7">
                  <c:v>40.03</c:v>
                </c:pt>
                <c:pt idx="8">
                  <c:v>66.86</c:v>
                </c:pt>
                <c:pt idx="9">
                  <c:v>60.6</c:v>
                </c:pt>
                <c:pt idx="10">
                  <c:v>70.959999999999994</c:v>
                </c:pt>
                <c:pt idx="11">
                  <c:v>62.03</c:v>
                </c:pt>
                <c:pt idx="12">
                  <c:v>61.33</c:v>
                </c:pt>
              </c:numCache>
            </c:numRef>
          </c:val>
        </c:ser>
        <c:ser>
          <c:idx val="8"/>
          <c:order val="8"/>
          <c:tx>
            <c:strRef>
              <c:f>'ارتفاع کل'!$N$8:$N$9</c:f>
              <c:strCache>
                <c:ptCount val="1"/>
                <c:pt idx="0">
                  <c:v>S120 H2</c:v>
                </c:pt>
              </c:strCache>
            </c:strRef>
          </c:tx>
          <c:invertIfNegative val="0"/>
          <c:cat>
            <c:strRef>
              <c:f>'ارتفاع کل'!$E$10:$E$22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'ارتفاع کل'!$N$10:$N$22</c:f>
              <c:numCache>
                <c:formatCode>General</c:formatCode>
                <c:ptCount val="13"/>
                <c:pt idx="0">
                  <c:v>66.66</c:v>
                </c:pt>
                <c:pt idx="1">
                  <c:v>71.66</c:v>
                </c:pt>
                <c:pt idx="2">
                  <c:v>58.7</c:v>
                </c:pt>
                <c:pt idx="3">
                  <c:v>51.43</c:v>
                </c:pt>
                <c:pt idx="4">
                  <c:v>43.16</c:v>
                </c:pt>
                <c:pt idx="5">
                  <c:v>62.16</c:v>
                </c:pt>
                <c:pt idx="6">
                  <c:v>47.53</c:v>
                </c:pt>
                <c:pt idx="7">
                  <c:v>37.5</c:v>
                </c:pt>
                <c:pt idx="8">
                  <c:v>51.9</c:v>
                </c:pt>
                <c:pt idx="9">
                  <c:v>52.33</c:v>
                </c:pt>
                <c:pt idx="10">
                  <c:v>54.5</c:v>
                </c:pt>
                <c:pt idx="11">
                  <c:v>46.13</c:v>
                </c:pt>
                <c:pt idx="12">
                  <c:v>48.63</c:v>
                </c:pt>
              </c:numCache>
            </c:numRef>
          </c:val>
        </c:ser>
        <c:dLbls>
          <c:showLegendKey val="0"/>
          <c:showVal val="0"/>
          <c:showCatName val="0"/>
          <c:showSerName val="0"/>
          <c:showPercent val="0"/>
          <c:showBubbleSize val="0"/>
        </c:dLbls>
        <c:gapWidth val="150"/>
        <c:axId val="106919312"/>
        <c:axId val="106920488"/>
      </c:barChart>
      <c:catAx>
        <c:axId val="106919312"/>
        <c:scaling>
          <c:orientation val="minMax"/>
        </c:scaling>
        <c:delete val="0"/>
        <c:axPos val="b"/>
        <c:title>
          <c:tx>
            <c:rich>
              <a:bodyPr/>
              <a:lstStyle/>
              <a:p>
                <a:pPr algn="ctr" rtl="0">
                  <a:defRPr/>
                </a:pPr>
                <a:r>
                  <a:rPr lang="en-US">
                    <a:latin typeface="Times New Roman" pitchFamily="18" charset="0"/>
                    <a:cs typeface="Times New Roman" pitchFamily="18" charset="0"/>
                  </a:rPr>
                  <a:t>Wheat</a:t>
                </a:r>
                <a:r>
                  <a:rPr lang="en-US" baseline="0">
                    <a:latin typeface="Times New Roman" pitchFamily="18" charset="0"/>
                    <a:cs typeface="Times New Roman" pitchFamily="18" charset="0"/>
                  </a:rPr>
                  <a:t> double-haploid cultivars and lines</a:t>
                </a:r>
                <a:endParaRPr lang="en-US">
                  <a:cs typeface="+mj-cs"/>
                </a:endParaRPr>
              </a:p>
            </c:rich>
          </c:tx>
          <c:layout>
            <c:manualLayout>
              <c:xMode val="edge"/>
              <c:yMode val="edge"/>
              <c:x val="0.33597797652039196"/>
              <c:y val="0.88921189851268589"/>
            </c:manualLayout>
          </c:layout>
          <c:overlay val="0"/>
        </c:title>
        <c:numFmt formatCode="General" sourceLinked="0"/>
        <c:majorTickMark val="none"/>
        <c:minorTickMark val="none"/>
        <c:tickLblPos val="nextTo"/>
        <c:crossAx val="106920488"/>
        <c:crosses val="autoZero"/>
        <c:auto val="1"/>
        <c:lblAlgn val="ctr"/>
        <c:lblOffset val="100"/>
        <c:noMultiLvlLbl val="0"/>
      </c:catAx>
      <c:valAx>
        <c:axId val="106920488"/>
        <c:scaling>
          <c:orientation val="minMax"/>
        </c:scaling>
        <c:delete val="0"/>
        <c:axPos val="l"/>
        <c:majorGridlines/>
        <c:title>
          <c:tx>
            <c:rich>
              <a:bodyPr/>
              <a:lstStyle/>
              <a:p>
                <a:pPr>
                  <a:defRPr/>
                </a:pPr>
                <a:r>
                  <a:rPr lang="en-US">
                    <a:latin typeface="Times New Roman" pitchFamily="18" charset="0"/>
                    <a:cs typeface="Times New Roman" pitchFamily="18" charset="0"/>
                  </a:rPr>
                  <a:t>bush height- cm</a:t>
                </a:r>
              </a:p>
            </c:rich>
          </c:tx>
          <c:layout>
            <c:manualLayout>
              <c:xMode val="edge"/>
              <c:yMode val="edge"/>
              <c:x val="2.0943236223633411E-2"/>
              <c:y val="0.27421277340332456"/>
            </c:manualLayout>
          </c:layout>
          <c:overlay val="0"/>
        </c:title>
        <c:numFmt formatCode="General" sourceLinked="1"/>
        <c:majorTickMark val="out"/>
        <c:minorTickMark val="none"/>
        <c:tickLblPos val="nextTo"/>
        <c:crossAx val="106919312"/>
        <c:crosses val="autoZero"/>
        <c:crossBetween val="between"/>
      </c:valAx>
    </c:plotArea>
    <c:legend>
      <c:legendPos val="r"/>
      <c:layout>
        <c:manualLayout>
          <c:xMode val="edge"/>
          <c:yMode val="edge"/>
          <c:x val="0.90302196096455689"/>
          <c:y val="9.1541512582492685E-2"/>
          <c:w val="9.4929907955054002E-2"/>
          <c:h val="0.81241004632153924"/>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'تعداد دانه در یک سنبله'!$E$8:$E$9</c:f>
              <c:strCache>
                <c:ptCount val="1"/>
                <c:pt idx="0">
                  <c:v>S0 H0</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سنبله'!$E$10:$E$22</c:f>
              <c:numCache>
                <c:formatCode>General</c:formatCode>
                <c:ptCount val="13"/>
                <c:pt idx="0">
                  <c:v>16</c:v>
                </c:pt>
                <c:pt idx="1">
                  <c:v>8.66</c:v>
                </c:pt>
                <c:pt idx="2">
                  <c:v>11.33</c:v>
                </c:pt>
                <c:pt idx="3">
                  <c:v>6.66</c:v>
                </c:pt>
                <c:pt idx="4">
                  <c:v>10.66</c:v>
                </c:pt>
                <c:pt idx="5">
                  <c:v>8.33</c:v>
                </c:pt>
                <c:pt idx="6">
                  <c:v>11.66</c:v>
                </c:pt>
                <c:pt idx="7">
                  <c:v>9</c:v>
                </c:pt>
                <c:pt idx="8">
                  <c:v>17.329999999999998</c:v>
                </c:pt>
                <c:pt idx="9">
                  <c:v>13</c:v>
                </c:pt>
                <c:pt idx="10">
                  <c:v>10</c:v>
                </c:pt>
                <c:pt idx="11">
                  <c:v>7.66</c:v>
                </c:pt>
                <c:pt idx="12">
                  <c:v>7</c:v>
                </c:pt>
              </c:numCache>
            </c:numRef>
          </c:val>
        </c:ser>
        <c:ser>
          <c:idx val="1"/>
          <c:order val="1"/>
          <c:tx>
            <c:strRef>
              <c:f>'تعداد دانه در یک سنبله'!$F$8:$F$9</c:f>
              <c:strCache>
                <c:ptCount val="1"/>
                <c:pt idx="0">
                  <c:v>S0 H1</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سنبله'!$F$10:$F$22</c:f>
              <c:numCache>
                <c:formatCode>General</c:formatCode>
                <c:ptCount val="13"/>
                <c:pt idx="0">
                  <c:v>14.66</c:v>
                </c:pt>
                <c:pt idx="1">
                  <c:v>10</c:v>
                </c:pt>
                <c:pt idx="2">
                  <c:v>21</c:v>
                </c:pt>
                <c:pt idx="3">
                  <c:v>7</c:v>
                </c:pt>
                <c:pt idx="4">
                  <c:v>11</c:v>
                </c:pt>
                <c:pt idx="5">
                  <c:v>21.33</c:v>
                </c:pt>
                <c:pt idx="6">
                  <c:v>25.66</c:v>
                </c:pt>
                <c:pt idx="7">
                  <c:v>11</c:v>
                </c:pt>
                <c:pt idx="8">
                  <c:v>11</c:v>
                </c:pt>
                <c:pt idx="9">
                  <c:v>23.33</c:v>
                </c:pt>
                <c:pt idx="10">
                  <c:v>23.66</c:v>
                </c:pt>
                <c:pt idx="11">
                  <c:v>7</c:v>
                </c:pt>
                <c:pt idx="12">
                  <c:v>6.33</c:v>
                </c:pt>
              </c:numCache>
            </c:numRef>
          </c:val>
        </c:ser>
        <c:ser>
          <c:idx val="2"/>
          <c:order val="2"/>
          <c:tx>
            <c:strRef>
              <c:f>'تعداد دانه در یک سنبله'!$G$8:$G$9</c:f>
              <c:strCache>
                <c:ptCount val="1"/>
                <c:pt idx="0">
                  <c:v>S0 H2</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سنبله'!$G$10:$G$22</c:f>
              <c:numCache>
                <c:formatCode>General</c:formatCode>
                <c:ptCount val="13"/>
                <c:pt idx="0">
                  <c:v>17.329999999999998</c:v>
                </c:pt>
                <c:pt idx="1">
                  <c:v>12.33</c:v>
                </c:pt>
                <c:pt idx="2">
                  <c:v>15.33</c:v>
                </c:pt>
                <c:pt idx="3">
                  <c:v>11.66</c:v>
                </c:pt>
                <c:pt idx="4">
                  <c:v>16.329999999999998</c:v>
                </c:pt>
                <c:pt idx="5">
                  <c:v>19</c:v>
                </c:pt>
                <c:pt idx="6">
                  <c:v>17.329999999999998</c:v>
                </c:pt>
                <c:pt idx="7">
                  <c:v>13</c:v>
                </c:pt>
                <c:pt idx="8">
                  <c:v>16.66</c:v>
                </c:pt>
                <c:pt idx="9">
                  <c:v>14</c:v>
                </c:pt>
                <c:pt idx="10">
                  <c:v>11</c:v>
                </c:pt>
                <c:pt idx="11">
                  <c:v>11</c:v>
                </c:pt>
                <c:pt idx="12">
                  <c:v>10.33</c:v>
                </c:pt>
              </c:numCache>
            </c:numRef>
          </c:val>
        </c:ser>
        <c:ser>
          <c:idx val="3"/>
          <c:order val="3"/>
          <c:tx>
            <c:strRef>
              <c:f>'تعداد دانه در یک سنبله'!$H$8:$H$9</c:f>
              <c:strCache>
                <c:ptCount val="1"/>
                <c:pt idx="0">
                  <c:v>S60 H0</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سنبله'!$H$10:$H$22</c:f>
              <c:numCache>
                <c:formatCode>General</c:formatCode>
                <c:ptCount val="13"/>
                <c:pt idx="0">
                  <c:v>36.33</c:v>
                </c:pt>
                <c:pt idx="1">
                  <c:v>6</c:v>
                </c:pt>
                <c:pt idx="2">
                  <c:v>14.33</c:v>
                </c:pt>
                <c:pt idx="3">
                  <c:v>9.66</c:v>
                </c:pt>
                <c:pt idx="4">
                  <c:v>6.66</c:v>
                </c:pt>
                <c:pt idx="5">
                  <c:v>11</c:v>
                </c:pt>
                <c:pt idx="6">
                  <c:v>9.33</c:v>
                </c:pt>
                <c:pt idx="7">
                  <c:v>9.66</c:v>
                </c:pt>
                <c:pt idx="8">
                  <c:v>11.33</c:v>
                </c:pt>
                <c:pt idx="9">
                  <c:v>8.66</c:v>
                </c:pt>
                <c:pt idx="10">
                  <c:v>8</c:v>
                </c:pt>
                <c:pt idx="11">
                  <c:v>4.33</c:v>
                </c:pt>
                <c:pt idx="12">
                  <c:v>5.33</c:v>
                </c:pt>
              </c:numCache>
            </c:numRef>
          </c:val>
        </c:ser>
        <c:ser>
          <c:idx val="4"/>
          <c:order val="4"/>
          <c:tx>
            <c:strRef>
              <c:f>'تعداد دانه در یک سنبله'!$I$8:$I$9</c:f>
              <c:strCache>
                <c:ptCount val="1"/>
                <c:pt idx="0">
                  <c:v>S60 H1</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سنبله'!$I$10:$I$22</c:f>
              <c:numCache>
                <c:formatCode>General</c:formatCode>
                <c:ptCount val="13"/>
                <c:pt idx="0">
                  <c:v>11</c:v>
                </c:pt>
                <c:pt idx="1">
                  <c:v>9.66</c:v>
                </c:pt>
                <c:pt idx="2">
                  <c:v>12.33</c:v>
                </c:pt>
                <c:pt idx="3">
                  <c:v>14</c:v>
                </c:pt>
                <c:pt idx="4">
                  <c:v>18.329999999999998</c:v>
                </c:pt>
                <c:pt idx="5">
                  <c:v>13.33</c:v>
                </c:pt>
                <c:pt idx="6">
                  <c:v>11.33</c:v>
                </c:pt>
                <c:pt idx="7">
                  <c:v>8.33</c:v>
                </c:pt>
                <c:pt idx="8">
                  <c:v>10.66</c:v>
                </c:pt>
                <c:pt idx="9">
                  <c:v>16.329999999999998</c:v>
                </c:pt>
                <c:pt idx="10">
                  <c:v>10</c:v>
                </c:pt>
                <c:pt idx="11">
                  <c:v>5.66</c:v>
                </c:pt>
                <c:pt idx="12">
                  <c:v>8</c:v>
                </c:pt>
              </c:numCache>
            </c:numRef>
          </c:val>
        </c:ser>
        <c:ser>
          <c:idx val="5"/>
          <c:order val="5"/>
          <c:tx>
            <c:strRef>
              <c:f>'تعداد دانه در یک سنبله'!$J$8:$J$9</c:f>
              <c:strCache>
                <c:ptCount val="1"/>
                <c:pt idx="0">
                  <c:v>S60 H2</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سنبله'!$J$10:$J$22</c:f>
              <c:numCache>
                <c:formatCode>General</c:formatCode>
                <c:ptCount val="13"/>
                <c:pt idx="0">
                  <c:v>23.66</c:v>
                </c:pt>
                <c:pt idx="1">
                  <c:v>8</c:v>
                </c:pt>
                <c:pt idx="2">
                  <c:v>32.299999999999997</c:v>
                </c:pt>
                <c:pt idx="3">
                  <c:v>30.66</c:v>
                </c:pt>
                <c:pt idx="4">
                  <c:v>18</c:v>
                </c:pt>
                <c:pt idx="5">
                  <c:v>27</c:v>
                </c:pt>
                <c:pt idx="6">
                  <c:v>23.33</c:v>
                </c:pt>
                <c:pt idx="7">
                  <c:v>19</c:v>
                </c:pt>
                <c:pt idx="8">
                  <c:v>31.66</c:v>
                </c:pt>
                <c:pt idx="9">
                  <c:v>29.33</c:v>
                </c:pt>
                <c:pt idx="10">
                  <c:v>14</c:v>
                </c:pt>
                <c:pt idx="11">
                  <c:v>10</c:v>
                </c:pt>
                <c:pt idx="12">
                  <c:v>8.33</c:v>
                </c:pt>
              </c:numCache>
            </c:numRef>
          </c:val>
        </c:ser>
        <c:ser>
          <c:idx val="6"/>
          <c:order val="6"/>
          <c:tx>
            <c:strRef>
              <c:f>'تعداد دانه در یک سنبله'!$K$8:$K$9</c:f>
              <c:strCache>
                <c:ptCount val="1"/>
                <c:pt idx="0">
                  <c:v>S120 H0</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سنبله'!$K$10:$K$22</c:f>
              <c:numCache>
                <c:formatCode>General</c:formatCode>
                <c:ptCount val="13"/>
                <c:pt idx="0">
                  <c:v>9.33</c:v>
                </c:pt>
                <c:pt idx="1">
                  <c:v>4.33</c:v>
                </c:pt>
                <c:pt idx="2">
                  <c:v>11.33</c:v>
                </c:pt>
                <c:pt idx="3">
                  <c:v>7</c:v>
                </c:pt>
                <c:pt idx="4">
                  <c:v>12.33</c:v>
                </c:pt>
                <c:pt idx="5">
                  <c:v>19.66</c:v>
                </c:pt>
                <c:pt idx="6">
                  <c:v>12</c:v>
                </c:pt>
                <c:pt idx="7">
                  <c:v>9.66</c:v>
                </c:pt>
                <c:pt idx="8">
                  <c:v>7.66</c:v>
                </c:pt>
                <c:pt idx="9">
                  <c:v>10.66</c:v>
                </c:pt>
                <c:pt idx="10">
                  <c:v>5.33</c:v>
                </c:pt>
                <c:pt idx="11">
                  <c:v>8</c:v>
                </c:pt>
                <c:pt idx="12">
                  <c:v>9.66</c:v>
                </c:pt>
              </c:numCache>
            </c:numRef>
          </c:val>
        </c:ser>
        <c:ser>
          <c:idx val="7"/>
          <c:order val="7"/>
          <c:tx>
            <c:strRef>
              <c:f>'تعداد دانه در یک سنبله'!$L$8:$L$9</c:f>
              <c:strCache>
                <c:ptCount val="1"/>
                <c:pt idx="0">
                  <c:v>S120 H1</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سنبله'!$L$10:$L$22</c:f>
              <c:numCache>
                <c:formatCode>General</c:formatCode>
                <c:ptCount val="13"/>
                <c:pt idx="0">
                  <c:v>17</c:v>
                </c:pt>
                <c:pt idx="1">
                  <c:v>25.66</c:v>
                </c:pt>
                <c:pt idx="2">
                  <c:v>17</c:v>
                </c:pt>
                <c:pt idx="3">
                  <c:v>29.66</c:v>
                </c:pt>
                <c:pt idx="4">
                  <c:v>24.33</c:v>
                </c:pt>
                <c:pt idx="5">
                  <c:v>30.33</c:v>
                </c:pt>
                <c:pt idx="6">
                  <c:v>24</c:v>
                </c:pt>
                <c:pt idx="7">
                  <c:v>20.66</c:v>
                </c:pt>
                <c:pt idx="8">
                  <c:v>20</c:v>
                </c:pt>
                <c:pt idx="9">
                  <c:v>17</c:v>
                </c:pt>
                <c:pt idx="10">
                  <c:v>30.33</c:v>
                </c:pt>
                <c:pt idx="11">
                  <c:v>12.33</c:v>
                </c:pt>
                <c:pt idx="12">
                  <c:v>10.66</c:v>
                </c:pt>
              </c:numCache>
            </c:numRef>
          </c:val>
        </c:ser>
        <c:ser>
          <c:idx val="8"/>
          <c:order val="8"/>
          <c:tx>
            <c:strRef>
              <c:f>'تعداد دانه در یک سنبله'!$M$8:$M$9</c:f>
              <c:strCache>
                <c:ptCount val="1"/>
                <c:pt idx="0">
                  <c:v>S120 H2</c:v>
                </c:pt>
              </c:strCache>
            </c:strRef>
          </c:tx>
          <c:invertIfNegative val="0"/>
          <c:cat>
            <c:strRef>
              <c:f>'تعداد دانه در یک سنبله'!$D$10:$D$22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'تعداد دانه در یک سنبله'!$M$10:$M$22</c:f>
              <c:numCache>
                <c:formatCode>General</c:formatCode>
                <c:ptCount val="13"/>
                <c:pt idx="0">
                  <c:v>11.33</c:v>
                </c:pt>
                <c:pt idx="1">
                  <c:v>8</c:v>
                </c:pt>
                <c:pt idx="2">
                  <c:v>9</c:v>
                </c:pt>
                <c:pt idx="3">
                  <c:v>8</c:v>
                </c:pt>
                <c:pt idx="4">
                  <c:v>11.66</c:v>
                </c:pt>
                <c:pt idx="5">
                  <c:v>8.33</c:v>
                </c:pt>
                <c:pt idx="6">
                  <c:v>6.33</c:v>
                </c:pt>
                <c:pt idx="7">
                  <c:v>11</c:v>
                </c:pt>
                <c:pt idx="8">
                  <c:v>10</c:v>
                </c:pt>
                <c:pt idx="9">
                  <c:v>9.33</c:v>
                </c:pt>
                <c:pt idx="10">
                  <c:v>4.66</c:v>
                </c:pt>
                <c:pt idx="11">
                  <c:v>7.33</c:v>
                </c:pt>
                <c:pt idx="12">
                  <c:v>8</c:v>
                </c:pt>
              </c:numCache>
            </c:numRef>
          </c:val>
        </c:ser>
        <c:dLbls>
          <c:showLegendKey val="0"/>
          <c:showVal val="0"/>
          <c:showCatName val="0"/>
          <c:showSerName val="0"/>
          <c:showPercent val="0"/>
          <c:showBubbleSize val="0"/>
        </c:dLbls>
        <c:gapWidth val="150"/>
        <c:axId val="106917352"/>
        <c:axId val="173913152"/>
      </c:barChart>
      <c:catAx>
        <c:axId val="106917352"/>
        <c:scaling>
          <c:orientation val="minMax"/>
        </c:scaling>
        <c:delete val="0"/>
        <c:axPos val="b"/>
        <c:title>
          <c:tx>
            <c:rich>
              <a:bodyPr/>
              <a:lstStyle/>
              <a:p>
                <a:pPr>
                  <a:defRPr/>
                </a:pPr>
                <a:r>
                  <a:rPr lang="en-US">
                    <a:latin typeface="Times New Roman" pitchFamily="18" charset="0"/>
                    <a:cs typeface="Times New Roman" pitchFamily="18" charset="0"/>
                  </a:rPr>
                  <a:t>Wheat</a:t>
                </a:r>
                <a:r>
                  <a:rPr lang="en-US" baseline="0">
                    <a:latin typeface="Times New Roman" pitchFamily="18" charset="0"/>
                    <a:cs typeface="Times New Roman" pitchFamily="18" charset="0"/>
                  </a:rPr>
                  <a:t> double-haploid cultivars and kines</a:t>
                </a:r>
                <a:endParaRPr lang="en-US">
                  <a:latin typeface="Times New Roman" pitchFamily="18" charset="0"/>
                  <a:cs typeface="Times New Roman" pitchFamily="18" charset="0"/>
                </a:endParaRPr>
              </a:p>
            </c:rich>
          </c:tx>
          <c:overlay val="0"/>
        </c:title>
        <c:numFmt formatCode="General" sourceLinked="0"/>
        <c:majorTickMark val="none"/>
        <c:minorTickMark val="none"/>
        <c:tickLblPos val="nextTo"/>
        <c:crossAx val="173913152"/>
        <c:crosses val="autoZero"/>
        <c:auto val="1"/>
        <c:lblAlgn val="ctr"/>
        <c:lblOffset val="100"/>
        <c:noMultiLvlLbl val="0"/>
      </c:catAx>
      <c:valAx>
        <c:axId val="173913152"/>
        <c:scaling>
          <c:orientation val="minMax"/>
        </c:scaling>
        <c:delete val="0"/>
        <c:axPos val="l"/>
        <c:majorGridlines/>
        <c:title>
          <c:tx>
            <c:rich>
              <a:bodyPr/>
              <a:lstStyle/>
              <a:p>
                <a:pPr>
                  <a:defRPr/>
                </a:pPr>
                <a:r>
                  <a:rPr lang="en-US">
                    <a:latin typeface="Times New Roman" pitchFamily="18" charset="0"/>
                    <a:cs typeface="Times New Roman" pitchFamily="18" charset="0"/>
                  </a:rPr>
                  <a:t>Number</a:t>
                </a:r>
                <a:r>
                  <a:rPr lang="en-US" baseline="0">
                    <a:latin typeface="Times New Roman" pitchFamily="18" charset="0"/>
                    <a:cs typeface="Times New Roman" pitchFamily="18" charset="0"/>
                  </a:rPr>
                  <a:t> of seedsper spike</a:t>
                </a:r>
                <a:endParaRPr lang="en-US">
                  <a:latin typeface="Times New Roman" pitchFamily="18" charset="0"/>
                  <a:cs typeface="Times New Roman" pitchFamily="18" charset="0"/>
                </a:endParaRPr>
              </a:p>
            </c:rich>
          </c:tx>
          <c:overlay val="0"/>
        </c:title>
        <c:numFmt formatCode="General" sourceLinked="1"/>
        <c:majorTickMark val="out"/>
        <c:minorTickMark val="none"/>
        <c:tickLblPos val="nextTo"/>
        <c:crossAx val="106917352"/>
        <c:crosses val="autoZero"/>
        <c:crossBetween val="between"/>
      </c:valAx>
    </c:plotArea>
    <c:legend>
      <c:legendPos val="r"/>
      <c:layout>
        <c:manualLayout>
          <c:xMode val="edge"/>
          <c:yMode val="edge"/>
          <c:x val="0.87733581003284122"/>
          <c:y val="2.4097807446200378E-2"/>
          <c:w val="0.10769203304397706"/>
          <c:h val="0.89003451000495104"/>
        </c:manualLayout>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'وزن صد دانه'!$F$8:$F$9</c:f>
              <c:strCache>
                <c:ptCount val="1"/>
                <c:pt idx="0">
                  <c:v>S0 H0</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دانه'!$F$10:$F$22</c:f>
              <c:numCache>
                <c:formatCode>General</c:formatCode>
                <c:ptCount val="13"/>
                <c:pt idx="0">
                  <c:v>3.81</c:v>
                </c:pt>
                <c:pt idx="1">
                  <c:v>4.5999999999999996</c:v>
                </c:pt>
                <c:pt idx="2">
                  <c:v>4.12</c:v>
                </c:pt>
                <c:pt idx="3">
                  <c:v>4.28</c:v>
                </c:pt>
                <c:pt idx="4">
                  <c:v>4.18</c:v>
                </c:pt>
                <c:pt idx="5">
                  <c:v>4.62</c:v>
                </c:pt>
                <c:pt idx="6">
                  <c:v>4.08</c:v>
                </c:pt>
                <c:pt idx="7">
                  <c:v>3.61</c:v>
                </c:pt>
                <c:pt idx="8">
                  <c:v>3.79</c:v>
                </c:pt>
                <c:pt idx="9">
                  <c:v>4.28</c:v>
                </c:pt>
                <c:pt idx="10">
                  <c:v>3.14</c:v>
                </c:pt>
                <c:pt idx="11">
                  <c:v>2.82</c:v>
                </c:pt>
                <c:pt idx="12">
                  <c:v>3.32</c:v>
                </c:pt>
              </c:numCache>
            </c:numRef>
          </c:val>
        </c:ser>
        <c:ser>
          <c:idx val="1"/>
          <c:order val="1"/>
          <c:tx>
            <c:strRef>
              <c:f>'وزن صد دانه'!$G$8:$G$9</c:f>
              <c:strCache>
                <c:ptCount val="1"/>
                <c:pt idx="0">
                  <c:v>S0 H1</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دانه'!$G$10:$G$22</c:f>
              <c:numCache>
                <c:formatCode>General</c:formatCode>
                <c:ptCount val="13"/>
                <c:pt idx="0">
                  <c:v>3.55</c:v>
                </c:pt>
                <c:pt idx="1">
                  <c:v>3.18</c:v>
                </c:pt>
                <c:pt idx="2">
                  <c:v>3.33</c:v>
                </c:pt>
                <c:pt idx="3">
                  <c:v>4.03</c:v>
                </c:pt>
                <c:pt idx="4">
                  <c:v>3.91</c:v>
                </c:pt>
                <c:pt idx="5">
                  <c:v>3.61</c:v>
                </c:pt>
                <c:pt idx="6">
                  <c:v>3.82</c:v>
                </c:pt>
                <c:pt idx="7">
                  <c:v>3.19</c:v>
                </c:pt>
                <c:pt idx="8">
                  <c:v>3.05</c:v>
                </c:pt>
                <c:pt idx="9">
                  <c:v>3.3</c:v>
                </c:pt>
                <c:pt idx="10">
                  <c:v>2.09</c:v>
                </c:pt>
                <c:pt idx="11">
                  <c:v>2.11</c:v>
                </c:pt>
                <c:pt idx="12">
                  <c:v>2.9</c:v>
                </c:pt>
              </c:numCache>
            </c:numRef>
          </c:val>
        </c:ser>
        <c:ser>
          <c:idx val="2"/>
          <c:order val="2"/>
          <c:tx>
            <c:strRef>
              <c:f>'وزن صد دانه'!$H$8:$H$9</c:f>
              <c:strCache>
                <c:ptCount val="1"/>
                <c:pt idx="0">
                  <c:v>S0 H2</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دانه'!$H$10:$H$22</c:f>
              <c:numCache>
                <c:formatCode>General</c:formatCode>
                <c:ptCount val="13"/>
                <c:pt idx="0">
                  <c:v>3.1</c:v>
                </c:pt>
                <c:pt idx="1">
                  <c:v>3.68</c:v>
                </c:pt>
                <c:pt idx="2">
                  <c:v>3.39</c:v>
                </c:pt>
                <c:pt idx="3">
                  <c:v>3.65</c:v>
                </c:pt>
                <c:pt idx="4">
                  <c:v>3.53</c:v>
                </c:pt>
                <c:pt idx="5">
                  <c:v>3.44</c:v>
                </c:pt>
                <c:pt idx="6">
                  <c:v>3.13</c:v>
                </c:pt>
                <c:pt idx="7">
                  <c:v>3.22</c:v>
                </c:pt>
                <c:pt idx="8">
                  <c:v>3.14</c:v>
                </c:pt>
                <c:pt idx="9">
                  <c:v>2.89</c:v>
                </c:pt>
                <c:pt idx="10">
                  <c:v>2.0299999999999998</c:v>
                </c:pt>
                <c:pt idx="11">
                  <c:v>1.89</c:v>
                </c:pt>
                <c:pt idx="12">
                  <c:v>3.03</c:v>
                </c:pt>
              </c:numCache>
            </c:numRef>
          </c:val>
        </c:ser>
        <c:ser>
          <c:idx val="3"/>
          <c:order val="3"/>
          <c:tx>
            <c:strRef>
              <c:f>'وزن صد دانه'!$I$8:$I$9</c:f>
              <c:strCache>
                <c:ptCount val="1"/>
                <c:pt idx="0">
                  <c:v>S60 H0</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دانه'!$I$10:$I$22</c:f>
              <c:numCache>
                <c:formatCode>General</c:formatCode>
                <c:ptCount val="13"/>
                <c:pt idx="0">
                  <c:v>3.43</c:v>
                </c:pt>
                <c:pt idx="1">
                  <c:v>3.41</c:v>
                </c:pt>
                <c:pt idx="2">
                  <c:v>3.91</c:v>
                </c:pt>
                <c:pt idx="3">
                  <c:v>4.03</c:v>
                </c:pt>
                <c:pt idx="4">
                  <c:v>3.64</c:v>
                </c:pt>
                <c:pt idx="5">
                  <c:v>3.85</c:v>
                </c:pt>
                <c:pt idx="6">
                  <c:v>3.75</c:v>
                </c:pt>
                <c:pt idx="7">
                  <c:v>3.17</c:v>
                </c:pt>
                <c:pt idx="8">
                  <c:v>3.41</c:v>
                </c:pt>
                <c:pt idx="9">
                  <c:v>3.64</c:v>
                </c:pt>
                <c:pt idx="10">
                  <c:v>2.35</c:v>
                </c:pt>
                <c:pt idx="11">
                  <c:v>2.5299999999999998</c:v>
                </c:pt>
                <c:pt idx="12">
                  <c:v>2.84</c:v>
                </c:pt>
              </c:numCache>
            </c:numRef>
          </c:val>
        </c:ser>
        <c:ser>
          <c:idx val="4"/>
          <c:order val="4"/>
          <c:tx>
            <c:strRef>
              <c:f>'وزن صد دانه'!$J$8:$J$9</c:f>
              <c:strCache>
                <c:ptCount val="1"/>
                <c:pt idx="0">
                  <c:v>S60 H1</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دانه'!$J$10:$J$22</c:f>
              <c:numCache>
                <c:formatCode>General</c:formatCode>
                <c:ptCount val="13"/>
                <c:pt idx="0">
                  <c:v>3.61</c:v>
                </c:pt>
                <c:pt idx="1">
                  <c:v>3.68</c:v>
                </c:pt>
                <c:pt idx="2">
                  <c:v>3.97</c:v>
                </c:pt>
                <c:pt idx="3">
                  <c:v>4.1500000000000004</c:v>
                </c:pt>
                <c:pt idx="4">
                  <c:v>4.21</c:v>
                </c:pt>
                <c:pt idx="5">
                  <c:v>3.5409999999999999</c:v>
                </c:pt>
                <c:pt idx="6">
                  <c:v>3.64</c:v>
                </c:pt>
                <c:pt idx="7">
                  <c:v>3.33</c:v>
                </c:pt>
                <c:pt idx="8">
                  <c:v>3.57</c:v>
                </c:pt>
                <c:pt idx="9">
                  <c:v>4.08</c:v>
                </c:pt>
                <c:pt idx="10">
                  <c:v>2.65</c:v>
                </c:pt>
                <c:pt idx="11">
                  <c:v>2.56</c:v>
                </c:pt>
                <c:pt idx="12">
                  <c:v>3.1</c:v>
                </c:pt>
              </c:numCache>
            </c:numRef>
          </c:val>
        </c:ser>
        <c:ser>
          <c:idx val="5"/>
          <c:order val="5"/>
          <c:tx>
            <c:strRef>
              <c:f>'وزن صد دانه'!$K$8:$K$9</c:f>
              <c:strCache>
                <c:ptCount val="1"/>
                <c:pt idx="0">
                  <c:v>S60 H2</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دانه'!$K$10:$K$22</c:f>
              <c:numCache>
                <c:formatCode>General</c:formatCode>
                <c:ptCount val="13"/>
                <c:pt idx="0">
                  <c:v>3.05</c:v>
                </c:pt>
                <c:pt idx="1">
                  <c:v>4.24</c:v>
                </c:pt>
                <c:pt idx="2">
                  <c:v>4.58</c:v>
                </c:pt>
                <c:pt idx="3">
                  <c:v>3.19</c:v>
                </c:pt>
                <c:pt idx="4">
                  <c:v>3.58</c:v>
                </c:pt>
                <c:pt idx="5">
                  <c:v>4.05</c:v>
                </c:pt>
                <c:pt idx="6">
                  <c:v>3.61</c:v>
                </c:pt>
                <c:pt idx="7">
                  <c:v>3.03</c:v>
                </c:pt>
                <c:pt idx="8">
                  <c:v>2.15</c:v>
                </c:pt>
                <c:pt idx="9">
                  <c:v>3.77</c:v>
                </c:pt>
                <c:pt idx="10">
                  <c:v>3.05</c:v>
                </c:pt>
                <c:pt idx="11">
                  <c:v>2.48</c:v>
                </c:pt>
                <c:pt idx="12">
                  <c:v>2.5499999999999998</c:v>
                </c:pt>
              </c:numCache>
            </c:numRef>
          </c:val>
        </c:ser>
        <c:ser>
          <c:idx val="6"/>
          <c:order val="6"/>
          <c:tx>
            <c:strRef>
              <c:f>'وزن صد دانه'!$L$8:$L$9</c:f>
              <c:strCache>
                <c:ptCount val="1"/>
                <c:pt idx="0">
                  <c:v>S120 H0</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دانه'!$L$10:$L$22</c:f>
              <c:numCache>
                <c:formatCode>General</c:formatCode>
                <c:ptCount val="13"/>
                <c:pt idx="0">
                  <c:v>2.68</c:v>
                </c:pt>
                <c:pt idx="1">
                  <c:v>2.71</c:v>
                </c:pt>
                <c:pt idx="2">
                  <c:v>3.11</c:v>
                </c:pt>
                <c:pt idx="3">
                  <c:v>3.55</c:v>
                </c:pt>
                <c:pt idx="4">
                  <c:v>3.1</c:v>
                </c:pt>
                <c:pt idx="5">
                  <c:v>3.24</c:v>
                </c:pt>
                <c:pt idx="6">
                  <c:v>2.83</c:v>
                </c:pt>
                <c:pt idx="7">
                  <c:v>3</c:v>
                </c:pt>
                <c:pt idx="8">
                  <c:v>2.91</c:v>
                </c:pt>
                <c:pt idx="9">
                  <c:v>2.77</c:v>
                </c:pt>
                <c:pt idx="10">
                  <c:v>1.96</c:v>
                </c:pt>
                <c:pt idx="11">
                  <c:v>1.76</c:v>
                </c:pt>
                <c:pt idx="12">
                  <c:v>2.11</c:v>
                </c:pt>
              </c:numCache>
            </c:numRef>
          </c:val>
        </c:ser>
        <c:ser>
          <c:idx val="7"/>
          <c:order val="7"/>
          <c:tx>
            <c:strRef>
              <c:f>'وزن صد دانه'!$M$8:$M$9</c:f>
              <c:strCache>
                <c:ptCount val="1"/>
                <c:pt idx="0">
                  <c:v>S120 H1</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دانه'!$M$10:$M$22</c:f>
              <c:numCache>
                <c:formatCode>General</c:formatCode>
                <c:ptCount val="13"/>
                <c:pt idx="0">
                  <c:v>3.22</c:v>
                </c:pt>
                <c:pt idx="1">
                  <c:v>4.04</c:v>
                </c:pt>
                <c:pt idx="2">
                  <c:v>3.62</c:v>
                </c:pt>
                <c:pt idx="3">
                  <c:v>3.54</c:v>
                </c:pt>
                <c:pt idx="4">
                  <c:v>3.71</c:v>
                </c:pt>
                <c:pt idx="5">
                  <c:v>3.5459999999999998</c:v>
                </c:pt>
                <c:pt idx="6">
                  <c:v>3.12</c:v>
                </c:pt>
                <c:pt idx="7">
                  <c:v>3.53</c:v>
                </c:pt>
                <c:pt idx="8">
                  <c:v>1.93</c:v>
                </c:pt>
                <c:pt idx="9">
                  <c:v>3.11</c:v>
                </c:pt>
                <c:pt idx="10">
                  <c:v>2.5299999999999998</c:v>
                </c:pt>
                <c:pt idx="11">
                  <c:v>2.0299999999999998</c:v>
                </c:pt>
                <c:pt idx="12">
                  <c:v>2.68</c:v>
                </c:pt>
              </c:numCache>
            </c:numRef>
          </c:val>
        </c:ser>
        <c:ser>
          <c:idx val="8"/>
          <c:order val="8"/>
          <c:tx>
            <c:strRef>
              <c:f>'وزن صد دانه'!$N$8:$N$9</c:f>
              <c:strCache>
                <c:ptCount val="1"/>
                <c:pt idx="0">
                  <c:v>S120 H2</c:v>
                </c:pt>
              </c:strCache>
            </c:strRef>
          </c:tx>
          <c:invertIfNegative val="0"/>
          <c:cat>
            <c:strRef>
              <c:f>'وزن صد دانه'!$E$10:$E$22</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'وزن صد دانه'!$N$10:$N$22</c:f>
              <c:numCache>
                <c:formatCode>General</c:formatCode>
                <c:ptCount val="13"/>
                <c:pt idx="0">
                  <c:v>3.27</c:v>
                </c:pt>
                <c:pt idx="1">
                  <c:v>3.51</c:v>
                </c:pt>
                <c:pt idx="2">
                  <c:v>4.1399999999999997</c:v>
                </c:pt>
                <c:pt idx="3">
                  <c:v>3.16</c:v>
                </c:pt>
                <c:pt idx="4">
                  <c:v>4.18</c:v>
                </c:pt>
                <c:pt idx="5">
                  <c:v>4.0599999999999996</c:v>
                </c:pt>
                <c:pt idx="6">
                  <c:v>3.83</c:v>
                </c:pt>
                <c:pt idx="7">
                  <c:v>3.58</c:v>
                </c:pt>
                <c:pt idx="8">
                  <c:v>2.62</c:v>
                </c:pt>
                <c:pt idx="9">
                  <c:v>4.0999999999999996</c:v>
                </c:pt>
                <c:pt idx="10">
                  <c:v>4.71</c:v>
                </c:pt>
                <c:pt idx="11">
                  <c:v>2.3199999999999998</c:v>
                </c:pt>
                <c:pt idx="12">
                  <c:v>2.98</c:v>
                </c:pt>
              </c:numCache>
            </c:numRef>
          </c:val>
        </c:ser>
        <c:dLbls>
          <c:showLegendKey val="0"/>
          <c:showVal val="0"/>
          <c:showCatName val="0"/>
          <c:showSerName val="0"/>
          <c:showPercent val="0"/>
          <c:showBubbleSize val="0"/>
        </c:dLbls>
        <c:gapWidth val="150"/>
        <c:axId val="170839912"/>
        <c:axId val="103982280"/>
      </c:barChart>
      <c:catAx>
        <c:axId val="170839912"/>
        <c:scaling>
          <c:orientation val="minMax"/>
        </c:scaling>
        <c:delete val="0"/>
        <c:axPos val="b"/>
        <c:title>
          <c:tx>
            <c:rich>
              <a:bodyPr/>
              <a:lstStyle/>
              <a:p>
                <a:pPr>
                  <a:defRPr/>
                </a:pPr>
                <a:r>
                  <a:rPr lang="en-US">
                    <a:latin typeface="Times New Roman" pitchFamily="18" charset="0"/>
                    <a:cs typeface="Times New Roman" pitchFamily="18" charset="0"/>
                  </a:rPr>
                  <a:t>Wheat</a:t>
                </a:r>
                <a:r>
                  <a:rPr lang="en-US" baseline="0">
                    <a:latin typeface="Times New Roman" pitchFamily="18" charset="0"/>
                    <a:cs typeface="Times New Roman" pitchFamily="18" charset="0"/>
                  </a:rPr>
                  <a:t> double-haploid cultivars and lines.</a:t>
                </a:r>
                <a:endParaRPr lang="en-US">
                  <a:latin typeface="Times New Roman" pitchFamily="18" charset="0"/>
                  <a:cs typeface="Times New Roman" pitchFamily="18" charset="0"/>
                </a:endParaRPr>
              </a:p>
            </c:rich>
          </c:tx>
          <c:overlay val="0"/>
        </c:title>
        <c:numFmt formatCode="General" sourceLinked="0"/>
        <c:majorTickMark val="none"/>
        <c:minorTickMark val="none"/>
        <c:tickLblPos val="nextTo"/>
        <c:crossAx val="103982280"/>
        <c:crosses val="autoZero"/>
        <c:auto val="1"/>
        <c:lblAlgn val="ctr"/>
        <c:lblOffset val="100"/>
        <c:noMultiLvlLbl val="0"/>
      </c:catAx>
      <c:valAx>
        <c:axId val="103982280"/>
        <c:scaling>
          <c:orientation val="minMax"/>
        </c:scaling>
        <c:delete val="0"/>
        <c:axPos val="l"/>
        <c:majorGridlines/>
        <c:title>
          <c:tx>
            <c:rich>
              <a:bodyPr/>
              <a:lstStyle/>
              <a:p>
                <a:pPr>
                  <a:defRPr/>
                </a:pPr>
                <a:r>
                  <a:rPr lang="en-US">
                    <a:latin typeface="Times New Roman" pitchFamily="18" charset="0"/>
                    <a:cs typeface="Times New Roman" pitchFamily="18" charset="0"/>
                  </a:rPr>
                  <a:t>Weight of hundred seeds-</a:t>
                </a:r>
                <a:r>
                  <a:rPr lang="en-US" baseline="0">
                    <a:latin typeface="Times New Roman" pitchFamily="18" charset="0"/>
                    <a:cs typeface="Times New Roman" pitchFamily="18" charset="0"/>
                  </a:rPr>
                  <a:t> gr</a:t>
                </a:r>
                <a:endParaRPr lang="en-US">
                  <a:latin typeface="Times New Roman" pitchFamily="18" charset="0"/>
                  <a:cs typeface="Times New Roman" pitchFamily="18" charset="0"/>
                </a:endParaRPr>
              </a:p>
            </c:rich>
          </c:tx>
          <c:overlay val="0"/>
        </c:title>
        <c:numFmt formatCode="General" sourceLinked="1"/>
        <c:majorTickMark val="out"/>
        <c:minorTickMark val="none"/>
        <c:tickLblPos val="nextTo"/>
        <c:crossAx val="170839912"/>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'عملکرد گلدان'!$G$9:$G$10</c:f>
              <c:strCache>
                <c:ptCount val="1"/>
                <c:pt idx="0">
                  <c:v>S0 H0</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گلدان'!$G$11:$G$23</c:f>
              <c:numCache>
                <c:formatCode>General</c:formatCode>
                <c:ptCount val="13"/>
                <c:pt idx="0">
                  <c:v>0.61199999999999999</c:v>
                </c:pt>
                <c:pt idx="1">
                  <c:v>0.40200000000000002</c:v>
                </c:pt>
                <c:pt idx="2">
                  <c:v>0.46899999999999997</c:v>
                </c:pt>
                <c:pt idx="3">
                  <c:v>0.28499999999999998</c:v>
                </c:pt>
                <c:pt idx="4">
                  <c:v>0.45</c:v>
                </c:pt>
                <c:pt idx="5">
                  <c:v>0.38300000000000001</c:v>
                </c:pt>
                <c:pt idx="6">
                  <c:v>0.44700000000000001</c:v>
                </c:pt>
                <c:pt idx="7">
                  <c:v>0.32400000000000001</c:v>
                </c:pt>
                <c:pt idx="8">
                  <c:v>0.65700000000000003</c:v>
                </c:pt>
                <c:pt idx="9">
                  <c:v>0.55600000000000005</c:v>
                </c:pt>
                <c:pt idx="10">
                  <c:v>0.313</c:v>
                </c:pt>
                <c:pt idx="11">
                  <c:v>0.216</c:v>
                </c:pt>
                <c:pt idx="12">
                  <c:v>0.23300000000000001</c:v>
                </c:pt>
              </c:numCache>
            </c:numRef>
          </c:val>
        </c:ser>
        <c:ser>
          <c:idx val="1"/>
          <c:order val="1"/>
          <c:tx>
            <c:strRef>
              <c:f>'عملکرد گلدان'!$H$9:$H$10</c:f>
              <c:strCache>
                <c:ptCount val="1"/>
                <c:pt idx="0">
                  <c:v>S0 H1</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گلدان'!$H$11:$H$23</c:f>
              <c:numCache>
                <c:formatCode>General</c:formatCode>
                <c:ptCount val="13"/>
                <c:pt idx="0">
                  <c:v>0.52</c:v>
                </c:pt>
                <c:pt idx="1">
                  <c:v>0.31900000000000001</c:v>
                </c:pt>
                <c:pt idx="2">
                  <c:v>0.70099999999999996</c:v>
                </c:pt>
                <c:pt idx="3">
                  <c:v>0.28399999999999997</c:v>
                </c:pt>
                <c:pt idx="4">
                  <c:v>0.432</c:v>
                </c:pt>
                <c:pt idx="5">
                  <c:v>0.77200000000000002</c:v>
                </c:pt>
                <c:pt idx="6">
                  <c:v>0.98099999999999998</c:v>
                </c:pt>
                <c:pt idx="7">
                  <c:v>0.35099999999999998</c:v>
                </c:pt>
                <c:pt idx="8">
                  <c:v>0.33500000000000002</c:v>
                </c:pt>
                <c:pt idx="9">
                  <c:v>0.77200000000000002</c:v>
                </c:pt>
                <c:pt idx="10">
                  <c:v>0.497</c:v>
                </c:pt>
                <c:pt idx="11">
                  <c:v>0.14799999999999999</c:v>
                </c:pt>
                <c:pt idx="12">
                  <c:v>0.183</c:v>
                </c:pt>
              </c:numCache>
            </c:numRef>
          </c:val>
        </c:ser>
        <c:ser>
          <c:idx val="2"/>
          <c:order val="2"/>
          <c:tx>
            <c:strRef>
              <c:f>'عملکرد گلدان'!$I$9:$I$10</c:f>
              <c:strCache>
                <c:ptCount val="1"/>
                <c:pt idx="0">
                  <c:v>S0 H2</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گلدان'!$I$11:$I$23</c:f>
              <c:numCache>
                <c:formatCode>General</c:formatCode>
                <c:ptCount val="13"/>
                <c:pt idx="0">
                  <c:v>0.53900000000000003</c:v>
                </c:pt>
                <c:pt idx="1">
                  <c:v>0.45400000000000001</c:v>
                </c:pt>
                <c:pt idx="2">
                  <c:v>0.51900000000000002</c:v>
                </c:pt>
                <c:pt idx="3">
                  <c:v>0.40600000000000003</c:v>
                </c:pt>
                <c:pt idx="4">
                  <c:v>0.57599999999999996</c:v>
                </c:pt>
                <c:pt idx="5">
                  <c:v>0.65300000000000002</c:v>
                </c:pt>
                <c:pt idx="6">
                  <c:v>0.54300000000000004</c:v>
                </c:pt>
                <c:pt idx="7">
                  <c:v>0.41799999999999998</c:v>
                </c:pt>
                <c:pt idx="8">
                  <c:v>0.52300000000000002</c:v>
                </c:pt>
                <c:pt idx="9">
                  <c:v>0.40600000000000003</c:v>
                </c:pt>
                <c:pt idx="10">
                  <c:v>0.223</c:v>
                </c:pt>
                <c:pt idx="11">
                  <c:v>0.20799999999999999</c:v>
                </c:pt>
                <c:pt idx="12">
                  <c:v>0.313</c:v>
                </c:pt>
              </c:numCache>
            </c:numRef>
          </c:val>
        </c:ser>
        <c:ser>
          <c:idx val="3"/>
          <c:order val="3"/>
          <c:tx>
            <c:strRef>
              <c:f>'عملکرد گلدان'!$J$9:$J$10</c:f>
              <c:strCache>
                <c:ptCount val="1"/>
                <c:pt idx="0">
                  <c:v>S60 H0</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گلدان'!$J$11:$J$23</c:f>
              <c:numCache>
                <c:formatCode>General</c:formatCode>
                <c:ptCount val="13"/>
                <c:pt idx="0">
                  <c:v>1.248</c:v>
                </c:pt>
                <c:pt idx="1">
                  <c:v>0.20699999999999999</c:v>
                </c:pt>
                <c:pt idx="2">
                  <c:v>0.56000000000000005</c:v>
                </c:pt>
                <c:pt idx="3">
                  <c:v>0.39</c:v>
                </c:pt>
                <c:pt idx="4">
                  <c:v>0.24199999999999999</c:v>
                </c:pt>
                <c:pt idx="5">
                  <c:v>0.42499999999999999</c:v>
                </c:pt>
                <c:pt idx="6">
                  <c:v>0.35099999999999998</c:v>
                </c:pt>
                <c:pt idx="7">
                  <c:v>0.307</c:v>
                </c:pt>
                <c:pt idx="8">
                  <c:v>0.38700000000000001</c:v>
                </c:pt>
                <c:pt idx="9">
                  <c:v>0.315</c:v>
                </c:pt>
                <c:pt idx="10">
                  <c:v>0.188</c:v>
                </c:pt>
                <c:pt idx="11">
                  <c:v>0.109</c:v>
                </c:pt>
                <c:pt idx="12">
                  <c:v>0.152</c:v>
                </c:pt>
              </c:numCache>
            </c:numRef>
          </c:val>
        </c:ser>
        <c:ser>
          <c:idx val="4"/>
          <c:order val="4"/>
          <c:tx>
            <c:strRef>
              <c:f>'عملکرد گلدان'!$K$9:$K$10</c:f>
              <c:strCache>
                <c:ptCount val="1"/>
                <c:pt idx="0">
                  <c:v>S60 H1</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گلدان'!$K$11:$K$23</c:f>
              <c:numCache>
                <c:formatCode>General</c:formatCode>
                <c:ptCount val="13"/>
                <c:pt idx="0">
                  <c:v>0.40200000000000002</c:v>
                </c:pt>
                <c:pt idx="1">
                  <c:v>0.35699999999999998</c:v>
                </c:pt>
                <c:pt idx="2">
                  <c:v>0.49</c:v>
                </c:pt>
                <c:pt idx="3">
                  <c:v>0.58399999999999996</c:v>
                </c:pt>
                <c:pt idx="4">
                  <c:v>0.77200000000000002</c:v>
                </c:pt>
                <c:pt idx="5">
                  <c:v>0.47099999999999997</c:v>
                </c:pt>
                <c:pt idx="6">
                  <c:v>0.41099999999999998</c:v>
                </c:pt>
                <c:pt idx="7">
                  <c:v>0.27800000000000002</c:v>
                </c:pt>
                <c:pt idx="8">
                  <c:v>0.378</c:v>
                </c:pt>
                <c:pt idx="9">
                  <c:v>0.66800000000000004</c:v>
                </c:pt>
                <c:pt idx="10">
                  <c:v>0.26500000000000001</c:v>
                </c:pt>
                <c:pt idx="11">
                  <c:v>0.14499999999999999</c:v>
                </c:pt>
                <c:pt idx="12">
                  <c:v>0.247</c:v>
                </c:pt>
              </c:numCache>
            </c:numRef>
          </c:val>
        </c:ser>
        <c:ser>
          <c:idx val="5"/>
          <c:order val="5"/>
          <c:tx>
            <c:strRef>
              <c:f>'عملکرد گلدان'!$L$9:$L$10</c:f>
              <c:strCache>
                <c:ptCount val="1"/>
                <c:pt idx="0">
                  <c:v>S60 H2</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گلدان'!$L$11:$L$23</c:f>
              <c:numCache>
                <c:formatCode>General</c:formatCode>
                <c:ptCount val="13"/>
                <c:pt idx="0">
                  <c:v>0.72099999999999997</c:v>
                </c:pt>
                <c:pt idx="1">
                  <c:v>0.46700000000000003</c:v>
                </c:pt>
                <c:pt idx="2">
                  <c:v>1.4870000000000001</c:v>
                </c:pt>
                <c:pt idx="3">
                  <c:v>0.97499999999999998</c:v>
                </c:pt>
                <c:pt idx="4">
                  <c:v>0.64500000000000002</c:v>
                </c:pt>
                <c:pt idx="5">
                  <c:v>1.0940000000000001</c:v>
                </c:pt>
                <c:pt idx="6">
                  <c:v>0.84399999999999997</c:v>
                </c:pt>
                <c:pt idx="7">
                  <c:v>0.57299999999999995</c:v>
                </c:pt>
                <c:pt idx="8">
                  <c:v>0.68300000000000005</c:v>
                </c:pt>
                <c:pt idx="9">
                  <c:v>1.1060000000000001</c:v>
                </c:pt>
                <c:pt idx="10">
                  <c:v>0.42799999999999999</c:v>
                </c:pt>
                <c:pt idx="11">
                  <c:v>0.248</c:v>
                </c:pt>
                <c:pt idx="12">
                  <c:v>0.21199999999999999</c:v>
                </c:pt>
              </c:numCache>
            </c:numRef>
          </c:val>
        </c:ser>
        <c:ser>
          <c:idx val="6"/>
          <c:order val="6"/>
          <c:tx>
            <c:strRef>
              <c:f>'عملکرد گلدان'!$M$9:$M$10</c:f>
              <c:strCache>
                <c:ptCount val="1"/>
                <c:pt idx="0">
                  <c:v>S120 H0</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گلدان'!$M$11:$M$23</c:f>
              <c:numCache>
                <c:formatCode>General</c:formatCode>
                <c:ptCount val="13"/>
                <c:pt idx="0">
                  <c:v>0.252</c:v>
                </c:pt>
                <c:pt idx="1">
                  <c:v>0.11799999999999999</c:v>
                </c:pt>
                <c:pt idx="2">
                  <c:v>0.35699999999999998</c:v>
                </c:pt>
                <c:pt idx="3">
                  <c:v>0.248</c:v>
                </c:pt>
                <c:pt idx="4">
                  <c:v>0.38700000000000001</c:v>
                </c:pt>
                <c:pt idx="5">
                  <c:v>0.63800000000000001</c:v>
                </c:pt>
                <c:pt idx="6">
                  <c:v>0.34300000000000003</c:v>
                </c:pt>
                <c:pt idx="7">
                  <c:v>0.28999999999999998</c:v>
                </c:pt>
                <c:pt idx="8">
                  <c:v>0.223</c:v>
                </c:pt>
                <c:pt idx="9">
                  <c:v>0.3</c:v>
                </c:pt>
                <c:pt idx="10">
                  <c:v>0.104</c:v>
                </c:pt>
                <c:pt idx="11">
                  <c:v>0.14000000000000001</c:v>
                </c:pt>
                <c:pt idx="12">
                  <c:v>0.23400000000000001</c:v>
                </c:pt>
              </c:numCache>
            </c:numRef>
          </c:val>
        </c:ser>
        <c:ser>
          <c:idx val="7"/>
          <c:order val="7"/>
          <c:tx>
            <c:strRef>
              <c:f>'عملکرد گلدان'!$N$9:$N$10</c:f>
              <c:strCache>
                <c:ptCount val="1"/>
                <c:pt idx="0">
                  <c:v>S120 H1</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گلدان'!$N$11:$N$23</c:f>
              <c:numCache>
                <c:formatCode>General</c:formatCode>
                <c:ptCount val="13"/>
                <c:pt idx="0">
                  <c:v>0.54500000000000004</c:v>
                </c:pt>
                <c:pt idx="1">
                  <c:v>1.07</c:v>
                </c:pt>
                <c:pt idx="2">
                  <c:v>0.63700000000000001</c:v>
                </c:pt>
                <c:pt idx="3">
                  <c:v>1.0569999999999999</c:v>
                </c:pt>
                <c:pt idx="4">
                  <c:v>0.90300000000000002</c:v>
                </c:pt>
                <c:pt idx="5">
                  <c:v>1.075</c:v>
                </c:pt>
                <c:pt idx="6">
                  <c:v>0.74399999999999999</c:v>
                </c:pt>
                <c:pt idx="7">
                  <c:v>0.72899999999999998</c:v>
                </c:pt>
                <c:pt idx="8">
                  <c:v>0.38500000000000001</c:v>
                </c:pt>
                <c:pt idx="9">
                  <c:v>0.52800000000000002</c:v>
                </c:pt>
                <c:pt idx="10">
                  <c:v>0.76900000000000002</c:v>
                </c:pt>
                <c:pt idx="11">
                  <c:v>0.25600000000000001</c:v>
                </c:pt>
                <c:pt idx="12">
                  <c:v>0.28599999999999998</c:v>
                </c:pt>
              </c:numCache>
            </c:numRef>
          </c:val>
        </c:ser>
        <c:ser>
          <c:idx val="8"/>
          <c:order val="8"/>
          <c:tx>
            <c:strRef>
              <c:f>'عملکرد گلدان'!$O$9:$O$10</c:f>
              <c:strCache>
                <c:ptCount val="1"/>
                <c:pt idx="0">
                  <c:v>S120 H2</c:v>
                </c:pt>
              </c:strCache>
            </c:strRef>
          </c:tx>
          <c:invertIfNegative val="0"/>
          <c:cat>
            <c:strRef>
              <c:f>'عملکرد گلدان'!$F$11:$F$23</c:f>
              <c:strCache>
                <c:ptCount val="13"/>
                <c:pt idx="0">
                  <c:v>DH2</c:v>
                </c:pt>
                <c:pt idx="1">
                  <c:v>DH69</c:v>
                </c:pt>
                <c:pt idx="2">
                  <c:v>DH90</c:v>
                </c:pt>
                <c:pt idx="3">
                  <c:v>DH184</c:v>
                </c:pt>
                <c:pt idx="4">
                  <c:v>DH185</c:v>
                </c:pt>
                <c:pt idx="5">
                  <c:v>DH191</c:v>
                </c:pt>
                <c:pt idx="6">
                  <c:v>DH221</c:v>
                </c:pt>
                <c:pt idx="7">
                  <c:v>DH227</c:v>
                </c:pt>
                <c:pt idx="8">
                  <c:v>DH228</c:v>
                </c:pt>
                <c:pt idx="9">
                  <c:v>Trident</c:v>
                </c:pt>
                <c:pt idx="10">
                  <c:v>Molinex</c:v>
                </c:pt>
                <c:pt idx="11">
                  <c:v>N-80-19</c:v>
                </c:pt>
                <c:pt idx="12">
                  <c:v>N-87-20</c:v>
                </c:pt>
              </c:strCache>
            </c:strRef>
          </c:cat>
          <c:val>
            <c:numRef>
              <c:f>'عملکرد گلدان'!$O$11:$O$23</c:f>
              <c:numCache>
                <c:formatCode>General</c:formatCode>
                <c:ptCount val="13"/>
                <c:pt idx="0">
                  <c:v>0.375</c:v>
                </c:pt>
                <c:pt idx="1">
                  <c:v>0.28599999999999998</c:v>
                </c:pt>
                <c:pt idx="2">
                  <c:v>0.375</c:v>
                </c:pt>
                <c:pt idx="3">
                  <c:v>0.253</c:v>
                </c:pt>
                <c:pt idx="4">
                  <c:v>0.48599999999999999</c:v>
                </c:pt>
                <c:pt idx="5">
                  <c:v>0.33800000000000002</c:v>
                </c:pt>
                <c:pt idx="6">
                  <c:v>0.24299999999999999</c:v>
                </c:pt>
                <c:pt idx="7">
                  <c:v>0.39400000000000002</c:v>
                </c:pt>
                <c:pt idx="8">
                  <c:v>0.26100000000000001</c:v>
                </c:pt>
                <c:pt idx="9">
                  <c:v>0.38300000000000001</c:v>
                </c:pt>
                <c:pt idx="10">
                  <c:v>0.221</c:v>
                </c:pt>
                <c:pt idx="11">
                  <c:v>0.17</c:v>
                </c:pt>
                <c:pt idx="12">
                  <c:v>0.23799999999999999</c:v>
                </c:pt>
              </c:numCache>
            </c:numRef>
          </c:val>
        </c:ser>
        <c:dLbls>
          <c:showLegendKey val="0"/>
          <c:showVal val="0"/>
          <c:showCatName val="0"/>
          <c:showSerName val="0"/>
          <c:showPercent val="0"/>
          <c:showBubbleSize val="0"/>
        </c:dLbls>
        <c:gapWidth val="150"/>
        <c:axId val="222787952"/>
        <c:axId val="222785600"/>
      </c:barChart>
      <c:catAx>
        <c:axId val="222787952"/>
        <c:scaling>
          <c:orientation val="minMax"/>
        </c:scaling>
        <c:delete val="0"/>
        <c:axPos val="b"/>
        <c:title>
          <c:tx>
            <c:rich>
              <a:bodyPr/>
              <a:lstStyle/>
              <a:p>
                <a:pPr rtl="0">
                  <a:defRPr/>
                </a:pPr>
                <a:r>
                  <a:rPr lang="en-US">
                    <a:latin typeface="Times New Roman" pitchFamily="18" charset="0"/>
                    <a:cs typeface="Times New Roman" pitchFamily="18" charset="0"/>
                  </a:rPr>
                  <a:t>Wheat  double-haploid cultivars and lines</a:t>
                </a:r>
                <a:r>
                  <a:rPr lang="en-US" baseline="0">
                    <a:cs typeface="+mj-cs"/>
                  </a:rPr>
                  <a:t> </a:t>
                </a:r>
                <a:endParaRPr lang="fa-IR">
                  <a:cs typeface="+mj-cs"/>
                </a:endParaRPr>
              </a:p>
            </c:rich>
          </c:tx>
          <c:layout>
            <c:manualLayout>
              <c:xMode val="edge"/>
              <c:yMode val="edge"/>
              <c:x val="0.31554255358352684"/>
              <c:y val="0.88003130283561182"/>
            </c:manualLayout>
          </c:layout>
          <c:overlay val="0"/>
        </c:title>
        <c:numFmt formatCode="General" sourceLinked="0"/>
        <c:majorTickMark val="none"/>
        <c:minorTickMark val="none"/>
        <c:tickLblPos val="nextTo"/>
        <c:crossAx val="222785600"/>
        <c:crosses val="autoZero"/>
        <c:auto val="1"/>
        <c:lblAlgn val="ctr"/>
        <c:lblOffset val="100"/>
        <c:noMultiLvlLbl val="0"/>
      </c:catAx>
      <c:valAx>
        <c:axId val="222785600"/>
        <c:scaling>
          <c:orientation val="minMax"/>
        </c:scaling>
        <c:delete val="0"/>
        <c:axPos val="l"/>
        <c:majorGridlines/>
        <c:title>
          <c:tx>
            <c:rich>
              <a:bodyPr/>
              <a:lstStyle/>
              <a:p>
                <a:pPr>
                  <a:defRPr/>
                </a:pPr>
                <a:r>
                  <a:rPr lang="en-US">
                    <a:latin typeface="Times New Roman" pitchFamily="18" charset="0"/>
                    <a:cs typeface="Times New Roman" pitchFamily="18" charset="0"/>
                  </a:rPr>
                  <a:t>Single</a:t>
                </a:r>
                <a:r>
                  <a:rPr lang="en-US" baseline="0">
                    <a:latin typeface="Times New Roman" pitchFamily="18" charset="0"/>
                    <a:cs typeface="Times New Roman" pitchFamily="18" charset="0"/>
                  </a:rPr>
                  <a:t> plant yield- g</a:t>
                </a:r>
                <a:endParaRPr lang="en-US">
                  <a:latin typeface="Times New Roman" pitchFamily="18" charset="0"/>
                  <a:cs typeface="Times New Roman" pitchFamily="18" charset="0"/>
                </a:endParaRPr>
              </a:p>
            </c:rich>
          </c:tx>
          <c:overlay val="0"/>
        </c:title>
        <c:numFmt formatCode="General" sourceLinked="1"/>
        <c:majorTickMark val="out"/>
        <c:minorTickMark val="none"/>
        <c:tickLblPos val="nextTo"/>
        <c:crossAx val="22278795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10</Pages>
  <Words>2100</Words>
  <Characters>11972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WB</cp:lastModifiedBy>
  <cp:revision>4</cp:revision>
  <dcterms:created xsi:type="dcterms:W3CDTF">2017-10-29T10:47:00Z</dcterms:created>
  <dcterms:modified xsi:type="dcterms:W3CDTF">2017-11-23T09:28:00Z</dcterms:modified>
</cp:coreProperties>
</file>