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6DD" w:rsidRDefault="009C4E26" w:rsidP="009C4E26">
      <w:pPr>
        <w:ind w:right="-897"/>
        <w:rPr>
          <w:rFonts w:ascii="Arial" w:hAnsi="Arial" w:cs="Arial"/>
          <w:b/>
          <w:sz w:val="28"/>
        </w:rPr>
      </w:pPr>
      <w:r>
        <w:rPr>
          <w:rFonts w:ascii="Arial" w:hAnsi="Arial" w:cs="Arial"/>
          <w:b/>
          <w:sz w:val="28"/>
        </w:rPr>
        <w:t xml:space="preserve">                                                                                           </w:t>
      </w:r>
      <w:r w:rsidRPr="009C4E26">
        <w:rPr>
          <w:rFonts w:ascii="Arial" w:hAnsi="Arial" w:cs="Arial"/>
          <w:b/>
          <w:sz w:val="28"/>
        </w:rPr>
        <w:drawing>
          <wp:inline distT="0" distB="0" distL="0" distR="0">
            <wp:extent cx="1414096" cy="1863969"/>
            <wp:effectExtent l="19050" t="0" r="0" b="0"/>
            <wp:docPr id="2" name="Picture 1" descr="D:\biodata photo\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iodata photo\new.jpg"/>
                    <pic:cNvPicPr>
                      <a:picLocks noChangeAspect="1" noChangeArrowheads="1"/>
                    </pic:cNvPicPr>
                  </pic:nvPicPr>
                  <pic:blipFill>
                    <a:blip r:embed="rId8"/>
                    <a:srcRect b="15200"/>
                    <a:stretch>
                      <a:fillRect/>
                    </a:stretch>
                  </pic:blipFill>
                  <pic:spPr bwMode="auto">
                    <a:xfrm>
                      <a:off x="0" y="0"/>
                      <a:ext cx="1414096" cy="1863969"/>
                    </a:xfrm>
                    <a:prstGeom prst="rect">
                      <a:avLst/>
                    </a:prstGeom>
                    <a:noFill/>
                    <a:ln w="9525">
                      <a:noFill/>
                      <a:miter lim="800000"/>
                      <a:headEnd/>
                      <a:tailEnd/>
                    </a:ln>
                  </pic:spPr>
                </pic:pic>
              </a:graphicData>
            </a:graphic>
          </wp:inline>
        </w:drawing>
      </w:r>
      <w:r w:rsidR="00C716DD">
        <w:rPr>
          <w:rFonts w:ascii="Arial" w:hAnsi="Arial" w:cs="Arial"/>
          <w:b/>
          <w:sz w:val="28"/>
        </w:rPr>
        <w:tab/>
      </w:r>
      <w:r>
        <w:rPr>
          <w:rFonts w:ascii="Arial" w:hAnsi="Arial" w:cs="Arial"/>
          <w:b/>
          <w:sz w:val="28"/>
        </w:rPr>
        <w:t xml:space="preserve">              </w:t>
      </w:r>
    </w:p>
    <w:p w:rsidR="00C156E8" w:rsidRDefault="00C156E8" w:rsidP="00EF0913">
      <w:pPr>
        <w:rPr>
          <w:rFonts w:ascii="Arial" w:hAnsi="Arial" w:cs="Arial"/>
          <w:b/>
          <w:bCs/>
          <w:sz w:val="28"/>
        </w:rPr>
      </w:pPr>
      <w:r w:rsidRPr="00A827B9">
        <w:rPr>
          <w:rFonts w:ascii="Arial" w:hAnsi="Arial" w:cs="Arial"/>
          <w:b/>
          <w:sz w:val="28"/>
        </w:rPr>
        <w:t>Development of FRET-based nanosensor for measurement of</w:t>
      </w:r>
      <w:r w:rsidR="00EF0913">
        <w:rPr>
          <w:rFonts w:ascii="Arial" w:hAnsi="Arial" w:cs="Arial"/>
          <w:b/>
          <w:sz w:val="28"/>
        </w:rPr>
        <w:t xml:space="preserve"> </w:t>
      </w:r>
      <w:r w:rsidR="00EF0913" w:rsidRPr="00EF0913">
        <w:rPr>
          <w:rFonts w:ascii="Arial" w:hAnsi="Arial" w:cs="Arial"/>
          <w:b/>
          <w:sz w:val="28"/>
        </w:rPr>
        <w:t>s</w:t>
      </w:r>
      <w:r w:rsidR="00EF0913">
        <w:rPr>
          <w:rFonts w:ascii="Arial" w:hAnsi="Arial" w:cs="Arial"/>
          <w:b/>
          <w:sz w:val="28"/>
        </w:rPr>
        <w:t xml:space="preserve">ialic </w:t>
      </w:r>
      <w:r w:rsidR="00EF0913" w:rsidRPr="00EF0913">
        <w:rPr>
          <w:rFonts w:ascii="Arial" w:hAnsi="Arial" w:cs="Arial"/>
          <w:b/>
          <w:sz w:val="28"/>
        </w:rPr>
        <w:t xml:space="preserve">acid </w:t>
      </w:r>
      <w:r w:rsidRPr="00A827B9">
        <w:rPr>
          <w:rFonts w:ascii="Arial" w:hAnsi="Arial" w:cs="Arial"/>
          <w:b/>
          <w:i/>
          <w:sz w:val="28"/>
        </w:rPr>
        <w:t>in vivo</w:t>
      </w:r>
      <w:r w:rsidRPr="00A827B9">
        <w:rPr>
          <w:rFonts w:ascii="Arial" w:hAnsi="Arial" w:cs="Arial"/>
          <w:b/>
          <w:sz w:val="28"/>
        </w:rPr>
        <w:t xml:space="preserve"> </w:t>
      </w:r>
    </w:p>
    <w:p w:rsidR="00497D0A" w:rsidRPr="00EF0913" w:rsidRDefault="00497D0A" w:rsidP="00EF0913">
      <w:pPr>
        <w:tabs>
          <w:tab w:val="left" w:pos="4057"/>
        </w:tabs>
        <w:jc w:val="both"/>
        <w:rPr>
          <w:rFonts w:ascii="FPJOO J+ Adv O Tb 92eb 7df. I" w:hAnsi="FPJOO J+ Adv O Tb 92eb 7df. I" w:cs="FPJOO J+ Adv O Tb 92eb 7df. I"/>
          <w:b/>
          <w:i/>
          <w:sz w:val="27"/>
          <w:szCs w:val="27"/>
        </w:rPr>
      </w:pPr>
      <w:r>
        <w:rPr>
          <w:rFonts w:ascii="Arial" w:hAnsi="Arial" w:cs="Arial"/>
          <w:b/>
          <w:sz w:val="24"/>
          <w:szCs w:val="24"/>
        </w:rPr>
        <w:t>Ruphi  Naz, PhD, Aligarh Muslim University, India</w:t>
      </w:r>
    </w:p>
    <w:p w:rsidR="00497D0A" w:rsidRDefault="00497D0A" w:rsidP="00497D0A">
      <w:pPr>
        <w:spacing w:after="0" w:line="240" w:lineRule="auto"/>
        <w:jc w:val="both"/>
        <w:rPr>
          <w:rFonts w:ascii="Arial" w:hAnsi="Arial" w:cs="Arial"/>
          <w:b/>
          <w:sz w:val="24"/>
          <w:szCs w:val="24"/>
        </w:rPr>
      </w:pPr>
      <w:r>
        <w:rPr>
          <w:rFonts w:ascii="Arial" w:hAnsi="Arial" w:cs="Arial"/>
          <w:b/>
          <w:sz w:val="24"/>
          <w:szCs w:val="24"/>
        </w:rPr>
        <w:t>Prof Altaf Ahmad, PhD, Aligarh Muslim University, India</w:t>
      </w:r>
    </w:p>
    <w:p w:rsidR="00497D0A" w:rsidRDefault="00497D0A" w:rsidP="00497D0A">
      <w:pPr>
        <w:spacing w:after="0" w:line="240" w:lineRule="auto"/>
        <w:jc w:val="both"/>
        <w:rPr>
          <w:rFonts w:ascii="Arial" w:hAnsi="Arial" w:cs="Arial"/>
          <w:b/>
          <w:sz w:val="24"/>
          <w:szCs w:val="24"/>
        </w:rPr>
      </w:pPr>
      <w:r>
        <w:rPr>
          <w:rFonts w:ascii="Arial" w:hAnsi="Arial" w:cs="Arial"/>
          <w:b/>
          <w:sz w:val="24"/>
          <w:szCs w:val="24"/>
        </w:rPr>
        <w:t>Prof Mohammad Anis, PhD, Aligarh Muslim University, India</w:t>
      </w:r>
    </w:p>
    <w:p w:rsidR="00497D0A" w:rsidRDefault="00497D0A" w:rsidP="00497D0A">
      <w:pPr>
        <w:spacing w:after="0" w:line="240" w:lineRule="auto"/>
        <w:jc w:val="both"/>
        <w:rPr>
          <w:rFonts w:ascii="Arial" w:hAnsi="Arial" w:cs="Arial"/>
          <w:b/>
          <w:sz w:val="24"/>
          <w:szCs w:val="24"/>
        </w:rPr>
      </w:pPr>
    </w:p>
    <w:p w:rsidR="00497D0A" w:rsidRDefault="00497D0A" w:rsidP="00497D0A">
      <w:pPr>
        <w:spacing w:after="0" w:line="240" w:lineRule="auto"/>
        <w:jc w:val="both"/>
        <w:rPr>
          <w:rFonts w:ascii="Arial" w:hAnsi="Arial" w:cs="Arial"/>
          <w:b/>
          <w:sz w:val="24"/>
          <w:szCs w:val="24"/>
        </w:rPr>
      </w:pPr>
      <w:r>
        <w:rPr>
          <w:rFonts w:ascii="Arial" w:hAnsi="Arial" w:cs="Arial"/>
          <w:b/>
          <w:sz w:val="24"/>
          <w:szCs w:val="24"/>
        </w:rPr>
        <w:t xml:space="preserve">Presenter : </w:t>
      </w:r>
      <w:r w:rsidRPr="008A7DBB">
        <w:rPr>
          <w:rFonts w:ascii="Arial" w:hAnsi="Arial" w:cs="Arial"/>
          <w:sz w:val="24"/>
          <w:szCs w:val="24"/>
        </w:rPr>
        <w:t>Ruphi Naz, PhD, Aligarh Muslim University</w:t>
      </w:r>
    </w:p>
    <w:p w:rsidR="00497D0A" w:rsidRDefault="00497D0A" w:rsidP="00453E85">
      <w:pPr>
        <w:autoSpaceDE w:val="0"/>
        <w:autoSpaceDN w:val="0"/>
        <w:adjustRightInd w:val="0"/>
        <w:spacing w:after="0" w:line="240" w:lineRule="auto"/>
        <w:jc w:val="both"/>
        <w:rPr>
          <w:sz w:val="24"/>
          <w:szCs w:val="24"/>
        </w:rPr>
      </w:pPr>
    </w:p>
    <w:p w:rsidR="00553EEE" w:rsidRPr="00453E85" w:rsidRDefault="0023256D" w:rsidP="00453E85">
      <w:pPr>
        <w:autoSpaceDE w:val="0"/>
        <w:autoSpaceDN w:val="0"/>
        <w:adjustRightInd w:val="0"/>
        <w:spacing w:after="0" w:line="240" w:lineRule="auto"/>
        <w:jc w:val="both"/>
        <w:rPr>
          <w:sz w:val="24"/>
          <w:szCs w:val="24"/>
        </w:rPr>
      </w:pPr>
      <w:r w:rsidRPr="00453E85">
        <w:rPr>
          <w:sz w:val="24"/>
          <w:szCs w:val="24"/>
        </w:rPr>
        <w:t xml:space="preserve">Sialic acid (5-Acetylneuraminic acid, Neu5Ac) is a common sugar found as a terminal residue on glycoconjugates in many animals. </w:t>
      </w:r>
      <w:r w:rsidRPr="00453E85">
        <w:rPr>
          <w:color w:val="222222"/>
          <w:sz w:val="24"/>
          <w:szCs w:val="24"/>
          <w:shd w:val="clear" w:color="auto" w:fill="FFFFFF"/>
        </w:rPr>
        <w:t xml:space="preserve">Humans brain and </w:t>
      </w:r>
      <w:r w:rsidRPr="00453E85">
        <w:rPr>
          <w:color w:val="333333"/>
          <w:sz w:val="24"/>
          <w:szCs w:val="24"/>
          <w:shd w:val="clear" w:color="auto" w:fill="FFFFFF"/>
        </w:rPr>
        <w:t>the central nervous system</w:t>
      </w:r>
      <w:r w:rsidRPr="00453E85">
        <w:rPr>
          <w:color w:val="222222"/>
          <w:sz w:val="24"/>
          <w:szCs w:val="24"/>
          <w:shd w:val="clear" w:color="auto" w:fill="FFFFFF"/>
        </w:rPr>
        <w:t xml:space="preserve"> contain the highest concentration of </w:t>
      </w:r>
      <w:r w:rsidR="00497D0A">
        <w:rPr>
          <w:color w:val="000000"/>
          <w:sz w:val="24"/>
          <w:szCs w:val="24"/>
          <w:shd w:val="clear" w:color="auto" w:fill="FFFFFF"/>
        </w:rPr>
        <w:t>s</w:t>
      </w:r>
      <w:r w:rsidRPr="00453E85">
        <w:rPr>
          <w:color w:val="000000"/>
          <w:sz w:val="24"/>
          <w:szCs w:val="24"/>
          <w:shd w:val="clear" w:color="auto" w:fill="FFFFFF"/>
        </w:rPr>
        <w:t xml:space="preserve">ialic acid (as N-acetylneuraminic acid) </w:t>
      </w:r>
      <w:r w:rsidRPr="00453E85">
        <w:rPr>
          <w:color w:val="222222"/>
          <w:sz w:val="24"/>
          <w:szCs w:val="24"/>
          <w:shd w:val="clear" w:color="auto" w:fill="FFFFFF"/>
        </w:rPr>
        <w:t>where these acids play an important role in neural transmission and ganglioside structure in </w:t>
      </w:r>
      <w:hyperlink r:id="rId9" w:tooltip="Synaptogenesis" w:history="1">
        <w:r w:rsidRPr="00453E85">
          <w:rPr>
            <w:rStyle w:val="Hyperlink"/>
            <w:color w:val="auto"/>
            <w:sz w:val="24"/>
            <w:szCs w:val="24"/>
            <w:u w:val="none"/>
            <w:shd w:val="clear" w:color="auto" w:fill="FFFFFF"/>
          </w:rPr>
          <w:t>synaptogenesis</w:t>
        </w:r>
      </w:hyperlink>
      <w:r w:rsidRPr="00453E85">
        <w:rPr>
          <w:sz w:val="24"/>
          <w:szCs w:val="24"/>
        </w:rPr>
        <w:t xml:space="preserve">. </w:t>
      </w:r>
      <w:r w:rsidR="005E36E0" w:rsidRPr="00453E85">
        <w:rPr>
          <w:sz w:val="24"/>
          <w:szCs w:val="24"/>
        </w:rPr>
        <w:t>Due to its important biologica</w:t>
      </w:r>
      <w:r w:rsidR="00497D0A">
        <w:rPr>
          <w:sz w:val="24"/>
          <w:szCs w:val="24"/>
        </w:rPr>
        <w:t>l function, s</w:t>
      </w:r>
      <w:r w:rsidR="005E36E0" w:rsidRPr="00453E85">
        <w:rPr>
          <w:sz w:val="24"/>
          <w:szCs w:val="24"/>
        </w:rPr>
        <w:t xml:space="preserve">ialic acid is attracting increasing attention. </w:t>
      </w:r>
      <w:r w:rsidR="00086081" w:rsidRPr="00453E85">
        <w:rPr>
          <w:rFonts w:cs="Dax-Medium"/>
          <w:color w:val="292526"/>
          <w:sz w:val="24"/>
          <w:szCs w:val="24"/>
        </w:rPr>
        <w:t xml:space="preserve">To understand metabolic networks, fluxes and regulation, it is </w:t>
      </w:r>
      <w:r w:rsidR="005E36E0" w:rsidRPr="00453E85">
        <w:rPr>
          <w:rFonts w:cs="Dax-Medium"/>
          <w:color w:val="292526"/>
          <w:sz w:val="24"/>
          <w:szCs w:val="24"/>
        </w:rPr>
        <w:t>essential</w:t>
      </w:r>
      <w:r w:rsidR="00086081" w:rsidRPr="00453E85">
        <w:rPr>
          <w:rFonts w:cs="Dax-Medium"/>
          <w:color w:val="292526"/>
          <w:sz w:val="24"/>
          <w:szCs w:val="24"/>
        </w:rPr>
        <w:t xml:space="preserve"> to be able to determine the cellular and subcellular levels of metabolites</w:t>
      </w:r>
      <w:r w:rsidR="005E36E0" w:rsidRPr="00453E85">
        <w:rPr>
          <w:rFonts w:cs="Dax-Medium"/>
          <w:color w:val="292526"/>
          <w:sz w:val="24"/>
          <w:szCs w:val="24"/>
        </w:rPr>
        <w:t xml:space="preserve">. </w:t>
      </w:r>
      <w:r w:rsidR="00362347" w:rsidRPr="00453E85">
        <w:rPr>
          <w:sz w:val="24"/>
          <w:szCs w:val="24"/>
        </w:rPr>
        <w:t xml:space="preserve">Genetically-encoded </w:t>
      </w:r>
      <w:r w:rsidR="00362347" w:rsidRPr="00453E85">
        <w:rPr>
          <w:rFonts w:cs="IOGFJ B+ Adv O T 863180fb+fb"/>
          <w:sz w:val="24"/>
          <w:szCs w:val="24"/>
        </w:rPr>
        <w:t>fl</w:t>
      </w:r>
      <w:r w:rsidR="00362347" w:rsidRPr="00453E85">
        <w:rPr>
          <w:sz w:val="24"/>
          <w:szCs w:val="24"/>
        </w:rPr>
        <w:t>uorescence resonance energy transfer (FRET) sensors represent a promising technology for measuring metabolite levels and corresponding rate changes in live cells.</w:t>
      </w:r>
      <w:r w:rsidR="00453E85">
        <w:rPr>
          <w:sz w:val="24"/>
          <w:szCs w:val="24"/>
        </w:rPr>
        <w:t xml:space="preserve"> </w:t>
      </w:r>
      <w:r w:rsidR="00453E85" w:rsidRPr="00453E85">
        <w:rPr>
          <w:sz w:val="24"/>
          <w:szCs w:val="24"/>
        </w:rPr>
        <w:t>Taking this, we developed a genetically encoded FRET (Fluorescence Resonance Energy Transfer) based nanosensor to analyse the sialic acid level in living cells.</w:t>
      </w:r>
      <w:r w:rsidR="00453E85">
        <w:rPr>
          <w:sz w:val="24"/>
          <w:szCs w:val="24"/>
        </w:rPr>
        <w:t xml:space="preserve"> </w:t>
      </w:r>
      <w:r w:rsidRPr="00453E85">
        <w:rPr>
          <w:sz w:val="24"/>
          <w:szCs w:val="24"/>
        </w:rPr>
        <w:t xml:space="preserve">Sialic acid periplasmic binding protein (sia P) from </w:t>
      </w:r>
      <w:r w:rsidRPr="00453E85">
        <w:rPr>
          <w:i/>
          <w:sz w:val="24"/>
          <w:szCs w:val="24"/>
        </w:rPr>
        <w:t>Haemophilus influenzae</w:t>
      </w:r>
      <w:r w:rsidRPr="00453E85">
        <w:rPr>
          <w:sz w:val="24"/>
          <w:szCs w:val="24"/>
        </w:rPr>
        <w:t xml:space="preserve"> was t</w:t>
      </w:r>
      <w:r w:rsidR="001C547C">
        <w:rPr>
          <w:sz w:val="24"/>
          <w:szCs w:val="24"/>
        </w:rPr>
        <w:t>aken and ligated between the FRET</w:t>
      </w:r>
      <w:r w:rsidRPr="00453E85">
        <w:rPr>
          <w:sz w:val="24"/>
          <w:szCs w:val="24"/>
        </w:rPr>
        <w:t xml:space="preserve"> pair,</w:t>
      </w:r>
      <w:r w:rsidR="001C547C">
        <w:rPr>
          <w:sz w:val="24"/>
          <w:szCs w:val="24"/>
        </w:rPr>
        <w:t xml:space="preserve"> the cyan fluorescent protein (e</w:t>
      </w:r>
      <w:r w:rsidRPr="00453E85">
        <w:rPr>
          <w:sz w:val="24"/>
          <w:szCs w:val="24"/>
        </w:rPr>
        <w:t xml:space="preserve">CFP) and Venus. </w:t>
      </w:r>
      <w:r w:rsidR="00947DDE" w:rsidRPr="00453E85">
        <w:rPr>
          <w:sz w:val="24"/>
          <w:szCs w:val="24"/>
        </w:rPr>
        <w:t xml:space="preserve">The chimeric sensor protein was expressed in </w:t>
      </w:r>
      <w:r w:rsidR="00947DDE" w:rsidRPr="001C547C">
        <w:rPr>
          <w:rFonts w:cs="JFNOF J+ Gulliver IT"/>
          <w:i/>
          <w:sz w:val="24"/>
          <w:szCs w:val="24"/>
        </w:rPr>
        <w:t>E. coli</w:t>
      </w:r>
      <w:r w:rsidR="00947DDE" w:rsidRPr="00453E85">
        <w:rPr>
          <w:rFonts w:cs="JFNOF J+ Gulliver IT"/>
          <w:sz w:val="24"/>
          <w:szCs w:val="24"/>
        </w:rPr>
        <w:t xml:space="preserve"> </w:t>
      </w:r>
      <w:r w:rsidR="00947DDE" w:rsidRPr="00453E85">
        <w:rPr>
          <w:sz w:val="24"/>
          <w:szCs w:val="24"/>
        </w:rPr>
        <w:t xml:space="preserve">BL21 (DE3) and purified by affinity chromatography. </w:t>
      </w:r>
      <w:r w:rsidRPr="00453E85">
        <w:rPr>
          <w:sz w:val="24"/>
          <w:szCs w:val="24"/>
        </w:rPr>
        <w:t xml:space="preserve">Conformational changes in the binding protein clearly confirmed the changes in FRET efficiency. So any change in the concentration of sialic acid is associated with the change in FRET ratio. </w:t>
      </w:r>
      <w:r w:rsidR="00553EEE" w:rsidRPr="00453E85">
        <w:rPr>
          <w:sz w:val="24"/>
          <w:szCs w:val="24"/>
        </w:rPr>
        <w:t xml:space="preserve">This sensor is very specific to sialic acid and found </w:t>
      </w:r>
      <w:r w:rsidR="00E918A5" w:rsidRPr="00453E85">
        <w:rPr>
          <w:sz w:val="24"/>
          <w:szCs w:val="24"/>
        </w:rPr>
        <w:t xml:space="preserve">stable with the </w:t>
      </w:r>
      <w:r w:rsidR="00C2576E" w:rsidRPr="00453E85">
        <w:rPr>
          <w:sz w:val="24"/>
          <w:szCs w:val="24"/>
        </w:rPr>
        <w:t>different</w:t>
      </w:r>
      <w:r w:rsidR="00E918A5" w:rsidRPr="00453E85">
        <w:rPr>
          <w:sz w:val="24"/>
          <w:szCs w:val="24"/>
        </w:rPr>
        <w:t xml:space="preserve"> range of </w:t>
      </w:r>
      <w:r w:rsidR="00553EEE" w:rsidRPr="00453E85">
        <w:rPr>
          <w:sz w:val="24"/>
          <w:szCs w:val="24"/>
        </w:rPr>
        <w:t>pH</w:t>
      </w:r>
      <w:r w:rsidR="00E918A5" w:rsidRPr="00453E85">
        <w:rPr>
          <w:sz w:val="24"/>
          <w:szCs w:val="24"/>
        </w:rPr>
        <w:t xml:space="preserve">. </w:t>
      </w:r>
      <w:r w:rsidR="00DD75FE" w:rsidRPr="00453E85">
        <w:rPr>
          <w:sz w:val="24"/>
          <w:szCs w:val="24"/>
        </w:rPr>
        <w:t xml:space="preserve">This nanosensor successfully reported the intracellular level of sialic acid in bacterial cell. The data suggest that the nanosensors may be a versatile tool for studying the </w:t>
      </w:r>
      <w:r w:rsidR="00DD75FE" w:rsidRPr="00453E85">
        <w:rPr>
          <w:rFonts w:cs="IOGFH P+ Adv O Tb 92eb 7df. I"/>
          <w:sz w:val="24"/>
          <w:szCs w:val="24"/>
        </w:rPr>
        <w:t xml:space="preserve">in vivo </w:t>
      </w:r>
      <w:r w:rsidR="00DD75FE" w:rsidRPr="00453E85">
        <w:rPr>
          <w:sz w:val="24"/>
          <w:szCs w:val="24"/>
        </w:rPr>
        <w:t>dynamics of sialic acid level</w:t>
      </w:r>
      <w:r w:rsidR="00362347" w:rsidRPr="00453E85">
        <w:rPr>
          <w:sz w:val="24"/>
          <w:szCs w:val="24"/>
        </w:rPr>
        <w:t xml:space="preserve"> </w:t>
      </w:r>
      <w:r w:rsidR="00DD75FE" w:rsidRPr="00453E85">
        <w:rPr>
          <w:sz w:val="24"/>
          <w:szCs w:val="24"/>
        </w:rPr>
        <w:t>non-invasively</w:t>
      </w:r>
      <w:r w:rsidR="00362347" w:rsidRPr="00453E85">
        <w:rPr>
          <w:sz w:val="24"/>
          <w:szCs w:val="24"/>
        </w:rPr>
        <w:t xml:space="preserve"> </w:t>
      </w:r>
      <w:r w:rsidR="00DD75FE" w:rsidRPr="00453E85">
        <w:rPr>
          <w:sz w:val="24"/>
          <w:szCs w:val="24"/>
        </w:rPr>
        <w:t>in</w:t>
      </w:r>
      <w:r w:rsidR="00362347" w:rsidRPr="00453E85">
        <w:rPr>
          <w:sz w:val="24"/>
          <w:szCs w:val="24"/>
        </w:rPr>
        <w:t xml:space="preserve"> </w:t>
      </w:r>
      <w:r w:rsidR="00DD75FE" w:rsidRPr="00453E85">
        <w:rPr>
          <w:sz w:val="24"/>
          <w:szCs w:val="24"/>
        </w:rPr>
        <w:t>living</w:t>
      </w:r>
      <w:r w:rsidR="00362347" w:rsidRPr="00453E85">
        <w:rPr>
          <w:sz w:val="24"/>
          <w:szCs w:val="24"/>
        </w:rPr>
        <w:t xml:space="preserve"> </w:t>
      </w:r>
      <w:r w:rsidR="00DD75FE" w:rsidRPr="00453E85">
        <w:rPr>
          <w:sz w:val="24"/>
          <w:szCs w:val="24"/>
        </w:rPr>
        <w:t>cells</w:t>
      </w:r>
    </w:p>
    <w:p w:rsidR="00C2576E" w:rsidRPr="00453E85" w:rsidRDefault="00C2576E" w:rsidP="0023256D">
      <w:pPr>
        <w:pStyle w:val="Heading1"/>
        <w:spacing w:before="0" w:beforeAutospacing="0" w:after="0" w:afterAutospacing="0" w:line="360" w:lineRule="auto"/>
        <w:jc w:val="both"/>
        <w:rPr>
          <w:b w:val="0"/>
          <w:sz w:val="24"/>
          <w:szCs w:val="24"/>
        </w:rPr>
      </w:pPr>
    </w:p>
    <w:p w:rsidR="00EF0913" w:rsidRPr="00925061" w:rsidRDefault="00EF0913" w:rsidP="00EF0913">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sidRPr="009875E9">
        <w:rPr>
          <w:rFonts w:ascii="Calibri" w:hAnsi="Calibri" w:cs="Calibri"/>
          <w:b/>
          <w:sz w:val="28"/>
          <w:szCs w:val="28"/>
        </w:rPr>
        <w:t>What will the audience take away from your presentation?</w:t>
      </w:r>
    </w:p>
    <w:p w:rsidR="00EF0913" w:rsidRPr="00925061" w:rsidRDefault="00EF0913" w:rsidP="00EF0913">
      <w:pPr>
        <w:pStyle w:val="ListParagraph"/>
        <w:widowControl w:val="0"/>
        <w:numPr>
          <w:ilvl w:val="0"/>
          <w:numId w:val="2"/>
        </w:numPr>
        <w:overflowPunct w:val="0"/>
        <w:autoSpaceDE w:val="0"/>
        <w:autoSpaceDN w:val="0"/>
        <w:adjustRightInd w:val="0"/>
        <w:spacing w:after="0" w:line="240" w:lineRule="auto"/>
        <w:jc w:val="both"/>
        <w:rPr>
          <w:rFonts w:ascii="Calibri" w:hAnsi="Calibri" w:cs="Calibri"/>
          <w:sz w:val="28"/>
          <w:szCs w:val="28"/>
        </w:rPr>
      </w:pPr>
      <w:r w:rsidRPr="00925061">
        <w:rPr>
          <w:rFonts w:cs="Times New Roman"/>
          <w:bCs/>
          <w:sz w:val="24"/>
          <w:szCs w:val="24"/>
          <w:lang w:val="en-US"/>
        </w:rPr>
        <w:t xml:space="preserve">The FRET-based nanosensors is a device which is non-invasive, and enables real-time measurements of flux  of metabolites </w:t>
      </w:r>
      <w:r w:rsidRPr="00925061">
        <w:rPr>
          <w:rFonts w:cs="Times New Roman"/>
          <w:sz w:val="24"/>
          <w:szCs w:val="24"/>
        </w:rPr>
        <w:t xml:space="preserve"> </w:t>
      </w:r>
      <w:r w:rsidRPr="00925061">
        <w:rPr>
          <w:rFonts w:cs="Times New Roman"/>
          <w:bCs/>
          <w:sz w:val="24"/>
          <w:szCs w:val="24"/>
          <w:lang w:val="en-US"/>
        </w:rPr>
        <w:t>in cellular and sub-cellular compartments. we can measure metabolite levels and flux in a multicellular organism, in which the cells are highly compartmentalized</w:t>
      </w:r>
    </w:p>
    <w:p w:rsidR="00EF0913" w:rsidRPr="00925061" w:rsidRDefault="00EF0913" w:rsidP="00EF0913">
      <w:pPr>
        <w:pStyle w:val="ListParagraph"/>
        <w:widowControl w:val="0"/>
        <w:numPr>
          <w:ilvl w:val="0"/>
          <w:numId w:val="2"/>
        </w:numPr>
        <w:overflowPunct w:val="0"/>
        <w:autoSpaceDE w:val="0"/>
        <w:autoSpaceDN w:val="0"/>
        <w:adjustRightInd w:val="0"/>
        <w:spacing w:after="0" w:line="240" w:lineRule="auto"/>
        <w:jc w:val="both"/>
        <w:rPr>
          <w:rFonts w:ascii="Calibri" w:hAnsi="Calibri" w:cs="Calibri"/>
          <w:sz w:val="28"/>
          <w:szCs w:val="28"/>
        </w:rPr>
      </w:pPr>
      <w:r w:rsidRPr="00925061">
        <w:rPr>
          <w:color w:val="000000"/>
          <w:sz w:val="24"/>
          <w:szCs w:val="24"/>
          <w:shd w:val="clear" w:color="auto" w:fill="FFFFFF"/>
        </w:rPr>
        <w:t xml:space="preserve">This research has been used in many fields of science like physics, chemistry, </w:t>
      </w:r>
      <w:r w:rsidRPr="00925061">
        <w:rPr>
          <w:color w:val="000000"/>
          <w:sz w:val="24"/>
          <w:szCs w:val="24"/>
          <w:shd w:val="clear" w:color="auto" w:fill="FFFFFF"/>
        </w:rPr>
        <w:lastRenderedPageBreak/>
        <w:t>pharmaceutical science, material science, medicine and agriculture. </w:t>
      </w:r>
    </w:p>
    <w:p w:rsidR="00EF0913" w:rsidRPr="00925061" w:rsidRDefault="00EF0913" w:rsidP="00EF0913">
      <w:pPr>
        <w:pStyle w:val="ListParagraph"/>
        <w:widowControl w:val="0"/>
        <w:numPr>
          <w:ilvl w:val="0"/>
          <w:numId w:val="2"/>
        </w:numPr>
        <w:overflowPunct w:val="0"/>
        <w:autoSpaceDE w:val="0"/>
        <w:autoSpaceDN w:val="0"/>
        <w:adjustRightInd w:val="0"/>
        <w:spacing w:after="0" w:line="240" w:lineRule="auto"/>
        <w:jc w:val="both"/>
        <w:rPr>
          <w:rFonts w:ascii="Calibri" w:hAnsi="Calibri" w:cs="Calibri"/>
          <w:sz w:val="28"/>
          <w:szCs w:val="28"/>
        </w:rPr>
      </w:pPr>
      <w:r w:rsidRPr="00925061">
        <w:rPr>
          <w:spacing w:val="2"/>
          <w:sz w:val="24"/>
          <w:szCs w:val="24"/>
          <w:shd w:val="clear" w:color="auto" w:fill="FCFCFC"/>
        </w:rPr>
        <w:t>This is  newly emerged field of research which includes genomics, proteomics as well as metabolomics. It could be helpful to make a designer’s job more efficient</w:t>
      </w:r>
      <w:r w:rsidRPr="00925061">
        <w:rPr>
          <w:color w:val="333333"/>
          <w:spacing w:val="2"/>
          <w:sz w:val="24"/>
          <w:szCs w:val="24"/>
          <w:shd w:val="clear" w:color="auto" w:fill="FCFCFC"/>
        </w:rPr>
        <w:t>.</w:t>
      </w:r>
    </w:p>
    <w:p w:rsidR="00EF0913" w:rsidRPr="00925061" w:rsidRDefault="00EF0913" w:rsidP="00EF0913">
      <w:pPr>
        <w:pStyle w:val="ListParagraph"/>
        <w:widowControl w:val="0"/>
        <w:numPr>
          <w:ilvl w:val="0"/>
          <w:numId w:val="2"/>
        </w:numPr>
        <w:overflowPunct w:val="0"/>
        <w:autoSpaceDE w:val="0"/>
        <w:autoSpaceDN w:val="0"/>
        <w:adjustRightInd w:val="0"/>
        <w:spacing w:after="0" w:line="240" w:lineRule="auto"/>
        <w:jc w:val="both"/>
        <w:rPr>
          <w:rFonts w:ascii="Calibri" w:hAnsi="Calibri" w:cs="Calibri"/>
          <w:sz w:val="28"/>
          <w:szCs w:val="28"/>
        </w:rPr>
      </w:pPr>
      <w:r w:rsidRPr="00925061">
        <w:rPr>
          <w:rFonts w:cs="Times New Roman"/>
          <w:sz w:val="24"/>
          <w:szCs w:val="24"/>
        </w:rPr>
        <w:t>It improve the accuracy of a design, the continuous development and refinement of fluorescent proteins, sensor design and bioimaging techniques make genetically encoded sensors very promising tools for elucidating metabolic networks and signaling events in plant cells in the future.</w:t>
      </w:r>
    </w:p>
    <w:p w:rsidR="00EF0913" w:rsidRDefault="00EF0913" w:rsidP="00EF0913">
      <w:pPr>
        <w:tabs>
          <w:tab w:val="left" w:pos="2193"/>
        </w:tabs>
        <w:ind w:firstLine="720"/>
        <w:rPr>
          <w:rFonts w:ascii="Times New Roman" w:hAnsi="Times New Roman" w:cs="Times New Roman"/>
          <w:b/>
          <w:sz w:val="24"/>
          <w:szCs w:val="24"/>
        </w:rPr>
      </w:pPr>
    </w:p>
    <w:p w:rsidR="00062F7D" w:rsidRDefault="00062F7D" w:rsidP="00062F7D">
      <w:pPr>
        <w:spacing w:after="0" w:line="240" w:lineRule="auto"/>
        <w:rPr>
          <w:rFonts w:ascii="Calibri" w:hAnsi="Calibri" w:cs="Calibri"/>
          <w:b/>
          <w:bCs/>
          <w:sz w:val="28"/>
          <w:szCs w:val="28"/>
        </w:rPr>
      </w:pPr>
      <w:r>
        <w:rPr>
          <w:rFonts w:ascii="Calibri" w:hAnsi="Calibri" w:cs="Calibri"/>
          <w:b/>
          <w:bCs/>
          <w:sz w:val="28"/>
          <w:szCs w:val="28"/>
        </w:rPr>
        <w:t xml:space="preserve">   Session : Plant Biotechnology</w:t>
      </w:r>
    </w:p>
    <w:p w:rsidR="00062F7D" w:rsidRPr="00062F7D" w:rsidRDefault="00062F7D" w:rsidP="00062F7D">
      <w:pPr>
        <w:spacing w:after="0" w:line="240" w:lineRule="auto"/>
        <w:rPr>
          <w:rFonts w:ascii="Calibri" w:hAnsi="Calibri" w:cs="Calibri"/>
          <w:b/>
          <w:bCs/>
          <w:sz w:val="28"/>
          <w:szCs w:val="28"/>
        </w:rPr>
      </w:pPr>
      <w:r>
        <w:rPr>
          <w:rFonts w:ascii="Calibri" w:hAnsi="Calibri" w:cs="Calibri"/>
          <w:b/>
          <w:bCs/>
          <w:sz w:val="28"/>
          <w:szCs w:val="28"/>
        </w:rPr>
        <w:t xml:space="preserve">  </w:t>
      </w:r>
      <w:r w:rsidRPr="00B646B4">
        <w:rPr>
          <w:rFonts w:ascii="Calibri" w:hAnsi="Calibri" w:cs="Calibri"/>
          <w:b/>
          <w:bCs/>
          <w:sz w:val="28"/>
          <w:szCs w:val="28"/>
        </w:rPr>
        <w:t>Biography of presenting author</w:t>
      </w:r>
      <w:r>
        <w:rPr>
          <w:rFonts w:ascii="Calibri" w:hAnsi="Calibri" w:cs="Calibri"/>
        </w:rPr>
        <w:t>(about 100</w:t>
      </w:r>
      <w:r w:rsidRPr="00C04098">
        <w:rPr>
          <w:rFonts w:ascii="Calibri" w:hAnsi="Calibri" w:cs="Calibri"/>
        </w:rPr>
        <w:t>words)</w:t>
      </w:r>
    </w:p>
    <w:p w:rsidR="00062F7D" w:rsidRDefault="00062F7D" w:rsidP="00062F7D">
      <w:pPr>
        <w:autoSpaceDE w:val="0"/>
        <w:autoSpaceDN w:val="0"/>
        <w:adjustRightInd w:val="0"/>
        <w:spacing w:after="0" w:line="240" w:lineRule="auto"/>
        <w:jc w:val="both"/>
        <w:rPr>
          <w:rFonts w:ascii="Times New Roman" w:hAnsi="Times New Roman" w:cs="Times New Roman"/>
          <w:sz w:val="24"/>
          <w:szCs w:val="24"/>
        </w:rPr>
      </w:pPr>
      <w:r w:rsidRPr="00B105EE">
        <w:rPr>
          <w:rFonts w:ascii="Times New Roman" w:hAnsi="Times New Roman" w:cs="Times New Roman"/>
          <w:sz w:val="24"/>
          <w:szCs w:val="24"/>
        </w:rPr>
        <w:t>My</w:t>
      </w:r>
      <w:r w:rsidRPr="00B105EE">
        <w:rPr>
          <w:rFonts w:ascii="Times New Roman" w:hAnsi="Times New Roman" w:cs="Times New Roman"/>
          <w:caps/>
          <w:sz w:val="24"/>
          <w:szCs w:val="24"/>
        </w:rPr>
        <w:t xml:space="preserve"> </w:t>
      </w:r>
      <w:r w:rsidRPr="00B105EE">
        <w:rPr>
          <w:rFonts w:ascii="Times New Roman" w:hAnsi="Times New Roman" w:cs="Times New Roman"/>
          <w:sz w:val="24"/>
          <w:szCs w:val="24"/>
        </w:rPr>
        <w:t xml:space="preserve">current research interests centre in the field of  Development of Genetically encoded FRET based nanosensors. I have done work on Morphogenesis and Tissue Culture particularly the aspect of </w:t>
      </w:r>
      <w:r w:rsidRPr="00B105EE">
        <w:rPr>
          <w:rFonts w:ascii="Times New Roman" w:hAnsi="Times New Roman" w:cs="Times New Roman"/>
          <w:i/>
          <w:sz w:val="24"/>
          <w:szCs w:val="24"/>
        </w:rPr>
        <w:t>in vitro</w:t>
      </w:r>
      <w:r w:rsidRPr="00B105EE">
        <w:rPr>
          <w:rFonts w:ascii="Times New Roman" w:hAnsi="Times New Roman" w:cs="Times New Roman"/>
          <w:sz w:val="24"/>
          <w:szCs w:val="24"/>
        </w:rPr>
        <w:t xml:space="preserve"> regeneration and micropropagation of important endangered medicinal and other economic plants. A number of protocols emanated from Tissue Culture studies using different morphogenetic pathways in </w:t>
      </w:r>
      <w:r w:rsidRPr="00B105EE">
        <w:rPr>
          <w:rFonts w:ascii="Times New Roman" w:hAnsi="Times New Roman" w:cs="Times New Roman"/>
          <w:i/>
          <w:sz w:val="24"/>
          <w:szCs w:val="24"/>
        </w:rPr>
        <w:t xml:space="preserve">in vitro </w:t>
      </w:r>
      <w:r w:rsidRPr="00B105EE">
        <w:rPr>
          <w:rFonts w:ascii="Times New Roman" w:hAnsi="Times New Roman" w:cs="Times New Roman"/>
          <w:sz w:val="24"/>
          <w:szCs w:val="24"/>
        </w:rPr>
        <w:t>regeneration and multiplication of several medicinal and economic plants belonging to different categories have been developed</w:t>
      </w:r>
    </w:p>
    <w:p w:rsidR="00062F7D" w:rsidRDefault="00062F7D" w:rsidP="00062F7D">
      <w:pPr>
        <w:rPr>
          <w:rFonts w:ascii="Times New Roman" w:hAnsi="Times New Roman" w:cs="Times New Roman"/>
          <w:sz w:val="24"/>
          <w:szCs w:val="24"/>
        </w:rPr>
      </w:pPr>
    </w:p>
    <w:p w:rsidR="00062F7D" w:rsidRDefault="00062F7D" w:rsidP="00062F7D">
      <w:pPr>
        <w:rPr>
          <w:rFonts w:ascii="Times New Roman" w:hAnsi="Times New Roman" w:cs="Times New Roman"/>
          <w:sz w:val="24"/>
          <w:szCs w:val="24"/>
        </w:rPr>
      </w:pPr>
      <w:r>
        <w:rPr>
          <w:rFonts w:ascii="Times New Roman" w:hAnsi="Times New Roman" w:cs="Times New Roman"/>
          <w:sz w:val="24"/>
          <w:szCs w:val="24"/>
        </w:rPr>
        <w:t xml:space="preserve">Email : </w:t>
      </w:r>
      <w:hyperlink r:id="rId10" w:history="1">
        <w:r w:rsidRPr="00E564EF">
          <w:rPr>
            <w:rStyle w:val="Hyperlink"/>
            <w:sz w:val="24"/>
            <w:szCs w:val="24"/>
          </w:rPr>
          <w:t>ruphinaz@gmail.com</w:t>
        </w:r>
      </w:hyperlink>
    </w:p>
    <w:p w:rsidR="00062F7D" w:rsidRPr="00062F7D" w:rsidRDefault="00062F7D" w:rsidP="0059260D">
      <w:pPr>
        <w:rPr>
          <w:rFonts w:ascii="Times New Roman" w:hAnsi="Times New Roman" w:cs="Times New Roman"/>
          <w:sz w:val="24"/>
          <w:szCs w:val="24"/>
        </w:rPr>
      </w:pPr>
      <w:r>
        <w:rPr>
          <w:rFonts w:ascii="Times New Roman" w:hAnsi="Times New Roman" w:cs="Times New Roman"/>
          <w:sz w:val="24"/>
          <w:szCs w:val="24"/>
        </w:rPr>
        <w:t>Contact no- +91 8899465924</w:t>
      </w:r>
    </w:p>
    <w:p w:rsidR="00062F7D" w:rsidRPr="005C2258" w:rsidRDefault="00062F7D" w:rsidP="00062F7D">
      <w:pPr>
        <w:spacing w:after="0" w:line="240" w:lineRule="auto"/>
        <w:rPr>
          <w:rFonts w:ascii="Calibri" w:hAnsi="Calibri" w:cs="Calibri"/>
          <w:b/>
          <w:bCs/>
          <w:sz w:val="28"/>
          <w:szCs w:val="28"/>
        </w:rPr>
      </w:pPr>
      <w:r w:rsidRPr="005C2258">
        <w:rPr>
          <w:rFonts w:ascii="Calibri" w:hAnsi="Calibri" w:cs="Calibri"/>
          <w:b/>
          <w:bCs/>
          <w:sz w:val="28"/>
          <w:szCs w:val="28"/>
        </w:rPr>
        <w:t>Author Details:</w:t>
      </w:r>
    </w:p>
    <w:p w:rsidR="00062F7D" w:rsidRDefault="00062F7D" w:rsidP="00062F7D">
      <w:pPr>
        <w:spacing w:after="0" w:line="240" w:lineRule="auto"/>
        <w:rPr>
          <w:rFonts w:ascii="Calibri" w:hAnsi="Calibri" w:cs="Calibri"/>
          <w:b/>
          <w:bCs/>
        </w:rPr>
      </w:pPr>
    </w:p>
    <w:p w:rsidR="00062F7D" w:rsidRPr="005C2258" w:rsidRDefault="00062F7D" w:rsidP="00062F7D">
      <w:pPr>
        <w:spacing w:after="0" w:line="240" w:lineRule="auto"/>
        <w:rPr>
          <w:rFonts w:ascii="Calibri" w:hAnsi="Calibri" w:cs="Calibri"/>
          <w:bCs/>
          <w:sz w:val="24"/>
          <w:szCs w:val="24"/>
        </w:rPr>
      </w:pPr>
      <w:r w:rsidRPr="005C2258">
        <w:rPr>
          <w:rFonts w:ascii="Calibri" w:hAnsi="Calibri" w:cs="Calibri"/>
          <w:bCs/>
          <w:sz w:val="24"/>
          <w:szCs w:val="24"/>
        </w:rPr>
        <w:t xml:space="preserve">Full Name: </w:t>
      </w:r>
      <w:r>
        <w:rPr>
          <w:rFonts w:ascii="Calibri" w:hAnsi="Calibri" w:cs="Calibri"/>
          <w:bCs/>
          <w:sz w:val="24"/>
          <w:szCs w:val="24"/>
        </w:rPr>
        <w:t xml:space="preserve"> Ruphi Naz</w:t>
      </w:r>
    </w:p>
    <w:p w:rsidR="00062F7D" w:rsidRDefault="00062F7D" w:rsidP="00062F7D">
      <w:pPr>
        <w:spacing w:after="0" w:line="240" w:lineRule="auto"/>
        <w:rPr>
          <w:rFonts w:ascii="Calibri" w:hAnsi="Calibri" w:cs="Calibri"/>
          <w:bCs/>
          <w:sz w:val="24"/>
          <w:szCs w:val="24"/>
        </w:rPr>
      </w:pPr>
      <w:r w:rsidRPr="005C2258">
        <w:rPr>
          <w:rFonts w:ascii="Calibri" w:hAnsi="Calibri" w:cs="Calibri"/>
          <w:bCs/>
          <w:sz w:val="24"/>
          <w:szCs w:val="24"/>
        </w:rPr>
        <w:t>Contact Number:</w:t>
      </w:r>
      <w:r>
        <w:rPr>
          <w:rFonts w:ascii="Calibri" w:hAnsi="Calibri" w:cs="Calibri"/>
          <w:bCs/>
          <w:sz w:val="24"/>
          <w:szCs w:val="24"/>
        </w:rPr>
        <w:t xml:space="preserve"> +918899465924</w:t>
      </w:r>
    </w:p>
    <w:p w:rsidR="00062F7D" w:rsidRPr="005C2258" w:rsidRDefault="00062F7D" w:rsidP="00062F7D">
      <w:pPr>
        <w:spacing w:after="0" w:line="240" w:lineRule="auto"/>
        <w:rPr>
          <w:rFonts w:ascii="Calibri" w:hAnsi="Calibri" w:cs="Calibri"/>
          <w:bCs/>
          <w:sz w:val="24"/>
          <w:szCs w:val="24"/>
        </w:rPr>
      </w:pPr>
      <w:r>
        <w:rPr>
          <w:rFonts w:ascii="Calibri" w:hAnsi="Calibri" w:cs="Calibri"/>
          <w:bCs/>
          <w:sz w:val="24"/>
          <w:szCs w:val="24"/>
        </w:rPr>
        <w:t>Country: India</w:t>
      </w:r>
    </w:p>
    <w:p w:rsidR="00062F7D" w:rsidRPr="005C2258" w:rsidRDefault="00062F7D" w:rsidP="00062F7D">
      <w:pPr>
        <w:spacing w:after="0" w:line="240" w:lineRule="auto"/>
        <w:rPr>
          <w:rFonts w:ascii="Calibri" w:hAnsi="Calibri" w:cs="Calibri"/>
          <w:bCs/>
          <w:sz w:val="24"/>
          <w:szCs w:val="24"/>
        </w:rPr>
      </w:pPr>
      <w:r>
        <w:rPr>
          <w:rFonts w:ascii="Calibri" w:hAnsi="Calibri" w:cs="Calibri"/>
          <w:bCs/>
          <w:sz w:val="24"/>
          <w:szCs w:val="24"/>
        </w:rPr>
        <w:t xml:space="preserve">Category:   Poster Presentation </w:t>
      </w:r>
    </w:p>
    <w:p w:rsidR="00062F7D" w:rsidRDefault="00062F7D" w:rsidP="00062F7D">
      <w:pPr>
        <w:spacing w:after="0" w:line="240" w:lineRule="auto"/>
        <w:rPr>
          <w:rFonts w:ascii="Calibri" w:hAnsi="Calibri" w:cs="Calibri"/>
          <w:bCs/>
          <w:sz w:val="24"/>
          <w:szCs w:val="24"/>
        </w:rPr>
      </w:pPr>
      <w:r w:rsidRPr="005C2258">
        <w:rPr>
          <w:rFonts w:ascii="Calibri" w:hAnsi="Calibri" w:cs="Calibri"/>
          <w:bCs/>
          <w:sz w:val="24"/>
          <w:szCs w:val="24"/>
        </w:rPr>
        <w:t xml:space="preserve">Session Name: </w:t>
      </w:r>
      <w:r>
        <w:rPr>
          <w:rFonts w:ascii="Calibri" w:hAnsi="Calibri" w:cs="Calibri"/>
          <w:bCs/>
          <w:sz w:val="24"/>
          <w:szCs w:val="24"/>
        </w:rPr>
        <w:t>Plant Biotechnology</w:t>
      </w:r>
    </w:p>
    <w:p w:rsidR="00062F7D" w:rsidRPr="005C2258" w:rsidRDefault="00062F7D" w:rsidP="00062F7D">
      <w:pPr>
        <w:spacing w:after="0" w:line="240" w:lineRule="auto"/>
        <w:rPr>
          <w:rFonts w:ascii="Calibri" w:hAnsi="Calibri" w:cs="Calibri"/>
          <w:bCs/>
          <w:sz w:val="24"/>
          <w:szCs w:val="24"/>
        </w:rPr>
      </w:pPr>
      <w:r>
        <w:rPr>
          <w:rFonts w:ascii="Calibri" w:hAnsi="Calibri" w:cs="Calibri"/>
          <w:bCs/>
          <w:sz w:val="24"/>
          <w:szCs w:val="24"/>
        </w:rPr>
        <w:t>Email: ruphinaz@gmail.com</w:t>
      </w:r>
    </w:p>
    <w:p w:rsidR="00062F7D" w:rsidRDefault="00062F7D" w:rsidP="0059260D">
      <w:pPr>
        <w:rPr>
          <w:rFonts w:ascii="Times New Roman" w:hAnsi="Times New Roman" w:cs="Times New Roman"/>
          <w:b/>
          <w:sz w:val="24"/>
          <w:szCs w:val="24"/>
        </w:rPr>
      </w:pPr>
    </w:p>
    <w:p w:rsidR="0059260D" w:rsidRPr="00983517" w:rsidRDefault="0059260D" w:rsidP="0059260D">
      <w:pPr>
        <w:rPr>
          <w:rFonts w:ascii="Times New Roman" w:hAnsi="Times New Roman" w:cs="Times New Roman"/>
          <w:b/>
          <w:sz w:val="24"/>
          <w:szCs w:val="24"/>
        </w:rPr>
      </w:pPr>
      <w:r>
        <w:rPr>
          <w:rFonts w:ascii="Times New Roman" w:hAnsi="Times New Roman" w:cs="Times New Roman"/>
          <w:b/>
          <w:sz w:val="24"/>
          <w:szCs w:val="24"/>
        </w:rPr>
        <w:t xml:space="preserve">Research </w:t>
      </w:r>
      <w:r w:rsidRPr="00983517">
        <w:rPr>
          <w:rFonts w:ascii="Times New Roman" w:hAnsi="Times New Roman" w:cs="Times New Roman"/>
          <w:b/>
          <w:sz w:val="24"/>
          <w:szCs w:val="24"/>
        </w:rPr>
        <w:t>Publications</w:t>
      </w:r>
    </w:p>
    <w:p w:rsidR="0059260D" w:rsidRPr="00D77FD2" w:rsidRDefault="0059260D" w:rsidP="0059260D">
      <w:pPr>
        <w:pStyle w:val="ListParagraph"/>
        <w:numPr>
          <w:ilvl w:val="0"/>
          <w:numId w:val="3"/>
        </w:numPr>
        <w:jc w:val="both"/>
        <w:rPr>
          <w:rFonts w:ascii="Times New Roman" w:hAnsi="Times New Roman" w:cs="Times New Roman"/>
          <w:sz w:val="20"/>
          <w:szCs w:val="20"/>
        </w:rPr>
      </w:pPr>
      <w:r w:rsidRPr="00D77FD2">
        <w:rPr>
          <w:rFonts w:ascii="Times New Roman" w:hAnsi="Times New Roman" w:cs="Times New Roman"/>
          <w:b/>
          <w:sz w:val="20"/>
          <w:szCs w:val="20"/>
        </w:rPr>
        <w:t>Naz R</w:t>
      </w:r>
      <w:r w:rsidRPr="00D77FD2">
        <w:rPr>
          <w:rFonts w:ascii="Times New Roman" w:hAnsi="Times New Roman" w:cs="Times New Roman"/>
          <w:sz w:val="20"/>
          <w:szCs w:val="20"/>
        </w:rPr>
        <w:t xml:space="preserve">, Anis M and El Atta HA </w:t>
      </w:r>
      <w:r w:rsidRPr="00D77FD2">
        <w:rPr>
          <w:rFonts w:ascii="Times New Roman" w:hAnsi="Times New Roman" w:cs="Times New Roman"/>
          <w:b/>
          <w:sz w:val="20"/>
          <w:szCs w:val="20"/>
        </w:rPr>
        <w:t>(2015)</w:t>
      </w:r>
      <w:r w:rsidRPr="00D77FD2">
        <w:rPr>
          <w:rFonts w:ascii="Times New Roman" w:hAnsi="Times New Roman" w:cs="Times New Roman"/>
          <w:sz w:val="20"/>
          <w:szCs w:val="20"/>
        </w:rPr>
        <w:t xml:space="preserve"> Micropropagation of </w:t>
      </w:r>
      <w:r w:rsidRPr="00D77FD2">
        <w:rPr>
          <w:rFonts w:ascii="Times New Roman" w:hAnsi="Times New Roman" w:cs="Times New Roman"/>
          <w:i/>
          <w:sz w:val="20"/>
          <w:szCs w:val="20"/>
        </w:rPr>
        <w:t>Cassia occidentalis</w:t>
      </w:r>
      <w:r w:rsidRPr="00D77FD2">
        <w:rPr>
          <w:rFonts w:ascii="Times New Roman" w:hAnsi="Times New Roman" w:cs="Times New Roman"/>
          <w:sz w:val="20"/>
          <w:szCs w:val="20"/>
        </w:rPr>
        <w:t xml:space="preserve"> L. and the effect of light intensities on photosynthetic machinery and antioxidative enzymes during acclimatization process. Biologia Plantarum. 1: 1-10.</w:t>
      </w:r>
    </w:p>
    <w:p w:rsidR="0059260D" w:rsidRPr="00D77FD2" w:rsidRDefault="0059260D" w:rsidP="0059260D">
      <w:pPr>
        <w:pStyle w:val="ListParagraph"/>
        <w:rPr>
          <w:rFonts w:ascii="Times New Roman" w:hAnsi="Times New Roman" w:cs="Times New Roman"/>
          <w:sz w:val="20"/>
          <w:szCs w:val="20"/>
        </w:rPr>
      </w:pPr>
    </w:p>
    <w:p w:rsidR="0059260D" w:rsidRPr="00D77FD2" w:rsidRDefault="0059260D" w:rsidP="0059260D">
      <w:pPr>
        <w:pStyle w:val="ListParagraph"/>
        <w:numPr>
          <w:ilvl w:val="0"/>
          <w:numId w:val="3"/>
        </w:numPr>
        <w:jc w:val="both"/>
        <w:rPr>
          <w:rFonts w:ascii="Times New Roman" w:hAnsi="Times New Roman" w:cs="Times New Roman"/>
          <w:sz w:val="20"/>
          <w:szCs w:val="20"/>
        </w:rPr>
      </w:pPr>
      <w:r w:rsidRPr="00D77FD2">
        <w:rPr>
          <w:rFonts w:ascii="Times New Roman" w:hAnsi="Times New Roman" w:cs="Times New Roman"/>
          <w:b/>
          <w:sz w:val="20"/>
          <w:szCs w:val="20"/>
        </w:rPr>
        <w:t>Naz R</w:t>
      </w:r>
      <w:r w:rsidRPr="00D77FD2">
        <w:rPr>
          <w:rFonts w:ascii="Times New Roman" w:hAnsi="Times New Roman" w:cs="Times New Roman"/>
          <w:sz w:val="20"/>
          <w:szCs w:val="20"/>
        </w:rPr>
        <w:t xml:space="preserve">, Anis M and El Atta HA </w:t>
      </w:r>
      <w:r w:rsidRPr="00D77FD2">
        <w:rPr>
          <w:rFonts w:ascii="Times New Roman" w:hAnsi="Times New Roman" w:cs="Times New Roman"/>
          <w:b/>
          <w:sz w:val="20"/>
          <w:szCs w:val="20"/>
        </w:rPr>
        <w:t>(2015)</w:t>
      </w:r>
      <w:r w:rsidRPr="00D77FD2">
        <w:rPr>
          <w:rFonts w:ascii="Times New Roman" w:hAnsi="Times New Roman" w:cs="Times New Roman"/>
          <w:sz w:val="20"/>
          <w:szCs w:val="20"/>
        </w:rPr>
        <w:t xml:space="preserve"> </w:t>
      </w:r>
      <w:r w:rsidRPr="00D77FD2">
        <w:rPr>
          <w:rFonts w:ascii="Times New Roman" w:hAnsi="Times New Roman" w:cs="Times New Roman"/>
          <w:color w:val="131413"/>
          <w:sz w:val="20"/>
          <w:szCs w:val="20"/>
        </w:rPr>
        <w:t xml:space="preserve">Management of cytokinin-auxin interactions </w:t>
      </w:r>
      <w:r w:rsidRPr="00D77FD2">
        <w:rPr>
          <w:rFonts w:ascii="Times New Roman" w:hAnsi="Times New Roman" w:cs="Times New Roman"/>
          <w:bCs/>
          <w:sz w:val="20"/>
          <w:szCs w:val="20"/>
        </w:rPr>
        <w:t xml:space="preserve">for </w:t>
      </w:r>
      <w:r w:rsidRPr="00D77FD2">
        <w:rPr>
          <w:rFonts w:ascii="Times New Roman" w:hAnsi="Times New Roman" w:cs="Times New Roman"/>
          <w:bCs/>
          <w:i/>
          <w:sz w:val="20"/>
          <w:szCs w:val="20"/>
        </w:rPr>
        <w:t>in vitro</w:t>
      </w:r>
      <w:r w:rsidRPr="00D77FD2">
        <w:rPr>
          <w:rFonts w:ascii="Times New Roman" w:hAnsi="Times New Roman" w:cs="Times New Roman"/>
          <w:bCs/>
          <w:sz w:val="20"/>
          <w:szCs w:val="20"/>
        </w:rPr>
        <w:t xml:space="preserve"> shoot proliferation of </w:t>
      </w:r>
      <w:r w:rsidRPr="00D77FD2">
        <w:rPr>
          <w:rFonts w:ascii="Times New Roman" w:hAnsi="Times New Roman" w:cs="Times New Roman"/>
          <w:bCs/>
          <w:i/>
          <w:sz w:val="20"/>
          <w:szCs w:val="20"/>
        </w:rPr>
        <w:t>Althaea officinalis</w:t>
      </w:r>
      <w:r w:rsidRPr="00D77FD2">
        <w:rPr>
          <w:rFonts w:ascii="Times New Roman" w:hAnsi="Times New Roman" w:cs="Times New Roman"/>
          <w:bCs/>
          <w:sz w:val="20"/>
          <w:szCs w:val="20"/>
        </w:rPr>
        <w:t xml:space="preserve"> L.:</w:t>
      </w:r>
      <w:r w:rsidRPr="00D77FD2">
        <w:rPr>
          <w:rFonts w:ascii="Times New Roman" w:hAnsi="Times New Roman" w:cs="Times New Roman"/>
          <w:color w:val="131413"/>
          <w:sz w:val="20"/>
          <w:szCs w:val="20"/>
        </w:rPr>
        <w:t xml:space="preserve"> a valuable medicinal plant</w:t>
      </w:r>
      <w:r w:rsidRPr="00D77FD2">
        <w:rPr>
          <w:rFonts w:ascii="Times New Roman" w:hAnsi="Times New Roman" w:cs="Times New Roman"/>
          <w:bCs/>
          <w:sz w:val="20"/>
          <w:szCs w:val="20"/>
        </w:rPr>
        <w:t xml:space="preserve"> Rendiconti Lincei. </w:t>
      </w:r>
      <w:r w:rsidRPr="00D77FD2">
        <w:rPr>
          <w:rFonts w:ascii="Times New Roman" w:hAnsi="Times New Roman" w:cs="Times New Roman"/>
          <w:sz w:val="20"/>
          <w:szCs w:val="20"/>
          <w:lang w:val="en-US"/>
        </w:rPr>
        <w:t>26: 323-334</w:t>
      </w:r>
      <w:r w:rsidRPr="00D77FD2">
        <w:rPr>
          <w:rStyle w:val="apple-converted-space"/>
          <w:color w:val="333333"/>
          <w:sz w:val="20"/>
          <w:szCs w:val="20"/>
          <w:shd w:val="clear" w:color="auto" w:fill="FFFFFF"/>
        </w:rPr>
        <w:t>.</w:t>
      </w:r>
    </w:p>
    <w:p w:rsidR="0059260D" w:rsidRPr="00D77FD2" w:rsidRDefault="0059260D" w:rsidP="0059260D">
      <w:pPr>
        <w:pStyle w:val="ListParagraph"/>
        <w:rPr>
          <w:rFonts w:ascii="Times New Roman" w:hAnsi="Times New Roman" w:cs="Times New Roman"/>
          <w:sz w:val="20"/>
          <w:szCs w:val="20"/>
        </w:rPr>
      </w:pPr>
    </w:p>
    <w:p w:rsidR="0059260D" w:rsidRPr="00C411FA" w:rsidRDefault="0059260D" w:rsidP="0059260D">
      <w:pPr>
        <w:pStyle w:val="ListParagraph"/>
        <w:numPr>
          <w:ilvl w:val="0"/>
          <w:numId w:val="3"/>
        </w:numPr>
        <w:jc w:val="both"/>
        <w:rPr>
          <w:rFonts w:ascii="Times New Roman" w:hAnsi="Times New Roman" w:cs="Times New Roman"/>
          <w:sz w:val="20"/>
          <w:szCs w:val="20"/>
        </w:rPr>
      </w:pPr>
      <w:r w:rsidRPr="00C411FA">
        <w:rPr>
          <w:rFonts w:ascii="Times New Roman" w:hAnsi="Times New Roman" w:cs="Times New Roman"/>
          <w:b/>
          <w:bCs/>
          <w:sz w:val="20"/>
          <w:szCs w:val="20"/>
        </w:rPr>
        <w:t>Naz R</w:t>
      </w:r>
      <w:r>
        <w:rPr>
          <w:rFonts w:ascii="Times New Roman" w:hAnsi="Times New Roman" w:cs="Times New Roman"/>
          <w:bCs/>
          <w:sz w:val="20"/>
          <w:szCs w:val="20"/>
        </w:rPr>
        <w:t>, Anis M and Alatar AA</w:t>
      </w:r>
      <w:r w:rsidRPr="00D77FD2">
        <w:rPr>
          <w:rFonts w:ascii="Times New Roman" w:hAnsi="Times New Roman" w:cs="Times New Roman"/>
          <w:bCs/>
          <w:sz w:val="20"/>
          <w:szCs w:val="20"/>
        </w:rPr>
        <w:t xml:space="preserve"> </w:t>
      </w:r>
      <w:r w:rsidRPr="00D77FD2">
        <w:rPr>
          <w:rFonts w:ascii="Times New Roman" w:hAnsi="Times New Roman" w:cs="Times New Roman"/>
          <w:b/>
          <w:bCs/>
          <w:sz w:val="20"/>
          <w:szCs w:val="20"/>
        </w:rPr>
        <w:t>(2016)</w:t>
      </w:r>
      <w:r w:rsidRPr="00D77FD2">
        <w:rPr>
          <w:rFonts w:ascii="Times New Roman" w:hAnsi="Times New Roman" w:cs="Times New Roman"/>
          <w:bCs/>
          <w:sz w:val="20"/>
          <w:szCs w:val="20"/>
        </w:rPr>
        <w:t xml:space="preserve"> ISSR-based detection of genomic stability in </w:t>
      </w:r>
      <w:r w:rsidRPr="00D77FD2">
        <w:rPr>
          <w:rFonts w:ascii="Times New Roman" w:hAnsi="Times New Roman" w:cs="Times New Roman"/>
          <w:bCs/>
          <w:i/>
          <w:sz w:val="20"/>
          <w:szCs w:val="20"/>
        </w:rPr>
        <w:t>Cassia occidentalis</w:t>
      </w:r>
      <w:r w:rsidRPr="00D77FD2">
        <w:rPr>
          <w:rFonts w:ascii="Times New Roman" w:hAnsi="Times New Roman" w:cs="Times New Roman"/>
          <w:bCs/>
          <w:sz w:val="20"/>
          <w:szCs w:val="20"/>
        </w:rPr>
        <w:t xml:space="preserve"> L.plants derived from in vitro somatic embryogenesis. Engineering in Life Science. 16: 17-24</w:t>
      </w:r>
    </w:p>
    <w:p w:rsidR="0059260D" w:rsidRPr="00C411FA" w:rsidRDefault="0059260D" w:rsidP="0059260D">
      <w:pPr>
        <w:pStyle w:val="ListParagraph"/>
        <w:rPr>
          <w:rFonts w:ascii="Times New Roman" w:hAnsi="Times New Roman" w:cs="Times New Roman"/>
          <w:sz w:val="20"/>
          <w:szCs w:val="20"/>
        </w:rPr>
      </w:pPr>
    </w:p>
    <w:p w:rsidR="0059260D" w:rsidRPr="00C411FA" w:rsidRDefault="0059260D" w:rsidP="0059260D">
      <w:pPr>
        <w:pStyle w:val="ListParagraph"/>
        <w:jc w:val="both"/>
        <w:rPr>
          <w:rFonts w:ascii="Times New Roman" w:hAnsi="Times New Roman" w:cs="Times New Roman"/>
          <w:sz w:val="20"/>
          <w:szCs w:val="20"/>
        </w:rPr>
      </w:pPr>
    </w:p>
    <w:p w:rsidR="0059260D" w:rsidRPr="00C411FA" w:rsidRDefault="0059260D" w:rsidP="0059260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C411FA">
        <w:rPr>
          <w:rFonts w:ascii="Times New Roman" w:hAnsi="Times New Roman" w:cs="Times New Roman"/>
          <w:sz w:val="20"/>
          <w:szCs w:val="20"/>
        </w:rPr>
        <w:lastRenderedPageBreak/>
        <w:t xml:space="preserve">Naz R , Anis M  and </w:t>
      </w:r>
      <w:r w:rsidRPr="00C411FA">
        <w:rPr>
          <w:rFonts w:ascii="Times New Roman" w:hAnsi="Times New Roman" w:cs="Times New Roman"/>
          <w:color w:val="131413"/>
          <w:sz w:val="24"/>
          <w:szCs w:val="24"/>
        </w:rPr>
        <w:t xml:space="preserve"> Alata</w:t>
      </w:r>
      <w:r>
        <w:rPr>
          <w:rFonts w:ascii="Times New Roman" w:hAnsi="Times New Roman" w:cs="Times New Roman"/>
          <w:color w:val="131413"/>
          <w:sz w:val="24"/>
          <w:szCs w:val="24"/>
        </w:rPr>
        <w:t>r</w:t>
      </w:r>
      <w:r w:rsidRPr="00C411FA">
        <w:rPr>
          <w:rFonts w:ascii="Times New Roman" w:hAnsi="Times New Roman" w:cs="Times New Roman"/>
          <w:b/>
          <w:sz w:val="20"/>
          <w:szCs w:val="20"/>
        </w:rPr>
        <w:t xml:space="preserve"> A A (2017)</w:t>
      </w:r>
      <w:r w:rsidRPr="00C411FA">
        <w:rPr>
          <w:rFonts w:ascii="Times New Roman" w:hAnsi="Times New Roman" w:cs="Times New Roman"/>
          <w:sz w:val="20"/>
          <w:szCs w:val="20"/>
        </w:rPr>
        <w:t xml:space="preserve">  Emblings production in </w:t>
      </w:r>
      <w:r w:rsidRPr="00C411FA">
        <w:rPr>
          <w:rFonts w:ascii="Times New Roman" w:hAnsi="Times New Roman" w:cs="Times New Roman"/>
          <w:i/>
          <w:sz w:val="20"/>
          <w:szCs w:val="20"/>
        </w:rPr>
        <w:t>Althaea officinalis</w:t>
      </w:r>
      <w:r w:rsidRPr="00C411FA">
        <w:rPr>
          <w:rFonts w:ascii="Times New Roman" w:hAnsi="Times New Roman" w:cs="Times New Roman"/>
          <w:sz w:val="20"/>
          <w:szCs w:val="20"/>
        </w:rPr>
        <w:t xml:space="preserve"> L., through somatic embryogenesis and their appraisal via </w:t>
      </w:r>
      <w:r w:rsidRPr="00C411FA">
        <w:rPr>
          <w:rFonts w:ascii="Times New Roman" w:hAnsi="Times New Roman" w:cs="Times New Roman"/>
          <w:bCs/>
          <w:sz w:val="20"/>
          <w:szCs w:val="20"/>
        </w:rPr>
        <w:t>Histological and Scanning Electron Microscopical studies. App Biochem Biotech</w:t>
      </w:r>
      <w:r>
        <w:rPr>
          <w:rFonts w:ascii="Times New Roman" w:hAnsi="Times New Roman" w:cs="Times New Roman"/>
          <w:bCs/>
          <w:sz w:val="20"/>
          <w:szCs w:val="20"/>
        </w:rPr>
        <w:t>. 182: 1182-1197</w:t>
      </w:r>
    </w:p>
    <w:p w:rsidR="0059260D" w:rsidRPr="00C411FA" w:rsidRDefault="0059260D" w:rsidP="0059260D">
      <w:pPr>
        <w:pStyle w:val="ListParagraph"/>
        <w:autoSpaceDE w:val="0"/>
        <w:autoSpaceDN w:val="0"/>
        <w:adjustRightInd w:val="0"/>
        <w:spacing w:after="0" w:line="360" w:lineRule="auto"/>
        <w:jc w:val="both"/>
        <w:rPr>
          <w:rFonts w:ascii="Times New Roman" w:hAnsi="Times New Roman" w:cs="Times New Roman"/>
          <w:sz w:val="24"/>
          <w:szCs w:val="24"/>
        </w:rPr>
      </w:pPr>
    </w:p>
    <w:p w:rsidR="0059260D" w:rsidRPr="00B105EE" w:rsidRDefault="0059260D" w:rsidP="0059260D">
      <w:pPr>
        <w:pStyle w:val="ListParagraph"/>
        <w:numPr>
          <w:ilvl w:val="0"/>
          <w:numId w:val="3"/>
        </w:numPr>
        <w:autoSpaceDE w:val="0"/>
        <w:autoSpaceDN w:val="0"/>
        <w:adjustRightInd w:val="0"/>
        <w:spacing w:after="0" w:line="240" w:lineRule="auto"/>
        <w:jc w:val="both"/>
        <w:rPr>
          <w:rFonts w:ascii="Times New Roman" w:hAnsi="Times New Roman" w:cs="Times New Roman"/>
          <w:sz w:val="20"/>
          <w:szCs w:val="20"/>
        </w:rPr>
      </w:pPr>
      <w:r w:rsidRPr="00C411FA">
        <w:rPr>
          <w:rFonts w:ascii="Times New Roman" w:hAnsi="Times New Roman" w:cs="Times New Roman"/>
          <w:sz w:val="20"/>
          <w:szCs w:val="20"/>
          <w:shd w:val="clear" w:color="auto" w:fill="FFFFFF"/>
        </w:rPr>
        <w:t>Naz R, Anis M, Alatar AA (2017) Nutrient alginate encapsulation of nodal segments of Althaea officinalis L., for short term conservation and germplasm exchange (Accepted)</w:t>
      </w:r>
    </w:p>
    <w:p w:rsidR="0059260D" w:rsidRPr="00B105EE" w:rsidRDefault="0059260D" w:rsidP="0059260D">
      <w:pPr>
        <w:pStyle w:val="ListParagraph"/>
        <w:rPr>
          <w:rFonts w:ascii="Times New Roman" w:hAnsi="Times New Roman" w:cs="Times New Roman"/>
          <w:sz w:val="20"/>
          <w:szCs w:val="20"/>
        </w:rPr>
      </w:pPr>
    </w:p>
    <w:p w:rsidR="0059260D" w:rsidRDefault="0059260D" w:rsidP="0059260D">
      <w:pPr>
        <w:autoSpaceDE w:val="0"/>
        <w:autoSpaceDN w:val="0"/>
        <w:adjustRightInd w:val="0"/>
        <w:spacing w:after="0" w:line="240" w:lineRule="auto"/>
        <w:jc w:val="both"/>
        <w:rPr>
          <w:rFonts w:ascii="Times New Roman" w:hAnsi="Times New Roman" w:cs="Times New Roman"/>
          <w:sz w:val="20"/>
          <w:szCs w:val="20"/>
        </w:rPr>
      </w:pPr>
    </w:p>
    <w:p w:rsidR="0059260D" w:rsidRDefault="0059260D" w:rsidP="0059260D">
      <w:pPr>
        <w:autoSpaceDE w:val="0"/>
        <w:autoSpaceDN w:val="0"/>
        <w:adjustRightInd w:val="0"/>
        <w:spacing w:after="0" w:line="240" w:lineRule="auto"/>
        <w:jc w:val="both"/>
        <w:rPr>
          <w:rFonts w:ascii="Times New Roman" w:hAnsi="Times New Roman" w:cs="Times New Roman"/>
          <w:b/>
          <w:sz w:val="24"/>
          <w:szCs w:val="24"/>
        </w:rPr>
      </w:pPr>
    </w:p>
    <w:p w:rsidR="0059260D" w:rsidRDefault="0059260D" w:rsidP="0059260D">
      <w:pPr>
        <w:autoSpaceDE w:val="0"/>
        <w:autoSpaceDN w:val="0"/>
        <w:adjustRightInd w:val="0"/>
        <w:spacing w:after="0" w:line="240" w:lineRule="auto"/>
        <w:jc w:val="both"/>
        <w:rPr>
          <w:rFonts w:ascii="Times New Roman" w:hAnsi="Times New Roman" w:cs="Times New Roman"/>
          <w:b/>
          <w:sz w:val="24"/>
          <w:szCs w:val="24"/>
        </w:rPr>
      </w:pPr>
    </w:p>
    <w:p w:rsidR="0059260D" w:rsidRDefault="0059260D" w:rsidP="0059260D">
      <w:pPr>
        <w:autoSpaceDE w:val="0"/>
        <w:autoSpaceDN w:val="0"/>
        <w:adjustRightInd w:val="0"/>
        <w:spacing w:after="0" w:line="240" w:lineRule="auto"/>
        <w:jc w:val="both"/>
        <w:rPr>
          <w:rFonts w:ascii="Times New Roman" w:hAnsi="Times New Roman" w:cs="Times New Roman"/>
          <w:b/>
          <w:sz w:val="24"/>
          <w:szCs w:val="24"/>
        </w:rPr>
      </w:pPr>
    </w:p>
    <w:p w:rsidR="00EF0913" w:rsidRDefault="00EF0913" w:rsidP="00EF0913">
      <w:pPr>
        <w:tabs>
          <w:tab w:val="left" w:pos="2193"/>
        </w:tabs>
        <w:ind w:firstLine="720"/>
        <w:rPr>
          <w:rFonts w:ascii="Times New Roman" w:hAnsi="Times New Roman" w:cs="Times New Roman"/>
          <w:b/>
          <w:sz w:val="24"/>
          <w:szCs w:val="24"/>
        </w:rPr>
      </w:pPr>
    </w:p>
    <w:p w:rsidR="00EF0913" w:rsidRDefault="00EF0913" w:rsidP="00EF0913">
      <w:pPr>
        <w:tabs>
          <w:tab w:val="left" w:pos="2193"/>
        </w:tabs>
        <w:ind w:firstLine="720"/>
        <w:rPr>
          <w:rFonts w:ascii="Times New Roman" w:hAnsi="Times New Roman" w:cs="Times New Roman"/>
          <w:b/>
          <w:sz w:val="24"/>
          <w:szCs w:val="24"/>
        </w:rPr>
      </w:pPr>
    </w:p>
    <w:p w:rsidR="00C2576E" w:rsidRDefault="00C2576E" w:rsidP="0023256D">
      <w:pPr>
        <w:pStyle w:val="Heading1"/>
        <w:spacing w:before="0" w:beforeAutospacing="0" w:after="0" w:afterAutospacing="0" w:line="360" w:lineRule="auto"/>
        <w:jc w:val="both"/>
        <w:rPr>
          <w:b w:val="0"/>
          <w:sz w:val="24"/>
          <w:szCs w:val="24"/>
        </w:rPr>
      </w:pPr>
    </w:p>
    <w:p w:rsidR="00617774" w:rsidRDefault="00136E4E"/>
    <w:sectPr w:rsidR="00617774" w:rsidSect="00D977E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E4E" w:rsidRDefault="00136E4E" w:rsidP="0059260D">
      <w:pPr>
        <w:spacing w:after="0" w:line="240" w:lineRule="auto"/>
      </w:pPr>
      <w:r>
        <w:separator/>
      </w:r>
    </w:p>
  </w:endnote>
  <w:endnote w:type="continuationSeparator" w:id="1">
    <w:p w:rsidR="00136E4E" w:rsidRDefault="00136E4E" w:rsidP="005926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PJOO J+ Adv O Tb 92eb 7df. I">
    <w:altName w:val="Adv OTb 92eb 7df I"/>
    <w:panose1 w:val="00000000000000000000"/>
    <w:charset w:val="00"/>
    <w:family w:val="roman"/>
    <w:notTrueType/>
    <w:pitch w:val="default"/>
    <w:sig w:usb0="00000003" w:usb1="00000000" w:usb2="00000000" w:usb3="00000000" w:csb0="00000001" w:csb1="00000000"/>
  </w:font>
  <w:font w:name="Dax-Medium">
    <w:panose1 w:val="00000000000000000000"/>
    <w:charset w:val="00"/>
    <w:family w:val="auto"/>
    <w:notTrueType/>
    <w:pitch w:val="default"/>
    <w:sig w:usb0="00000003" w:usb1="00000000" w:usb2="00000000" w:usb3="00000000" w:csb0="00000001" w:csb1="00000000"/>
  </w:font>
  <w:font w:name="IOGFJ B+ Adv O T 863180fb+fb">
    <w:altName w:val="Adv OT 86318 0fb+fb"/>
    <w:panose1 w:val="00000000000000000000"/>
    <w:charset w:val="00"/>
    <w:family w:val="swiss"/>
    <w:notTrueType/>
    <w:pitch w:val="default"/>
    <w:sig w:usb0="00000003" w:usb1="00000000" w:usb2="00000000" w:usb3="00000000" w:csb0="00000001" w:csb1="00000000"/>
  </w:font>
  <w:font w:name="JFNOF J+ Gulliver IT">
    <w:altName w:val="Gulliver IT"/>
    <w:panose1 w:val="00000000000000000000"/>
    <w:charset w:val="00"/>
    <w:family w:val="roman"/>
    <w:notTrueType/>
    <w:pitch w:val="default"/>
    <w:sig w:usb0="00000003" w:usb1="00000000" w:usb2="00000000" w:usb3="00000000" w:csb0="00000001" w:csb1="00000000"/>
  </w:font>
  <w:font w:name="IOGFH P+ Adv O Tb 92eb 7df. I">
    <w:altName w:val="Adv OTb 92eb 7df 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E4E" w:rsidRDefault="00136E4E" w:rsidP="0059260D">
      <w:pPr>
        <w:spacing w:after="0" w:line="240" w:lineRule="auto"/>
      </w:pPr>
      <w:r>
        <w:separator/>
      </w:r>
    </w:p>
  </w:footnote>
  <w:footnote w:type="continuationSeparator" w:id="1">
    <w:p w:rsidR="00136E4E" w:rsidRDefault="00136E4E" w:rsidP="005926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BE6F2F"/>
    <w:multiLevelType w:val="hybridMultilevel"/>
    <w:tmpl w:val="817E37DC"/>
    <w:lvl w:ilvl="0" w:tplc="887224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C26DE1"/>
    <w:multiLevelType w:val="hybridMultilevel"/>
    <w:tmpl w:val="466AA84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23256D"/>
    <w:rsid w:val="00062F7D"/>
    <w:rsid w:val="00086081"/>
    <w:rsid w:val="001079B4"/>
    <w:rsid w:val="00136E4E"/>
    <w:rsid w:val="001C547C"/>
    <w:rsid w:val="0023256D"/>
    <w:rsid w:val="00362347"/>
    <w:rsid w:val="00453E85"/>
    <w:rsid w:val="00497D0A"/>
    <w:rsid w:val="00503238"/>
    <w:rsid w:val="00553EEE"/>
    <w:rsid w:val="0059260D"/>
    <w:rsid w:val="005E36E0"/>
    <w:rsid w:val="00947DDE"/>
    <w:rsid w:val="009C4E26"/>
    <w:rsid w:val="00C156E8"/>
    <w:rsid w:val="00C2576E"/>
    <w:rsid w:val="00C716DD"/>
    <w:rsid w:val="00D977E3"/>
    <w:rsid w:val="00DD75FE"/>
    <w:rsid w:val="00DF634E"/>
    <w:rsid w:val="00E918A5"/>
    <w:rsid w:val="00EF09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56D"/>
  </w:style>
  <w:style w:type="paragraph" w:styleId="Heading1">
    <w:name w:val="heading 1"/>
    <w:basedOn w:val="Normal"/>
    <w:link w:val="Heading1Char"/>
    <w:uiPriority w:val="9"/>
    <w:qFormat/>
    <w:rsid w:val="002325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56D"/>
    <w:rPr>
      <w:rFonts w:ascii="Times New Roman" w:eastAsia="Times New Roman" w:hAnsi="Times New Roman" w:cs="Times New Roman"/>
      <w:b/>
      <w:bCs/>
      <w:kern w:val="36"/>
      <w:sz w:val="48"/>
      <w:szCs w:val="48"/>
      <w:lang w:eastAsia="en-IN"/>
    </w:rPr>
  </w:style>
  <w:style w:type="character" w:styleId="Hyperlink">
    <w:name w:val="Hyperlink"/>
    <w:basedOn w:val="DefaultParagraphFont"/>
    <w:uiPriority w:val="99"/>
    <w:unhideWhenUsed/>
    <w:rsid w:val="0023256D"/>
    <w:rPr>
      <w:color w:val="0000FF"/>
      <w:u w:val="single"/>
    </w:rPr>
  </w:style>
  <w:style w:type="paragraph" w:styleId="DocumentMap">
    <w:name w:val="Document Map"/>
    <w:basedOn w:val="Normal"/>
    <w:link w:val="DocumentMapChar"/>
    <w:uiPriority w:val="99"/>
    <w:semiHidden/>
    <w:unhideWhenUsed/>
    <w:rsid w:val="00C2576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2576E"/>
    <w:rPr>
      <w:rFonts w:ascii="Tahoma" w:hAnsi="Tahoma" w:cs="Tahoma"/>
      <w:sz w:val="16"/>
      <w:szCs w:val="16"/>
    </w:rPr>
  </w:style>
  <w:style w:type="paragraph" w:styleId="ListParagraph">
    <w:name w:val="List Paragraph"/>
    <w:basedOn w:val="Normal"/>
    <w:uiPriority w:val="34"/>
    <w:qFormat/>
    <w:rsid w:val="00EF0913"/>
    <w:pPr>
      <w:ind w:left="720"/>
      <w:contextualSpacing/>
    </w:pPr>
  </w:style>
  <w:style w:type="paragraph" w:styleId="Header">
    <w:name w:val="header"/>
    <w:basedOn w:val="Normal"/>
    <w:link w:val="HeaderChar"/>
    <w:uiPriority w:val="99"/>
    <w:semiHidden/>
    <w:unhideWhenUsed/>
    <w:rsid w:val="0059260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9260D"/>
  </w:style>
  <w:style w:type="paragraph" w:styleId="Footer">
    <w:name w:val="footer"/>
    <w:basedOn w:val="Normal"/>
    <w:link w:val="FooterChar"/>
    <w:uiPriority w:val="99"/>
    <w:semiHidden/>
    <w:unhideWhenUsed/>
    <w:rsid w:val="0059260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9260D"/>
  </w:style>
  <w:style w:type="character" w:customStyle="1" w:styleId="apple-converted-space">
    <w:name w:val="apple-converted-space"/>
    <w:basedOn w:val="DefaultParagraphFont"/>
    <w:rsid w:val="0059260D"/>
  </w:style>
  <w:style w:type="paragraph" w:styleId="BalloonText">
    <w:name w:val="Balloon Text"/>
    <w:basedOn w:val="Normal"/>
    <w:link w:val="BalloonTextChar"/>
    <w:uiPriority w:val="99"/>
    <w:semiHidden/>
    <w:unhideWhenUsed/>
    <w:rsid w:val="00C716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6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uphinaz@gmail.com" TargetMode="External"/><Relationship Id="rId4" Type="http://schemas.openxmlformats.org/officeDocument/2006/relationships/settings" Target="settings.xml"/><Relationship Id="rId9" Type="http://schemas.openxmlformats.org/officeDocument/2006/relationships/hyperlink" Target="https://en.wikipedia.org/wiki/Synaptogene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07650-D74B-42DD-BF12-BAC75C6CE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3</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PC</dc:creator>
  <cp:lastModifiedBy>HP PC</cp:lastModifiedBy>
  <cp:revision>5</cp:revision>
  <dcterms:created xsi:type="dcterms:W3CDTF">2018-01-08T11:45:00Z</dcterms:created>
  <dcterms:modified xsi:type="dcterms:W3CDTF">2018-01-09T17:51:00Z</dcterms:modified>
</cp:coreProperties>
</file>