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37C" w:rsidRPr="00EC637C" w:rsidRDefault="00EC637C" w:rsidP="00EC637C">
      <w:pPr>
        <w:rPr>
          <w:rFonts w:asciiTheme="majorHAnsi" w:eastAsiaTheme="minorEastAsia" w:hAnsiTheme="majorHAnsi"/>
          <w:b/>
          <w:color w:val="0070C0"/>
          <w:sz w:val="36"/>
          <w:szCs w:val="36"/>
          <w:lang w:val="en-GB" w:eastAsia="ko-KR"/>
        </w:rPr>
      </w:pPr>
      <w:proofErr w:type="spellStart"/>
      <w:r w:rsidRPr="00EC637C">
        <w:rPr>
          <w:rFonts w:asciiTheme="majorHAnsi" w:hAnsiTheme="majorHAnsi"/>
          <w:b/>
          <w:color w:val="0070C0"/>
          <w:sz w:val="36"/>
          <w:szCs w:val="36"/>
          <w:lang w:val="en-GB"/>
        </w:rPr>
        <w:t>Transcriptomic-Metabolomic</w:t>
      </w:r>
      <w:proofErr w:type="spellEnd"/>
      <w:r w:rsidRPr="00EC637C">
        <w:rPr>
          <w:rFonts w:asciiTheme="majorHAnsi" w:hAnsiTheme="majorHAnsi"/>
          <w:b/>
          <w:color w:val="0070C0"/>
          <w:sz w:val="36"/>
          <w:szCs w:val="36"/>
          <w:lang w:val="en-GB"/>
        </w:rPr>
        <w:t xml:space="preserve"> Analyses Reveal Novel Cellular Responses of Strawberry Fruit Subjected to Short-term Exposure of High Levels of Carbon Dioxide </w:t>
      </w:r>
    </w:p>
    <w:p w:rsidR="00EC637C" w:rsidRPr="00103271" w:rsidRDefault="00EC637C" w:rsidP="00EC637C">
      <w:pPr>
        <w:rPr>
          <w:rFonts w:ascii="Arial" w:eastAsiaTheme="majorEastAsia" w:hAnsi="Arial" w:cs="Arial"/>
          <w:b/>
          <w:color w:val="000000"/>
          <w:sz w:val="20"/>
          <w:szCs w:val="20"/>
          <w:vertAlign w:val="superscript"/>
          <w:lang w:eastAsia="ko-KR"/>
        </w:rPr>
      </w:pPr>
      <w:r>
        <w:rPr>
          <w:rFonts w:ascii="Arial" w:eastAsiaTheme="majorEastAsia" w:hAnsi="Arial" w:cs="Arial" w:hint="eastAsia"/>
          <w:color w:val="000000"/>
          <w:sz w:val="20"/>
          <w:szCs w:val="20"/>
          <w:lang w:eastAsia="ko-KR"/>
        </w:rPr>
        <w:br/>
      </w:r>
      <w:proofErr w:type="spellStart"/>
      <w:r w:rsidRPr="00103271">
        <w:rPr>
          <w:rFonts w:ascii="Arial" w:eastAsiaTheme="majorEastAsia" w:hAnsi="Arial" w:cs="Arial"/>
          <w:b/>
          <w:color w:val="000000"/>
          <w:sz w:val="20"/>
          <w:szCs w:val="20"/>
        </w:rPr>
        <w:t>Jeewon</w:t>
      </w:r>
      <w:proofErr w:type="spellEnd"/>
      <w:r w:rsidRPr="00103271">
        <w:rPr>
          <w:rFonts w:ascii="Arial" w:eastAsiaTheme="majorEastAsia" w:hAnsi="Arial" w:cs="Arial"/>
          <w:b/>
          <w:color w:val="000000"/>
          <w:sz w:val="20"/>
          <w:szCs w:val="20"/>
        </w:rPr>
        <w:t xml:space="preserve"> Bang, </w:t>
      </w:r>
      <w:proofErr w:type="spellStart"/>
      <w:r w:rsidRPr="00103271">
        <w:rPr>
          <w:rFonts w:ascii="Arial" w:eastAsiaTheme="majorEastAsia" w:hAnsi="Arial" w:cs="Arial"/>
          <w:b/>
          <w:color w:val="000000"/>
          <w:sz w:val="20"/>
          <w:szCs w:val="20"/>
        </w:rPr>
        <w:t>Sooyeon</w:t>
      </w:r>
      <w:proofErr w:type="spellEnd"/>
      <w:r w:rsidRPr="00103271">
        <w:rPr>
          <w:rFonts w:ascii="Arial" w:eastAsiaTheme="majorEastAsia" w:hAnsi="Arial" w:cs="Arial"/>
          <w:b/>
          <w:color w:val="000000"/>
          <w:sz w:val="20"/>
          <w:szCs w:val="20"/>
        </w:rPr>
        <w:t xml:space="preserve"> Lim,</w:t>
      </w:r>
      <w:r w:rsidRPr="00103271">
        <w:rPr>
          <w:rFonts w:ascii="Arial" w:eastAsiaTheme="majorEastAsia" w:hAnsi="Arial" w:cs="Arial"/>
          <w:b/>
          <w:color w:val="000000"/>
          <w:sz w:val="20"/>
          <w:szCs w:val="20"/>
          <w:lang w:eastAsia="ko-KR"/>
        </w:rPr>
        <w:t xml:space="preserve"> </w:t>
      </w:r>
      <w:proofErr w:type="spellStart"/>
      <w:r w:rsidRPr="00103271">
        <w:rPr>
          <w:rFonts w:ascii="Arial" w:eastAsiaTheme="majorEastAsia" w:hAnsi="Arial" w:cs="Arial"/>
          <w:b/>
          <w:color w:val="000000"/>
          <w:sz w:val="20"/>
          <w:szCs w:val="20"/>
        </w:rPr>
        <w:t>Jeong</w:t>
      </w:r>
      <w:proofErr w:type="spellEnd"/>
      <w:r w:rsidRPr="00103271">
        <w:rPr>
          <w:rFonts w:ascii="Arial" w:eastAsiaTheme="majorEastAsia" w:hAnsi="Arial" w:cs="Arial"/>
          <w:b/>
          <w:color w:val="000000"/>
          <w:sz w:val="20"/>
          <w:szCs w:val="20"/>
        </w:rPr>
        <w:t xml:space="preserve"> </w:t>
      </w:r>
      <w:proofErr w:type="spellStart"/>
      <w:proofErr w:type="gramStart"/>
      <w:r w:rsidRPr="00103271">
        <w:rPr>
          <w:rFonts w:ascii="Arial" w:eastAsiaTheme="majorEastAsia" w:hAnsi="Arial" w:cs="Arial"/>
          <w:b/>
          <w:color w:val="000000"/>
          <w:sz w:val="20"/>
          <w:szCs w:val="20"/>
        </w:rPr>
        <w:t>Gu</w:t>
      </w:r>
      <w:proofErr w:type="spellEnd"/>
      <w:proofErr w:type="gramEnd"/>
      <w:r w:rsidRPr="00103271">
        <w:rPr>
          <w:rFonts w:ascii="Arial" w:eastAsiaTheme="majorEastAsia" w:hAnsi="Arial" w:cs="Arial"/>
          <w:b/>
          <w:color w:val="000000"/>
          <w:sz w:val="20"/>
          <w:szCs w:val="20"/>
        </w:rPr>
        <w:t xml:space="preserve"> Lee</w:t>
      </w:r>
      <w:r w:rsidRPr="00103271">
        <w:rPr>
          <w:rFonts w:ascii="Arial" w:eastAsiaTheme="majorEastAsia" w:hAnsi="Arial" w:cs="Arial"/>
          <w:b/>
          <w:color w:val="000000"/>
          <w:sz w:val="20"/>
          <w:szCs w:val="20"/>
          <w:lang w:eastAsia="ko-KR"/>
        </w:rPr>
        <w:t>,</w:t>
      </w:r>
      <w:r w:rsidRPr="00103271">
        <w:rPr>
          <w:rFonts w:ascii="Arial" w:eastAsiaTheme="majorEastAsia" w:hAnsi="Arial" w:cs="Arial"/>
          <w:b/>
          <w:color w:val="000000"/>
          <w:sz w:val="20"/>
          <w:szCs w:val="20"/>
        </w:rPr>
        <w:t xml:space="preserve"> and </w:t>
      </w:r>
      <w:proofErr w:type="spellStart"/>
      <w:r w:rsidRPr="00103271">
        <w:rPr>
          <w:rFonts w:ascii="Arial" w:eastAsiaTheme="majorEastAsia" w:hAnsi="Arial" w:cs="Arial"/>
          <w:b/>
          <w:color w:val="000000"/>
          <w:sz w:val="20"/>
          <w:szCs w:val="20"/>
        </w:rPr>
        <w:t>Eun</w:t>
      </w:r>
      <w:proofErr w:type="spellEnd"/>
      <w:r w:rsidRPr="00103271">
        <w:rPr>
          <w:rFonts w:ascii="Arial" w:eastAsiaTheme="majorEastAsia" w:hAnsi="Arial" w:cs="Arial"/>
          <w:b/>
          <w:color w:val="000000"/>
          <w:sz w:val="20"/>
          <w:szCs w:val="20"/>
        </w:rPr>
        <w:t xml:space="preserve"> Jin Lee*</w:t>
      </w:r>
    </w:p>
    <w:p w:rsidR="00EC637C" w:rsidRPr="00EC637C" w:rsidRDefault="00EC637C" w:rsidP="00EC637C">
      <w:pPr>
        <w:rPr>
          <w:rFonts w:ascii="Arial" w:hAnsi="Arial" w:cs="Arial"/>
          <w:color w:val="000000"/>
          <w:sz w:val="20"/>
          <w:szCs w:val="20"/>
        </w:rPr>
      </w:pPr>
      <w:r w:rsidRPr="00EC637C">
        <w:rPr>
          <w:rFonts w:ascii="Arial" w:hAnsi="Arial" w:cs="Arial"/>
          <w:color w:val="000000"/>
          <w:sz w:val="20"/>
          <w:szCs w:val="20"/>
        </w:rPr>
        <w:t xml:space="preserve">Department of Plant Science, </w:t>
      </w:r>
      <w:r w:rsidRPr="00EC637C">
        <w:rPr>
          <w:rFonts w:ascii="Arial" w:hAnsi="Arial" w:cs="Arial"/>
          <w:color w:val="000000"/>
          <w:sz w:val="20"/>
          <w:szCs w:val="20"/>
          <w:lang w:val="en-GB"/>
        </w:rPr>
        <w:t xml:space="preserve">Horticultural Science and Biotechnology Program, College of Agriculture and Life Sciences, </w:t>
      </w:r>
      <w:r w:rsidRPr="00EC637C">
        <w:rPr>
          <w:rFonts w:ascii="Arial" w:hAnsi="Arial" w:cs="Arial"/>
          <w:color w:val="000000"/>
          <w:sz w:val="20"/>
          <w:szCs w:val="20"/>
        </w:rPr>
        <w:t>Seoul National University, Seoul 08826, Korea</w:t>
      </w:r>
    </w:p>
    <w:p w:rsidR="000F3C20" w:rsidRPr="00EC637C" w:rsidRDefault="000F3C20">
      <w:pPr>
        <w:rPr>
          <w:rFonts w:ascii="Arial" w:eastAsiaTheme="minorEastAsia"/>
          <w:sz w:val="21"/>
          <w:lang w:eastAsia="ko-KR"/>
        </w:rPr>
        <w:sectPr w:rsidR="000F3C20" w:rsidRPr="00EC637C">
          <w:headerReference w:type="default" r:id="rId7"/>
          <w:footerReference w:type="default" r:id="rId8"/>
          <w:type w:val="continuous"/>
          <w:pgSz w:w="11910" w:h="16840"/>
          <w:pgMar w:top="1740" w:right="600" w:bottom="840" w:left="620" w:header="541" w:footer="642" w:gutter="0"/>
          <w:cols w:space="720"/>
        </w:sectPr>
      </w:pPr>
    </w:p>
    <w:p w:rsidR="00AE3E37" w:rsidRPr="00EC637C" w:rsidRDefault="00A9710C" w:rsidP="00103271">
      <w:pPr>
        <w:pStyle w:val="3"/>
        <w:spacing w:before="147"/>
        <w:ind w:left="0"/>
        <w:jc w:val="both"/>
        <w:rPr>
          <w:rFonts w:eastAsiaTheme="minorEastAsia"/>
          <w:lang w:eastAsia="ko-KR"/>
        </w:rPr>
      </w:pPr>
      <w:r>
        <w:rPr>
          <w:color w:val="BF5A14"/>
        </w:rPr>
        <w:lastRenderedPageBreak/>
        <w:t>Abstract</w:t>
      </w:r>
    </w:p>
    <w:p w:rsidR="000F3C20" w:rsidRDefault="00EC637C" w:rsidP="0019597F">
      <w:pPr>
        <w:pStyle w:val="3"/>
        <w:spacing w:before="74" w:line="276" w:lineRule="auto"/>
        <w:ind w:left="0"/>
        <w:rPr>
          <w:rFonts w:eastAsiaTheme="minorEastAsia"/>
          <w:b w:val="0"/>
          <w:color w:val="000000"/>
          <w:sz w:val="16"/>
          <w:szCs w:val="16"/>
          <w:lang w:eastAsia="ko-KR"/>
        </w:rPr>
      </w:pPr>
      <w:r w:rsidRPr="000F3C20">
        <w:rPr>
          <w:b w:val="0"/>
          <w:color w:val="000000"/>
          <w:sz w:val="16"/>
          <w:szCs w:val="16"/>
          <w:lang w:val="en-GB"/>
        </w:rPr>
        <w:t>To improve the storability of strawberry fruit, we subjected harvested fruits to short-term exposure to 30% carbon dioxide (CO</w:t>
      </w:r>
      <w:r w:rsidRPr="000F3C20">
        <w:rPr>
          <w:b w:val="0"/>
          <w:color w:val="000000"/>
          <w:sz w:val="16"/>
          <w:szCs w:val="16"/>
          <w:vertAlign w:val="subscript"/>
          <w:lang w:val="en-GB"/>
        </w:rPr>
        <w:t>2</w:t>
      </w:r>
      <w:r w:rsidRPr="000F3C20">
        <w:rPr>
          <w:b w:val="0"/>
          <w:color w:val="000000"/>
          <w:sz w:val="16"/>
          <w:szCs w:val="16"/>
          <w:lang w:val="en-GB"/>
        </w:rPr>
        <w:t xml:space="preserve">) and used </w:t>
      </w:r>
      <w:proofErr w:type="spellStart"/>
      <w:r w:rsidRPr="000F3C20">
        <w:rPr>
          <w:b w:val="0"/>
          <w:color w:val="000000"/>
          <w:sz w:val="16"/>
          <w:szCs w:val="16"/>
          <w:lang w:val="en-GB"/>
        </w:rPr>
        <w:t>transcriptomic</w:t>
      </w:r>
      <w:proofErr w:type="spellEnd"/>
      <w:r w:rsidRPr="000F3C20">
        <w:rPr>
          <w:b w:val="0"/>
          <w:color w:val="000000"/>
          <w:sz w:val="16"/>
          <w:szCs w:val="16"/>
          <w:lang w:val="en-GB"/>
        </w:rPr>
        <w:t xml:space="preserve"> and </w:t>
      </w:r>
      <w:proofErr w:type="spellStart"/>
      <w:r w:rsidRPr="000F3C20">
        <w:rPr>
          <w:b w:val="0"/>
          <w:color w:val="000000"/>
          <w:sz w:val="16"/>
          <w:szCs w:val="16"/>
          <w:lang w:val="en-GB"/>
        </w:rPr>
        <w:t>metabolomic</w:t>
      </w:r>
      <w:proofErr w:type="spellEnd"/>
      <w:r w:rsidRPr="000F3C20">
        <w:rPr>
          <w:b w:val="0"/>
          <w:color w:val="000000"/>
          <w:sz w:val="16"/>
          <w:szCs w:val="16"/>
          <w:lang w:val="en-GB"/>
        </w:rPr>
        <w:t xml:space="preserve"> analyses to identify new cellular responses induced by this treatment. Fruits were stored at 10°C for 10 days after 3 h exposure to 30% CO</w:t>
      </w:r>
      <w:r w:rsidRPr="000F3C20">
        <w:rPr>
          <w:b w:val="0"/>
          <w:color w:val="000000"/>
          <w:sz w:val="16"/>
          <w:szCs w:val="16"/>
          <w:vertAlign w:val="subscript"/>
          <w:lang w:val="en-GB"/>
        </w:rPr>
        <w:t>2</w:t>
      </w:r>
      <w:r w:rsidRPr="000F3C20">
        <w:rPr>
          <w:b w:val="0"/>
          <w:color w:val="000000"/>
          <w:sz w:val="16"/>
          <w:szCs w:val="16"/>
          <w:lang w:val="en-GB"/>
        </w:rPr>
        <w:t xml:space="preserve"> (treatment) or air (control). The treatment inhibited fruit decay and softening. </w:t>
      </w:r>
      <w:proofErr w:type="spellStart"/>
      <w:r w:rsidRPr="000F3C20">
        <w:rPr>
          <w:b w:val="0"/>
          <w:color w:val="000000"/>
          <w:sz w:val="16"/>
          <w:szCs w:val="16"/>
          <w:lang w:val="en-GB"/>
        </w:rPr>
        <w:t>Transcriptomic</w:t>
      </w:r>
      <w:proofErr w:type="spellEnd"/>
      <w:r w:rsidRPr="000F3C20">
        <w:rPr>
          <w:b w:val="0"/>
          <w:color w:val="000000"/>
          <w:sz w:val="16"/>
          <w:szCs w:val="16"/>
          <w:lang w:val="en-GB"/>
        </w:rPr>
        <w:t xml:space="preserve"> analyses revealed that expression levels of the cell wall-degrading enzymes were significantly reduced and heat-shock proteins were significantly increased by CO</w:t>
      </w:r>
      <w:r w:rsidRPr="000F3C20">
        <w:rPr>
          <w:b w:val="0"/>
          <w:color w:val="000000"/>
          <w:sz w:val="16"/>
          <w:szCs w:val="16"/>
          <w:vertAlign w:val="subscript"/>
          <w:lang w:val="en-GB"/>
        </w:rPr>
        <w:t>2</w:t>
      </w:r>
      <w:r w:rsidRPr="000F3C20">
        <w:rPr>
          <w:b w:val="0"/>
          <w:color w:val="000000"/>
          <w:sz w:val="16"/>
          <w:szCs w:val="16"/>
          <w:lang w:val="en-GB"/>
        </w:rPr>
        <w:t xml:space="preserve"> treatment. Metabolite profiling revealed that glucose, </w:t>
      </w:r>
      <w:proofErr w:type="spellStart"/>
      <w:r w:rsidRPr="000F3C20">
        <w:rPr>
          <w:b w:val="0"/>
          <w:color w:val="000000"/>
          <w:sz w:val="16"/>
          <w:szCs w:val="16"/>
          <w:lang w:val="en-GB"/>
        </w:rPr>
        <w:t>quinic</w:t>
      </w:r>
      <w:proofErr w:type="spellEnd"/>
      <w:r w:rsidRPr="000F3C20">
        <w:rPr>
          <w:b w:val="0"/>
          <w:color w:val="000000"/>
          <w:sz w:val="16"/>
          <w:szCs w:val="16"/>
          <w:lang w:val="en-GB"/>
        </w:rPr>
        <w:t xml:space="preserve"> acid, and </w:t>
      </w:r>
      <w:proofErr w:type="spellStart"/>
      <w:r w:rsidRPr="000F3C20">
        <w:rPr>
          <w:b w:val="0"/>
          <w:color w:val="000000"/>
          <w:sz w:val="16"/>
          <w:szCs w:val="16"/>
          <w:lang w:val="en-GB"/>
        </w:rPr>
        <w:t>succinic</w:t>
      </w:r>
      <w:proofErr w:type="spellEnd"/>
      <w:r w:rsidRPr="000F3C20">
        <w:rPr>
          <w:b w:val="0"/>
          <w:color w:val="000000"/>
          <w:sz w:val="16"/>
          <w:szCs w:val="16"/>
          <w:lang w:val="en-GB"/>
        </w:rPr>
        <w:t xml:space="preserve"> acid were significantly increased by the treatment, which suggests that the exposure delayed fruit ripening. Transmission electron microscopy showed that disintegration of the middle lamella in the cell wall was inhibited by the treatment. Pectin content in cell walls was 46% higher in treated fruit than in control fruit. These results indicate that short-term 30% CO</w:t>
      </w:r>
      <w:r w:rsidRPr="000F3C20">
        <w:rPr>
          <w:b w:val="0"/>
          <w:color w:val="000000"/>
          <w:sz w:val="16"/>
          <w:szCs w:val="16"/>
          <w:vertAlign w:val="subscript"/>
          <w:lang w:val="en-GB"/>
        </w:rPr>
        <w:t>2</w:t>
      </w:r>
      <w:r w:rsidRPr="000F3C20">
        <w:rPr>
          <w:b w:val="0"/>
          <w:color w:val="000000"/>
          <w:sz w:val="16"/>
          <w:szCs w:val="16"/>
          <w:lang w:val="en-GB"/>
        </w:rPr>
        <w:t xml:space="preserve"> treatment reduces pectin decomposition in the cell wall by reducing the activity of cell wall-degrading enzymes and induces </w:t>
      </w:r>
      <w:proofErr w:type="spellStart"/>
      <w:r w:rsidRPr="000F3C20">
        <w:rPr>
          <w:b w:val="0"/>
          <w:color w:val="000000"/>
          <w:sz w:val="16"/>
          <w:szCs w:val="16"/>
          <w:lang w:val="en-GB"/>
        </w:rPr>
        <w:t>abiotic</w:t>
      </w:r>
      <w:proofErr w:type="spellEnd"/>
      <w:r w:rsidRPr="000F3C20">
        <w:rPr>
          <w:b w:val="0"/>
          <w:color w:val="000000"/>
          <w:sz w:val="16"/>
          <w:szCs w:val="16"/>
          <w:lang w:val="en-GB"/>
        </w:rPr>
        <w:t xml:space="preserve"> stress defence genes in harvested fruit.</w:t>
      </w:r>
      <w:r w:rsidRPr="000F3C20">
        <w:rPr>
          <w:b w:val="0"/>
          <w:color w:val="000000"/>
          <w:sz w:val="16"/>
          <w:szCs w:val="16"/>
        </w:rPr>
        <w:t xml:space="preserve"> Our results would help to understand the molecular mechanisms behind CO</w:t>
      </w:r>
      <w:r w:rsidRPr="000F3C20">
        <w:rPr>
          <w:b w:val="0"/>
          <w:color w:val="000000"/>
          <w:sz w:val="16"/>
          <w:szCs w:val="16"/>
          <w:vertAlign w:val="subscript"/>
        </w:rPr>
        <w:t>2</w:t>
      </w:r>
      <w:r w:rsidRPr="000F3C20">
        <w:rPr>
          <w:b w:val="0"/>
          <w:color w:val="000000"/>
          <w:sz w:val="16"/>
          <w:szCs w:val="16"/>
        </w:rPr>
        <w:t xml:space="preserve"> responsive genes in plant while providing scope for better insights into overall improvement of postharvest quality. </w:t>
      </w:r>
    </w:p>
    <w:p w:rsidR="00EC637C" w:rsidRPr="000F3C20" w:rsidRDefault="000F3C20" w:rsidP="00000827">
      <w:pPr>
        <w:pStyle w:val="3"/>
        <w:spacing w:before="74" w:line="276" w:lineRule="auto"/>
        <w:ind w:left="0" w:firstLineChars="200" w:firstLine="400"/>
        <w:rPr>
          <w:rFonts w:eastAsiaTheme="minorEastAsia"/>
          <w:b w:val="0"/>
          <w:color w:val="000000"/>
          <w:sz w:val="16"/>
          <w:szCs w:val="16"/>
          <w:lang w:eastAsia="ko-KR"/>
        </w:rPr>
      </w:pPr>
      <w:r>
        <w:rPr>
          <w:rFonts w:ascii="Calibri" w:eastAsiaTheme="minorEastAsia" w:hint="eastAsia"/>
          <w:noProof/>
          <w:lang w:eastAsia="ko-KR"/>
        </w:rPr>
        <w:drawing>
          <wp:inline distT="0" distB="0" distL="0" distR="0">
            <wp:extent cx="2991008" cy="1453526"/>
            <wp:effectExtent l="19050" t="0" r="0" b="0"/>
            <wp:docPr id="17" name="그림 11"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4.jpg"/>
                    <pic:cNvPicPr>
                      <a:picLocks noChangeAspect="1" noChangeArrowheads="1"/>
                    </pic:cNvPicPr>
                  </pic:nvPicPr>
                  <pic:blipFill>
                    <a:blip r:embed="rId9" cstate="print"/>
                    <a:srcRect/>
                    <a:stretch>
                      <a:fillRect/>
                    </a:stretch>
                  </pic:blipFill>
                  <pic:spPr bwMode="auto">
                    <a:xfrm>
                      <a:off x="0" y="0"/>
                      <a:ext cx="2991094" cy="1453568"/>
                    </a:xfrm>
                    <a:prstGeom prst="rect">
                      <a:avLst/>
                    </a:prstGeom>
                    <a:noFill/>
                    <a:ln w="9525">
                      <a:noFill/>
                      <a:miter lim="800000"/>
                      <a:headEnd/>
                      <a:tailEnd/>
                    </a:ln>
                  </pic:spPr>
                </pic:pic>
              </a:graphicData>
            </a:graphic>
          </wp:inline>
        </w:drawing>
      </w:r>
      <w:r w:rsidR="0079099C" w:rsidRPr="0079099C">
        <w:rPr>
          <w:rFonts w:eastAsiaTheme="minorEastAsia"/>
          <w:b w:val="0"/>
          <w:noProof/>
          <w:sz w:val="16"/>
          <w:szCs w:val="16"/>
          <w:lang w:eastAsia="ko-KR"/>
        </w:rPr>
        <w:t xml:space="preserve"> </w:t>
      </w:r>
    </w:p>
    <w:p w:rsidR="0079099C" w:rsidRDefault="0079099C" w:rsidP="0079099C">
      <w:pPr>
        <w:pStyle w:val="3"/>
        <w:spacing w:before="74" w:line="276" w:lineRule="auto"/>
        <w:ind w:left="0"/>
        <w:rPr>
          <w:rFonts w:eastAsiaTheme="minorEastAsia"/>
          <w:lang w:eastAsia="ko-KR"/>
        </w:rPr>
      </w:pPr>
      <w:r w:rsidRPr="0079099C">
        <w:rPr>
          <w:rFonts w:eastAsiaTheme="minorEastAsia" w:hint="eastAsia"/>
          <w:noProof/>
          <w:lang w:eastAsia="ko-KR"/>
        </w:rPr>
        <w:drawing>
          <wp:inline distT="0" distB="0" distL="0" distR="0">
            <wp:extent cx="3152279" cy="1298604"/>
            <wp:effectExtent l="19050" t="0" r="0" b="0"/>
            <wp:docPr id="22" name="그림 9" descr="C:\Users\user\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3.jpg"/>
                    <pic:cNvPicPr>
                      <a:picLocks noChangeAspect="1" noChangeArrowheads="1"/>
                    </pic:cNvPicPr>
                  </pic:nvPicPr>
                  <pic:blipFill>
                    <a:blip r:embed="rId10" cstate="print"/>
                    <a:srcRect/>
                    <a:stretch>
                      <a:fillRect/>
                    </a:stretch>
                  </pic:blipFill>
                  <pic:spPr bwMode="auto">
                    <a:xfrm>
                      <a:off x="0" y="0"/>
                      <a:ext cx="3154410" cy="1299482"/>
                    </a:xfrm>
                    <a:prstGeom prst="rect">
                      <a:avLst/>
                    </a:prstGeom>
                    <a:noFill/>
                    <a:ln w="9525">
                      <a:noFill/>
                      <a:miter lim="800000"/>
                      <a:headEnd/>
                      <a:tailEnd/>
                    </a:ln>
                  </pic:spPr>
                </pic:pic>
              </a:graphicData>
            </a:graphic>
          </wp:inline>
        </w:drawing>
      </w:r>
    </w:p>
    <w:p w:rsidR="0079099C" w:rsidRDefault="0079099C" w:rsidP="0019597F">
      <w:pPr>
        <w:pStyle w:val="3"/>
        <w:spacing w:before="74" w:line="276" w:lineRule="auto"/>
        <w:jc w:val="center"/>
        <w:rPr>
          <w:rFonts w:eastAsiaTheme="minorEastAsia"/>
          <w:lang w:eastAsia="ko-KR"/>
        </w:rPr>
      </w:pPr>
      <w:r w:rsidRPr="0079099C">
        <w:rPr>
          <w:rFonts w:eastAsiaTheme="minorEastAsia"/>
          <w:noProof/>
          <w:lang w:eastAsia="ko-KR"/>
        </w:rPr>
        <w:lastRenderedPageBreak/>
        <w:drawing>
          <wp:inline distT="0" distB="0" distL="0" distR="0">
            <wp:extent cx="1922445" cy="1247389"/>
            <wp:effectExtent l="19050" t="0" r="1605" b="0"/>
            <wp:docPr id="21" name="그림 7"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1.jpg"/>
                    <pic:cNvPicPr>
                      <a:picLocks noChangeAspect="1" noChangeArrowheads="1"/>
                    </pic:cNvPicPr>
                  </pic:nvPicPr>
                  <pic:blipFill>
                    <a:blip r:embed="rId11" cstate="print"/>
                    <a:srcRect/>
                    <a:stretch>
                      <a:fillRect/>
                    </a:stretch>
                  </pic:blipFill>
                  <pic:spPr bwMode="auto">
                    <a:xfrm>
                      <a:off x="0" y="0"/>
                      <a:ext cx="1924833" cy="1248938"/>
                    </a:xfrm>
                    <a:prstGeom prst="rect">
                      <a:avLst/>
                    </a:prstGeom>
                    <a:noFill/>
                    <a:ln w="9525">
                      <a:noFill/>
                      <a:miter lim="800000"/>
                      <a:headEnd/>
                      <a:tailEnd/>
                    </a:ln>
                  </pic:spPr>
                </pic:pic>
              </a:graphicData>
            </a:graphic>
          </wp:inline>
        </w:drawing>
      </w:r>
    </w:p>
    <w:p w:rsidR="00AE3E37" w:rsidRDefault="0019597F" w:rsidP="0019597F">
      <w:pPr>
        <w:pStyle w:val="3"/>
        <w:spacing w:before="74" w:line="276" w:lineRule="auto"/>
        <w:jc w:val="center"/>
        <w:rPr>
          <w:rFonts w:eastAsiaTheme="minorEastAsia"/>
          <w:lang w:eastAsia="ko-KR"/>
        </w:rPr>
      </w:pPr>
      <w:r>
        <w:rPr>
          <w:rFonts w:ascii="Calibri" w:eastAsiaTheme="minorEastAsia"/>
          <w:noProof/>
          <w:lang w:eastAsia="ko-KR"/>
        </w:rPr>
        <w:drawing>
          <wp:inline distT="0" distB="0" distL="0" distR="0">
            <wp:extent cx="2926244" cy="1252676"/>
            <wp:effectExtent l="19050" t="0" r="7456" b="0"/>
            <wp:docPr id="12" name="그림 8" descr="C:\Users\user\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2.jpg"/>
                    <pic:cNvPicPr>
                      <a:picLocks noChangeAspect="1" noChangeArrowheads="1"/>
                    </pic:cNvPicPr>
                  </pic:nvPicPr>
                  <pic:blipFill>
                    <a:blip r:embed="rId12" cstate="print"/>
                    <a:srcRect/>
                    <a:stretch>
                      <a:fillRect/>
                    </a:stretch>
                  </pic:blipFill>
                  <pic:spPr bwMode="auto">
                    <a:xfrm>
                      <a:off x="0" y="0"/>
                      <a:ext cx="2930887" cy="1254663"/>
                    </a:xfrm>
                    <a:prstGeom prst="rect">
                      <a:avLst/>
                    </a:prstGeom>
                    <a:noFill/>
                    <a:ln w="9525">
                      <a:noFill/>
                      <a:miter lim="800000"/>
                      <a:headEnd/>
                      <a:tailEnd/>
                    </a:ln>
                  </pic:spPr>
                </pic:pic>
              </a:graphicData>
            </a:graphic>
          </wp:inline>
        </w:drawing>
      </w:r>
    </w:p>
    <w:p w:rsidR="0019597F" w:rsidRDefault="0019597F" w:rsidP="0019597F">
      <w:pPr>
        <w:pStyle w:val="3"/>
        <w:spacing w:before="74"/>
        <w:rPr>
          <w:rFonts w:eastAsiaTheme="minorEastAsia"/>
          <w:b w:val="0"/>
          <w:color w:val="000000"/>
          <w:sz w:val="16"/>
          <w:szCs w:val="16"/>
          <w:lang w:val="en-GB" w:eastAsia="ko-KR"/>
        </w:rPr>
      </w:pPr>
      <w:proofErr w:type="gramStart"/>
      <w:r w:rsidRPr="0019597F">
        <w:rPr>
          <w:color w:val="000000"/>
          <w:sz w:val="16"/>
          <w:szCs w:val="16"/>
          <w:lang w:val="en-GB"/>
        </w:rPr>
        <w:t>Figure 1</w:t>
      </w:r>
      <w:r w:rsidRPr="0019597F">
        <w:rPr>
          <w:b w:val="0"/>
          <w:color w:val="000000"/>
          <w:sz w:val="16"/>
          <w:szCs w:val="16"/>
          <w:lang w:val="en-GB"/>
        </w:rPr>
        <w:t>.</w:t>
      </w:r>
      <w:proofErr w:type="gramEnd"/>
      <w:r w:rsidRPr="0019597F">
        <w:rPr>
          <w:b w:val="0"/>
          <w:color w:val="000000"/>
          <w:sz w:val="16"/>
          <w:szCs w:val="16"/>
          <w:lang w:val="en-GB"/>
        </w:rPr>
        <w:t xml:space="preserve"> </w:t>
      </w:r>
      <w:proofErr w:type="gramStart"/>
      <w:r w:rsidRPr="000F3C20">
        <w:rPr>
          <w:color w:val="000000"/>
          <w:sz w:val="16"/>
          <w:szCs w:val="16"/>
          <w:lang w:val="en-GB"/>
        </w:rPr>
        <w:t>Effects of short-term exposure of strawberries to 30% CO</w:t>
      </w:r>
      <w:r w:rsidRPr="000F3C20">
        <w:rPr>
          <w:color w:val="000000"/>
          <w:sz w:val="16"/>
          <w:szCs w:val="16"/>
          <w:vertAlign w:val="subscript"/>
          <w:lang w:val="en-GB"/>
        </w:rPr>
        <w:t>2</w:t>
      </w:r>
      <w:r w:rsidRPr="000F3C20">
        <w:rPr>
          <w:color w:val="000000"/>
          <w:sz w:val="16"/>
          <w:szCs w:val="16"/>
          <w:lang w:val="en-GB"/>
        </w:rPr>
        <w:t xml:space="preserve"> (</w:t>
      </w:r>
      <w:proofErr w:type="spellStart"/>
      <w:r w:rsidRPr="000F3C20">
        <w:rPr>
          <w:i/>
          <w:color w:val="000000"/>
          <w:sz w:val="16"/>
          <w:szCs w:val="16"/>
          <w:lang w:val="en-GB"/>
        </w:rPr>
        <w:t>Fragaria</w:t>
      </w:r>
      <w:proofErr w:type="spellEnd"/>
      <w:r w:rsidRPr="000F3C20">
        <w:rPr>
          <w:i/>
          <w:color w:val="000000"/>
          <w:sz w:val="16"/>
          <w:szCs w:val="16"/>
          <w:lang w:val="en-GB"/>
        </w:rPr>
        <w:t xml:space="preserve"> ×</w:t>
      </w:r>
      <w:r w:rsidRPr="000F3C20">
        <w:rPr>
          <w:color w:val="000000"/>
          <w:sz w:val="16"/>
          <w:szCs w:val="16"/>
          <w:lang w:val="en-GB"/>
        </w:rPr>
        <w:t xml:space="preserve"> </w:t>
      </w:r>
      <w:proofErr w:type="spellStart"/>
      <w:r w:rsidRPr="000F3C20">
        <w:rPr>
          <w:i/>
          <w:color w:val="000000"/>
          <w:sz w:val="16"/>
          <w:szCs w:val="16"/>
          <w:lang w:val="en-GB"/>
        </w:rPr>
        <w:t>ananassa</w:t>
      </w:r>
      <w:proofErr w:type="spellEnd"/>
      <w:r w:rsidRPr="000F3C20">
        <w:rPr>
          <w:color w:val="000000"/>
          <w:sz w:val="16"/>
          <w:szCs w:val="16"/>
          <w:lang w:val="en-GB"/>
        </w:rPr>
        <w:t xml:space="preserve"> </w:t>
      </w:r>
      <w:proofErr w:type="spellStart"/>
      <w:r w:rsidRPr="000F3C20">
        <w:rPr>
          <w:color w:val="000000"/>
          <w:sz w:val="16"/>
          <w:szCs w:val="16"/>
          <w:lang w:val="en-GB"/>
        </w:rPr>
        <w:t>Duch</w:t>
      </w:r>
      <w:proofErr w:type="spellEnd"/>
      <w:r w:rsidRPr="000F3C20">
        <w:rPr>
          <w:color w:val="000000"/>
          <w:sz w:val="16"/>
          <w:szCs w:val="16"/>
          <w:lang w:val="en-GB"/>
        </w:rPr>
        <w:t>.) on fruit quality during storage at 10°C for 10 days.</w:t>
      </w:r>
      <w:proofErr w:type="gramEnd"/>
      <w:r w:rsidRPr="0019597F">
        <w:rPr>
          <w:b w:val="0"/>
          <w:color w:val="000000"/>
          <w:sz w:val="16"/>
          <w:szCs w:val="16"/>
          <w:lang w:val="en-GB"/>
        </w:rPr>
        <w:t xml:space="preserve"> (a) Appearance of fruits exposed to air (control, left) and 30% CO</w:t>
      </w:r>
      <w:r w:rsidRPr="0019597F">
        <w:rPr>
          <w:b w:val="0"/>
          <w:color w:val="000000"/>
          <w:sz w:val="16"/>
          <w:szCs w:val="16"/>
          <w:vertAlign w:val="subscript"/>
          <w:lang w:val="en-GB"/>
        </w:rPr>
        <w:t>2</w:t>
      </w:r>
      <w:r w:rsidRPr="0019597F">
        <w:rPr>
          <w:b w:val="0"/>
          <w:color w:val="000000"/>
          <w:sz w:val="16"/>
          <w:szCs w:val="16"/>
          <w:lang w:val="en-GB"/>
        </w:rPr>
        <w:t xml:space="preserve"> (treatment, right) for 3 h at 10 days after storage, (b) decay, and (c) firmness during storage. Data are the means ± standard deviations of thirty biological replicates (</w:t>
      </w:r>
      <w:r w:rsidRPr="0019597F">
        <w:rPr>
          <w:b w:val="0"/>
          <w:i/>
          <w:color w:val="000000"/>
          <w:sz w:val="16"/>
          <w:szCs w:val="16"/>
          <w:lang w:val="en-GB"/>
        </w:rPr>
        <w:t xml:space="preserve">n </w:t>
      </w:r>
      <w:r w:rsidRPr="0019597F">
        <w:rPr>
          <w:b w:val="0"/>
          <w:color w:val="000000"/>
          <w:sz w:val="16"/>
          <w:szCs w:val="16"/>
          <w:lang w:val="en-GB"/>
        </w:rPr>
        <w:t xml:space="preserve">= 30). </w:t>
      </w:r>
      <w:r w:rsidRPr="0019597F">
        <w:rPr>
          <w:b w:val="0"/>
          <w:color w:val="000000"/>
          <w:sz w:val="16"/>
          <w:szCs w:val="16"/>
          <w:vertAlign w:val="superscript"/>
          <w:lang w:val="en-GB"/>
        </w:rPr>
        <w:t>*</w:t>
      </w:r>
      <w:r w:rsidRPr="0019597F">
        <w:rPr>
          <w:b w:val="0"/>
          <w:color w:val="000000"/>
          <w:sz w:val="16"/>
          <w:szCs w:val="16"/>
          <w:lang w:val="en-GB"/>
        </w:rPr>
        <w:t xml:space="preserve">, </w:t>
      </w:r>
      <w:r w:rsidRPr="0019597F">
        <w:rPr>
          <w:b w:val="0"/>
          <w:color w:val="000000"/>
          <w:sz w:val="16"/>
          <w:szCs w:val="16"/>
          <w:vertAlign w:val="superscript"/>
          <w:lang w:val="en-GB"/>
        </w:rPr>
        <w:t>**</w:t>
      </w:r>
      <w:r w:rsidRPr="0019597F">
        <w:rPr>
          <w:b w:val="0"/>
          <w:color w:val="000000"/>
          <w:sz w:val="16"/>
          <w:szCs w:val="16"/>
          <w:lang w:val="en-GB"/>
        </w:rPr>
        <w:t xml:space="preserve">, and </w:t>
      </w:r>
      <w:r w:rsidRPr="0019597F">
        <w:rPr>
          <w:b w:val="0"/>
          <w:color w:val="000000"/>
          <w:sz w:val="16"/>
          <w:szCs w:val="16"/>
          <w:vertAlign w:val="superscript"/>
          <w:lang w:val="en-GB"/>
        </w:rPr>
        <w:t>***</w:t>
      </w:r>
      <w:r w:rsidRPr="0019597F">
        <w:rPr>
          <w:b w:val="0"/>
          <w:color w:val="000000"/>
          <w:sz w:val="16"/>
          <w:szCs w:val="16"/>
          <w:lang w:val="en-GB"/>
        </w:rPr>
        <w:t xml:space="preserve"> represent significant differences at </w:t>
      </w:r>
      <w:r w:rsidRPr="0019597F">
        <w:rPr>
          <w:b w:val="0"/>
          <w:i/>
          <w:color w:val="000000"/>
          <w:sz w:val="16"/>
          <w:szCs w:val="16"/>
          <w:lang w:val="en-GB"/>
        </w:rPr>
        <w:t>P</w:t>
      </w:r>
      <w:r w:rsidRPr="0019597F">
        <w:rPr>
          <w:b w:val="0"/>
          <w:color w:val="000000"/>
          <w:sz w:val="16"/>
          <w:szCs w:val="16"/>
          <w:lang w:val="en-GB"/>
        </w:rPr>
        <w:t xml:space="preserve"> &lt; 0.05, 0.01, and 0.001, respectivel</w:t>
      </w:r>
      <w:r w:rsidR="000F3C20">
        <w:rPr>
          <w:rFonts w:eastAsiaTheme="minorEastAsia" w:hint="eastAsia"/>
          <w:b w:val="0"/>
          <w:color w:val="000000"/>
          <w:sz w:val="16"/>
          <w:szCs w:val="16"/>
          <w:lang w:val="en-GB" w:eastAsia="ko-KR"/>
        </w:rPr>
        <w:t>y.</w:t>
      </w:r>
    </w:p>
    <w:p w:rsidR="0079099C" w:rsidRPr="000F3C20" w:rsidRDefault="0079099C" w:rsidP="0019597F">
      <w:pPr>
        <w:pStyle w:val="3"/>
        <w:spacing w:before="74"/>
        <w:rPr>
          <w:rFonts w:eastAsiaTheme="minorEastAsia"/>
          <w:b w:val="0"/>
          <w:sz w:val="16"/>
          <w:szCs w:val="16"/>
          <w:lang w:eastAsia="ko-KR"/>
        </w:rPr>
        <w:sectPr w:rsidR="0079099C" w:rsidRPr="000F3C20">
          <w:type w:val="continuous"/>
          <w:pgSz w:w="11910" w:h="16840"/>
          <w:pgMar w:top="1740" w:right="600" w:bottom="840" w:left="620" w:header="720" w:footer="720" w:gutter="0"/>
          <w:cols w:num="2" w:space="720" w:equalWidth="0">
            <w:col w:w="5214" w:space="138"/>
            <w:col w:w="5338"/>
          </w:cols>
        </w:sectPr>
      </w:pPr>
      <w:r>
        <w:rPr>
          <w:rFonts w:eastAsiaTheme="minorEastAsia" w:hint="eastAsia"/>
          <w:b w:val="0"/>
          <w:noProof/>
          <w:sz w:val="16"/>
          <w:szCs w:val="16"/>
          <w:lang w:eastAsia="ko-KR"/>
        </w:rPr>
        <w:drawing>
          <wp:inline distT="0" distB="0" distL="0" distR="0">
            <wp:extent cx="3660992" cy="2232571"/>
            <wp:effectExtent l="19050" t="0" r="0" b="0"/>
            <wp:docPr id="20" name="그림 19" descr="2018-01-09 AM 08-4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1-09 AM 08-45-45.jpg"/>
                    <pic:cNvPicPr/>
                  </pic:nvPicPr>
                  <pic:blipFill>
                    <a:blip r:embed="rId13" cstate="print"/>
                    <a:stretch>
                      <a:fillRect/>
                    </a:stretch>
                  </pic:blipFill>
                  <pic:spPr>
                    <a:xfrm>
                      <a:off x="0" y="0"/>
                      <a:ext cx="3664174" cy="2234511"/>
                    </a:xfrm>
                    <a:prstGeom prst="rect">
                      <a:avLst/>
                    </a:prstGeom>
                  </pic:spPr>
                </pic:pic>
              </a:graphicData>
            </a:graphic>
          </wp:inline>
        </w:drawing>
      </w:r>
    </w:p>
    <w:p w:rsidR="00741386" w:rsidRDefault="009F4196" w:rsidP="009F4196">
      <w:pPr>
        <w:pStyle w:val="a3"/>
        <w:rPr>
          <w:rFonts w:ascii="Arial" w:eastAsiaTheme="minorEastAsia" w:hAnsi="Arial" w:cs="Arial"/>
          <w:color w:val="000000"/>
          <w:sz w:val="16"/>
          <w:szCs w:val="16"/>
          <w:lang w:val="en-GB" w:eastAsia="ko-KR"/>
        </w:rPr>
      </w:pPr>
      <w:proofErr w:type="gramStart"/>
      <w:r w:rsidRPr="009F4196">
        <w:rPr>
          <w:rFonts w:ascii="Arial" w:hAnsi="Arial" w:cs="Arial"/>
          <w:b/>
          <w:color w:val="000000"/>
          <w:sz w:val="16"/>
          <w:szCs w:val="16"/>
          <w:lang w:val="en-GB"/>
        </w:rPr>
        <w:lastRenderedPageBreak/>
        <w:t>Figure 2.</w:t>
      </w:r>
      <w:proofErr w:type="gramEnd"/>
      <w:r w:rsidRPr="009F4196">
        <w:rPr>
          <w:rFonts w:ascii="Arial" w:hAnsi="Arial" w:cs="Arial"/>
          <w:b/>
          <w:color w:val="000000"/>
          <w:sz w:val="16"/>
          <w:szCs w:val="16"/>
          <w:lang w:val="en-GB"/>
        </w:rPr>
        <w:t xml:space="preserve"> </w:t>
      </w:r>
      <w:proofErr w:type="gramStart"/>
      <w:r w:rsidRPr="009F4196">
        <w:rPr>
          <w:rFonts w:ascii="Arial" w:hAnsi="Arial" w:cs="Arial"/>
          <w:b/>
          <w:color w:val="000000"/>
          <w:sz w:val="16"/>
          <w:szCs w:val="16"/>
          <w:lang w:val="en-GB"/>
        </w:rPr>
        <w:t>Number of DEGs and DEG correlation</w:t>
      </w:r>
      <w:r w:rsidRPr="009F4196">
        <w:rPr>
          <w:rFonts w:ascii="Arial" w:hAnsi="Arial" w:cs="Arial"/>
          <w:color w:val="000000"/>
          <w:sz w:val="16"/>
          <w:szCs w:val="16"/>
          <w:lang w:val="en-GB"/>
        </w:rPr>
        <w:t>.</w:t>
      </w:r>
      <w:proofErr w:type="gramEnd"/>
      <w:r w:rsidRPr="009F4196">
        <w:rPr>
          <w:rFonts w:ascii="Arial" w:hAnsi="Arial" w:cs="Arial"/>
          <w:color w:val="000000"/>
          <w:sz w:val="16"/>
          <w:szCs w:val="16"/>
          <w:lang w:val="en-GB"/>
        </w:rPr>
        <w:t xml:space="preserve"> (a) Venn diagram </w:t>
      </w:r>
      <w:r w:rsidR="00741386">
        <w:rPr>
          <w:rFonts w:ascii="Arial" w:eastAsiaTheme="minorEastAsia" w:hAnsi="Arial" w:cs="Arial" w:hint="eastAsia"/>
          <w:color w:val="000000"/>
          <w:sz w:val="16"/>
          <w:szCs w:val="16"/>
          <w:lang w:val="en-GB" w:eastAsia="ko-KR"/>
        </w:rPr>
        <w:t>of</w:t>
      </w:r>
      <w:r w:rsidR="00926068">
        <w:rPr>
          <w:rFonts w:ascii="Arial" w:eastAsiaTheme="minorEastAsia" w:hAnsi="Arial" w:cs="Arial" w:hint="eastAsia"/>
          <w:color w:val="000000"/>
          <w:sz w:val="16"/>
          <w:szCs w:val="16"/>
          <w:lang w:val="en-GB" w:eastAsia="ko-KR"/>
        </w:rPr>
        <w:t xml:space="preserve">          </w:t>
      </w:r>
      <w:r w:rsidR="00926068" w:rsidRPr="00926068">
        <w:rPr>
          <w:rFonts w:ascii="Arial" w:eastAsiaTheme="minorEastAsia" w:hAnsi="Arial" w:cs="Arial" w:hint="eastAsia"/>
          <w:b/>
          <w:color w:val="000000"/>
          <w:sz w:val="16"/>
          <w:szCs w:val="16"/>
          <w:lang w:val="en-GB" w:eastAsia="ko-KR"/>
        </w:rPr>
        <w:t>Figure 3.</w:t>
      </w:r>
      <w:r w:rsidR="00926068">
        <w:rPr>
          <w:rFonts w:ascii="Arial" w:eastAsiaTheme="minorEastAsia" w:hAnsi="Arial" w:cs="Arial" w:hint="eastAsia"/>
          <w:color w:val="000000"/>
          <w:sz w:val="16"/>
          <w:szCs w:val="16"/>
          <w:lang w:val="en-GB" w:eastAsia="ko-KR"/>
        </w:rPr>
        <w:t xml:space="preserve"> </w:t>
      </w:r>
      <w:r w:rsidR="00926068" w:rsidRPr="00926068">
        <w:rPr>
          <w:rFonts w:ascii="Arial" w:eastAsiaTheme="minorEastAsia" w:hAnsi="Arial" w:cs="Arial" w:hint="eastAsia"/>
          <w:b/>
          <w:color w:val="000000"/>
          <w:sz w:val="16"/>
          <w:szCs w:val="16"/>
          <w:lang w:val="en-GB" w:eastAsia="ko-KR"/>
        </w:rPr>
        <w:t xml:space="preserve">Map of the GC-MS based metabolite pathway of </w:t>
      </w:r>
      <w:r w:rsidRPr="009F4196">
        <w:rPr>
          <w:rFonts w:ascii="Arial" w:hAnsi="Arial" w:cs="Arial"/>
          <w:color w:val="000000"/>
          <w:sz w:val="16"/>
          <w:szCs w:val="16"/>
          <w:lang w:val="en-GB"/>
        </w:rPr>
        <w:t>the</w:t>
      </w:r>
      <w:r w:rsidR="00741386">
        <w:rPr>
          <w:rFonts w:ascii="Arial" w:eastAsiaTheme="minorEastAsia" w:hAnsi="Arial" w:cs="Arial" w:hint="eastAsia"/>
          <w:color w:val="000000"/>
          <w:sz w:val="16"/>
          <w:szCs w:val="16"/>
          <w:lang w:val="en-GB" w:eastAsia="ko-KR"/>
        </w:rPr>
        <w:t xml:space="preserve"> </w:t>
      </w:r>
    </w:p>
    <w:p w:rsidR="000F3C20" w:rsidRPr="00926068" w:rsidRDefault="009F4196" w:rsidP="009F4196">
      <w:pPr>
        <w:pStyle w:val="a3"/>
        <w:rPr>
          <w:rFonts w:ascii="Arial" w:eastAsiaTheme="minorEastAsia" w:hAnsi="Arial" w:cs="Arial"/>
          <w:color w:val="000000"/>
          <w:sz w:val="16"/>
          <w:szCs w:val="16"/>
          <w:lang w:val="en-GB" w:eastAsia="ko-KR"/>
        </w:rPr>
      </w:pPr>
      <w:proofErr w:type="gramStart"/>
      <w:r w:rsidRPr="009F4196">
        <w:rPr>
          <w:rFonts w:ascii="Arial" w:hAnsi="Arial" w:cs="Arial"/>
          <w:color w:val="000000"/>
          <w:sz w:val="16"/>
          <w:szCs w:val="16"/>
          <w:lang w:val="en-GB"/>
        </w:rPr>
        <w:t>DEGs in ‘0D vs. 1D’, ‘0D vs. 1DT’, and ‘1D vs. 1DT’ samples.</w:t>
      </w:r>
      <w:proofErr w:type="gramEnd"/>
      <w:r w:rsidR="00741386">
        <w:rPr>
          <w:rFonts w:ascii="Arial" w:eastAsiaTheme="minorEastAsia" w:hAnsi="Arial" w:cs="Arial" w:hint="eastAsia"/>
          <w:color w:val="000000"/>
          <w:sz w:val="16"/>
          <w:szCs w:val="16"/>
          <w:lang w:val="en-GB" w:eastAsia="ko-KR"/>
        </w:rPr>
        <w:t xml:space="preserve">                           </w:t>
      </w:r>
      <w:proofErr w:type="gramStart"/>
      <w:r w:rsidR="00741386">
        <w:rPr>
          <w:rFonts w:ascii="Arial" w:eastAsiaTheme="minorEastAsia" w:hAnsi="Arial" w:cs="Arial" w:hint="eastAsia"/>
          <w:color w:val="000000"/>
          <w:sz w:val="16"/>
          <w:szCs w:val="16"/>
          <w:lang w:val="en-GB" w:eastAsia="ko-KR"/>
        </w:rPr>
        <w:t>harvested</w:t>
      </w:r>
      <w:proofErr w:type="gramEnd"/>
      <w:r w:rsidR="00741386">
        <w:rPr>
          <w:rFonts w:ascii="Arial" w:eastAsiaTheme="minorEastAsia" w:hAnsi="Arial" w:cs="Arial" w:hint="eastAsia"/>
          <w:color w:val="000000"/>
          <w:sz w:val="16"/>
          <w:szCs w:val="16"/>
          <w:lang w:val="en-GB" w:eastAsia="ko-KR"/>
        </w:rPr>
        <w:t xml:space="preserve"> strawberry fruit. The colour scale of the metabolite was</w:t>
      </w:r>
    </w:p>
    <w:p w:rsidR="00741386" w:rsidRPr="00741386" w:rsidRDefault="009F4196" w:rsidP="009F4196">
      <w:pPr>
        <w:pStyle w:val="a3"/>
        <w:rPr>
          <w:rFonts w:ascii="Arial" w:eastAsiaTheme="minorEastAsia" w:hAnsi="Arial" w:cs="Arial"/>
          <w:color w:val="000000"/>
          <w:sz w:val="16"/>
          <w:szCs w:val="16"/>
          <w:lang w:val="en-GB" w:eastAsia="ko-KR"/>
        </w:rPr>
      </w:pPr>
      <w:r w:rsidRPr="009F4196">
        <w:rPr>
          <w:rFonts w:ascii="Arial" w:hAnsi="Arial" w:cs="Arial"/>
          <w:color w:val="000000"/>
          <w:sz w:val="16"/>
          <w:szCs w:val="16"/>
          <w:lang w:val="en-GB"/>
        </w:rPr>
        <w:t xml:space="preserve">(b) Pearson’s correlation coefficient of 958 shared </w:t>
      </w:r>
      <w:proofErr w:type="spellStart"/>
      <w:r w:rsidRPr="009F4196">
        <w:rPr>
          <w:rFonts w:ascii="Arial" w:hAnsi="Arial" w:cs="Arial"/>
          <w:color w:val="000000"/>
          <w:sz w:val="16"/>
          <w:szCs w:val="16"/>
          <w:lang w:val="en-GB"/>
        </w:rPr>
        <w:t>upregulated</w:t>
      </w:r>
      <w:proofErr w:type="spellEnd"/>
      <w:r w:rsidRPr="009F4196">
        <w:rPr>
          <w:rFonts w:ascii="Arial" w:hAnsi="Arial" w:cs="Arial"/>
          <w:color w:val="000000"/>
          <w:sz w:val="16"/>
          <w:szCs w:val="16"/>
          <w:lang w:val="en-GB"/>
        </w:rPr>
        <w:t xml:space="preserve"> DEGs </w:t>
      </w:r>
      <w:r w:rsidR="00741386">
        <w:rPr>
          <w:rFonts w:ascii="Arial" w:eastAsiaTheme="minorEastAsia" w:hAnsi="Arial" w:cs="Arial" w:hint="eastAsia"/>
          <w:color w:val="000000"/>
          <w:sz w:val="16"/>
          <w:szCs w:val="16"/>
          <w:lang w:val="en-GB" w:eastAsia="ko-KR"/>
        </w:rPr>
        <w:t xml:space="preserve">             calculated with the normalised data used for the PLS-DA.</w:t>
      </w:r>
    </w:p>
    <w:p w:rsidR="000F3C20" w:rsidRDefault="009F4196" w:rsidP="009F4196">
      <w:pPr>
        <w:pStyle w:val="a3"/>
        <w:rPr>
          <w:rFonts w:ascii="Arial" w:eastAsiaTheme="minorEastAsia" w:hAnsi="Arial" w:cs="Arial"/>
          <w:color w:val="000000"/>
          <w:sz w:val="16"/>
          <w:szCs w:val="16"/>
          <w:lang w:val="en-GB" w:eastAsia="ko-KR"/>
        </w:rPr>
      </w:pPr>
      <w:proofErr w:type="gramStart"/>
      <w:r w:rsidRPr="009F4196">
        <w:rPr>
          <w:rFonts w:ascii="Arial" w:hAnsi="Arial" w:cs="Arial"/>
          <w:color w:val="000000"/>
          <w:sz w:val="16"/>
          <w:szCs w:val="16"/>
          <w:lang w:val="en-GB"/>
        </w:rPr>
        <w:t>in ‘0D vs. 1D’ and ‘0D vs. 1DT’.</w:t>
      </w:r>
      <w:proofErr w:type="gramEnd"/>
      <w:r w:rsidRPr="009F4196">
        <w:rPr>
          <w:rFonts w:ascii="Arial" w:hAnsi="Arial" w:cs="Arial"/>
          <w:color w:val="000000"/>
          <w:sz w:val="16"/>
          <w:szCs w:val="16"/>
          <w:lang w:val="en-GB"/>
        </w:rPr>
        <w:t xml:space="preserve"> (c) Pearson’s correlation coefficient of </w:t>
      </w:r>
    </w:p>
    <w:p w:rsidR="000F3C20" w:rsidRDefault="009F4196" w:rsidP="009F4196">
      <w:pPr>
        <w:pStyle w:val="a3"/>
        <w:rPr>
          <w:rFonts w:ascii="Arial" w:eastAsiaTheme="minorEastAsia" w:hAnsi="Arial" w:cs="Arial"/>
          <w:color w:val="000000"/>
          <w:sz w:val="16"/>
          <w:szCs w:val="16"/>
          <w:lang w:val="en-GB" w:eastAsia="ko-KR"/>
        </w:rPr>
      </w:pPr>
      <w:r w:rsidRPr="009F4196">
        <w:rPr>
          <w:rFonts w:ascii="Arial" w:hAnsi="Arial" w:cs="Arial"/>
          <w:color w:val="000000"/>
          <w:sz w:val="16"/>
          <w:szCs w:val="16"/>
          <w:lang w:val="en-GB"/>
        </w:rPr>
        <w:t xml:space="preserve">1,409 shared </w:t>
      </w:r>
      <w:proofErr w:type="spellStart"/>
      <w:r w:rsidRPr="009F4196">
        <w:rPr>
          <w:rFonts w:ascii="Arial" w:hAnsi="Arial" w:cs="Arial"/>
          <w:color w:val="000000"/>
          <w:sz w:val="16"/>
          <w:szCs w:val="16"/>
          <w:lang w:val="en-GB"/>
        </w:rPr>
        <w:t>downregulated</w:t>
      </w:r>
      <w:proofErr w:type="spellEnd"/>
      <w:r w:rsidRPr="009F4196">
        <w:rPr>
          <w:rFonts w:ascii="Arial" w:hAnsi="Arial" w:cs="Arial"/>
          <w:color w:val="000000"/>
          <w:sz w:val="16"/>
          <w:szCs w:val="16"/>
          <w:lang w:val="en-GB"/>
        </w:rPr>
        <w:t xml:space="preserve"> DEGs in ‘0D vs. 1D’ and ‘0D vs. 1DT’. </w:t>
      </w:r>
    </w:p>
    <w:p w:rsidR="000F3C20" w:rsidRDefault="009F4196" w:rsidP="009F4196">
      <w:pPr>
        <w:pStyle w:val="a3"/>
        <w:rPr>
          <w:rFonts w:ascii="Arial" w:eastAsiaTheme="minorEastAsia" w:hAnsi="Arial" w:cs="Arial"/>
          <w:color w:val="000000"/>
          <w:sz w:val="16"/>
          <w:szCs w:val="16"/>
          <w:lang w:val="en-GB" w:eastAsia="ko-KR"/>
        </w:rPr>
      </w:pPr>
      <w:r w:rsidRPr="009F4196">
        <w:rPr>
          <w:rFonts w:ascii="Arial" w:hAnsi="Arial" w:cs="Arial"/>
          <w:color w:val="000000"/>
          <w:sz w:val="16"/>
          <w:szCs w:val="16"/>
          <w:lang w:val="en-GB"/>
        </w:rPr>
        <w:t xml:space="preserve">(d) Pearson’s correlation coefficient of the expression levels between </w:t>
      </w:r>
    </w:p>
    <w:p w:rsidR="000F3C20" w:rsidRDefault="009F4196" w:rsidP="009F4196">
      <w:pPr>
        <w:pStyle w:val="a3"/>
        <w:rPr>
          <w:rFonts w:ascii="Arial" w:eastAsiaTheme="minorEastAsia" w:hAnsi="Arial" w:cs="Arial"/>
          <w:color w:val="000000"/>
          <w:sz w:val="16"/>
          <w:szCs w:val="16"/>
          <w:lang w:val="en-GB" w:eastAsia="ko-KR"/>
        </w:rPr>
      </w:pPr>
      <w:proofErr w:type="gramStart"/>
      <w:r w:rsidRPr="009F4196">
        <w:rPr>
          <w:rFonts w:ascii="Arial" w:hAnsi="Arial" w:cs="Arial"/>
          <w:color w:val="000000"/>
          <w:sz w:val="16"/>
          <w:szCs w:val="16"/>
          <w:lang w:val="en-GB"/>
        </w:rPr>
        <w:t xml:space="preserve">RNA sequencing and </w:t>
      </w:r>
      <w:proofErr w:type="spellStart"/>
      <w:r w:rsidRPr="009F4196">
        <w:rPr>
          <w:rFonts w:ascii="Arial" w:hAnsi="Arial" w:cs="Arial"/>
          <w:color w:val="000000"/>
          <w:sz w:val="16"/>
          <w:szCs w:val="16"/>
          <w:lang w:val="en-GB"/>
        </w:rPr>
        <w:t>qRT</w:t>
      </w:r>
      <w:proofErr w:type="spellEnd"/>
      <w:r w:rsidRPr="009F4196">
        <w:rPr>
          <w:rFonts w:ascii="Arial" w:hAnsi="Arial" w:cs="Arial"/>
          <w:color w:val="000000"/>
          <w:sz w:val="16"/>
          <w:szCs w:val="16"/>
          <w:lang w:val="en-GB"/>
        </w:rPr>
        <w:t>-PCR data in ‘1D vs. 1DT’.</w:t>
      </w:r>
      <w:proofErr w:type="gramEnd"/>
      <w:r w:rsidRPr="009F4196">
        <w:rPr>
          <w:rFonts w:ascii="Arial" w:hAnsi="Arial" w:cs="Arial"/>
          <w:color w:val="000000"/>
          <w:sz w:val="16"/>
          <w:szCs w:val="16"/>
          <w:lang w:val="en-GB"/>
        </w:rPr>
        <w:t xml:space="preserve"> Three biological </w:t>
      </w:r>
    </w:p>
    <w:p w:rsidR="000F3C20" w:rsidRDefault="009F4196" w:rsidP="009F4196">
      <w:pPr>
        <w:pStyle w:val="a3"/>
        <w:rPr>
          <w:rFonts w:ascii="Arial" w:eastAsiaTheme="minorEastAsia" w:hAnsi="Arial" w:cs="Arial"/>
          <w:color w:val="000000"/>
          <w:sz w:val="16"/>
          <w:szCs w:val="16"/>
          <w:lang w:val="en-GB" w:eastAsia="ko-KR"/>
        </w:rPr>
      </w:pPr>
      <w:proofErr w:type="gramStart"/>
      <w:r w:rsidRPr="009F4196">
        <w:rPr>
          <w:rFonts w:ascii="Arial" w:hAnsi="Arial" w:cs="Arial"/>
          <w:color w:val="000000"/>
          <w:sz w:val="16"/>
          <w:szCs w:val="16"/>
          <w:lang w:val="en-GB"/>
        </w:rPr>
        <w:t>replicates</w:t>
      </w:r>
      <w:proofErr w:type="gramEnd"/>
      <w:r w:rsidRPr="009F4196">
        <w:rPr>
          <w:rFonts w:ascii="Arial" w:hAnsi="Arial" w:cs="Arial"/>
          <w:color w:val="000000"/>
          <w:sz w:val="16"/>
          <w:szCs w:val="16"/>
          <w:lang w:val="en-GB"/>
        </w:rPr>
        <w:t xml:space="preserve"> (n=3) were included for all analyses. Abbreviations: ‘0D’, </w:t>
      </w:r>
    </w:p>
    <w:p w:rsidR="000F3C20" w:rsidRDefault="009F4196" w:rsidP="009F4196">
      <w:pPr>
        <w:pStyle w:val="a3"/>
        <w:rPr>
          <w:rFonts w:ascii="Arial" w:eastAsiaTheme="minorEastAsia" w:hAnsi="Arial" w:cs="Arial"/>
          <w:color w:val="000000"/>
          <w:sz w:val="16"/>
          <w:szCs w:val="16"/>
          <w:lang w:val="en-GB" w:eastAsia="ko-KR"/>
        </w:rPr>
      </w:pPr>
      <w:proofErr w:type="gramStart"/>
      <w:r w:rsidRPr="009F4196">
        <w:rPr>
          <w:rFonts w:ascii="Arial" w:hAnsi="Arial" w:cs="Arial"/>
          <w:color w:val="000000"/>
          <w:sz w:val="16"/>
          <w:szCs w:val="16"/>
          <w:lang w:val="en-GB"/>
        </w:rPr>
        <w:t>fruit</w:t>
      </w:r>
      <w:proofErr w:type="gramEnd"/>
      <w:r w:rsidRPr="009F4196">
        <w:rPr>
          <w:rFonts w:ascii="Arial" w:hAnsi="Arial" w:cs="Arial"/>
          <w:color w:val="000000"/>
          <w:sz w:val="16"/>
          <w:szCs w:val="16"/>
          <w:lang w:val="en-GB"/>
        </w:rPr>
        <w:t xml:space="preserve"> immediately after harvest; ‘1D’, fruit 1 day after air exposure for </w:t>
      </w:r>
    </w:p>
    <w:p w:rsidR="000F3C20" w:rsidRDefault="009F4196" w:rsidP="009F4196">
      <w:pPr>
        <w:pStyle w:val="a3"/>
        <w:rPr>
          <w:rFonts w:ascii="Arial" w:eastAsiaTheme="minorEastAsia" w:hAnsi="Arial" w:cs="Arial"/>
          <w:color w:val="000000"/>
          <w:sz w:val="16"/>
          <w:szCs w:val="16"/>
          <w:lang w:val="en-GB" w:eastAsia="ko-KR"/>
        </w:rPr>
      </w:pPr>
      <w:r w:rsidRPr="009F4196">
        <w:rPr>
          <w:rFonts w:ascii="Arial" w:hAnsi="Arial" w:cs="Arial"/>
          <w:color w:val="000000"/>
          <w:sz w:val="16"/>
          <w:szCs w:val="16"/>
          <w:lang w:val="en-GB"/>
        </w:rPr>
        <w:t>3 h (control); ‘1DT’, fruit 1 day after 30% CO</w:t>
      </w:r>
      <w:r w:rsidRPr="009F4196">
        <w:rPr>
          <w:rFonts w:ascii="Arial" w:hAnsi="Arial" w:cs="Arial"/>
          <w:color w:val="000000"/>
          <w:sz w:val="16"/>
          <w:szCs w:val="16"/>
          <w:vertAlign w:val="subscript"/>
          <w:lang w:val="en-GB"/>
        </w:rPr>
        <w:t>2</w:t>
      </w:r>
      <w:r w:rsidRPr="009F4196">
        <w:rPr>
          <w:rFonts w:ascii="Arial" w:hAnsi="Arial" w:cs="Arial"/>
          <w:color w:val="000000"/>
          <w:sz w:val="16"/>
          <w:szCs w:val="16"/>
          <w:lang w:val="en-GB"/>
        </w:rPr>
        <w:t xml:space="preserve"> exposure for 3 h </w:t>
      </w:r>
    </w:p>
    <w:p w:rsidR="00EC637C" w:rsidRPr="00000827" w:rsidRDefault="009F4196" w:rsidP="00000827">
      <w:pPr>
        <w:pStyle w:val="a3"/>
        <w:rPr>
          <w:rFonts w:ascii="Arial" w:eastAsiaTheme="minorEastAsia" w:hAnsi="Arial" w:cs="Arial"/>
          <w:color w:val="000000"/>
          <w:sz w:val="16"/>
          <w:szCs w:val="16"/>
          <w:lang w:val="en-GB" w:eastAsia="ko-KR"/>
        </w:rPr>
      </w:pPr>
      <w:r w:rsidRPr="009F4196">
        <w:rPr>
          <w:rFonts w:ascii="Arial" w:hAnsi="Arial" w:cs="Arial"/>
          <w:color w:val="000000"/>
          <w:sz w:val="16"/>
          <w:szCs w:val="16"/>
          <w:lang w:val="en-GB"/>
        </w:rPr>
        <w:t>(</w:t>
      </w:r>
      <w:proofErr w:type="gramStart"/>
      <w:r w:rsidRPr="009F4196">
        <w:rPr>
          <w:rFonts w:ascii="Arial" w:hAnsi="Arial" w:cs="Arial"/>
          <w:color w:val="000000"/>
          <w:sz w:val="16"/>
          <w:szCs w:val="16"/>
          <w:lang w:val="en-GB"/>
        </w:rPr>
        <w:t>treatment</w:t>
      </w:r>
      <w:proofErr w:type="gramEnd"/>
      <w:r w:rsidRPr="009F4196">
        <w:rPr>
          <w:rFonts w:ascii="Arial" w:hAnsi="Arial" w:cs="Arial"/>
          <w:color w:val="000000"/>
          <w:sz w:val="16"/>
          <w:szCs w:val="16"/>
          <w:lang w:val="en-GB"/>
        </w:rPr>
        <w:t>)</w:t>
      </w:r>
      <w:r w:rsidR="000F3C20">
        <w:rPr>
          <w:rFonts w:ascii="Arial" w:eastAsiaTheme="minorEastAsia" w:hAnsi="Arial" w:cs="Arial" w:hint="eastAsia"/>
          <w:color w:val="000000"/>
          <w:sz w:val="16"/>
          <w:szCs w:val="16"/>
          <w:lang w:val="en-GB" w:eastAsia="ko-KR"/>
        </w:rPr>
        <w:t>.</w:t>
      </w:r>
    </w:p>
    <w:p w:rsidR="00EC637C" w:rsidRDefault="00AE773E" w:rsidP="00926068">
      <w:pPr>
        <w:spacing w:before="62"/>
        <w:ind w:left="4217" w:right="4235"/>
        <w:rPr>
          <w:rFonts w:ascii="Arial" w:eastAsiaTheme="minorEastAsia"/>
          <w:sz w:val="14"/>
          <w:lang w:eastAsia="ko-KR"/>
        </w:rPr>
      </w:pPr>
      <w:r>
        <w:rPr>
          <w:rFonts w:ascii="Arial" w:eastAsiaTheme="minorEastAsia" w:hint="eastAsia"/>
          <w:sz w:val="14"/>
          <w:lang w:eastAsia="ko-KR"/>
        </w:rPr>
        <w:t>Contact to ejinlee3@snu.ac.kr</w:t>
      </w:r>
    </w:p>
    <w:p w:rsidR="00AE3E37" w:rsidRPr="00B312EF" w:rsidRDefault="007F0E67" w:rsidP="00000827">
      <w:pPr>
        <w:spacing w:before="62"/>
        <w:ind w:right="4235"/>
        <w:rPr>
          <w:rFonts w:ascii="Arial" w:eastAsiaTheme="minorEastAsia" w:hint="eastAsia"/>
          <w:sz w:val="14"/>
          <w:lang w:eastAsia="ko-KR"/>
        </w:rPr>
        <w:sectPr w:rsidR="00AE3E37" w:rsidRPr="00B312EF">
          <w:type w:val="continuous"/>
          <w:pgSz w:w="11910" w:h="16840"/>
          <w:pgMar w:top="1740" w:right="600" w:bottom="840" w:left="620" w:header="720" w:footer="720" w:gutter="0"/>
          <w:cols w:space="720"/>
        </w:sectPr>
      </w:pPr>
      <w:r w:rsidRPr="007F0E67">
        <w:rPr>
          <w:rFonts w:ascii="Calibri"/>
          <w:noProof/>
          <w:sz w:val="4"/>
          <w:lang w:val="en-IN" w:eastAsia="en-IN"/>
        </w:rPr>
      </w:r>
      <w:r w:rsidRPr="007F0E67">
        <w:rPr>
          <w:rFonts w:ascii="Calibri"/>
          <w:noProof/>
          <w:sz w:val="4"/>
          <w:lang w:val="en-IN" w:eastAsia="en-IN"/>
        </w:rPr>
        <w:pict>
          <v:group id="Group 4" o:spid="_x0000_s1033" style="width:522.55pt;height:3.55pt;mso-position-horizontal-relative:char;mso-position-vertical-relative:line" coordsize="6261,40">
            <v:line id="Line 5" o:spid="_x0000_s1034"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000827" w:rsidRDefault="00AE3E37">
      <w:pPr>
        <w:pStyle w:val="a3"/>
        <w:spacing w:before="3"/>
        <w:rPr>
          <w:rFonts w:ascii="Minion Pro" w:eastAsiaTheme="minorEastAsia"/>
          <w:sz w:val="26"/>
          <w:lang w:eastAsia="ko-KR"/>
        </w:rPr>
      </w:pPr>
    </w:p>
    <w:sectPr w:rsidR="00AE3E37" w:rsidRPr="0000082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674" w:rsidRDefault="00C65674">
      <w:r>
        <w:separator/>
      </w:r>
    </w:p>
  </w:endnote>
  <w:endnote w:type="continuationSeparator" w:id="0">
    <w:p w:rsidR="00C65674" w:rsidRDefault="00C6567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68" w:rsidRDefault="007F0E67">
    <w:pPr>
      <w:pStyle w:val="a3"/>
      <w:spacing w:line="14" w:lineRule="auto"/>
      <w:rPr>
        <w:sz w:val="20"/>
      </w:rPr>
    </w:pPr>
    <w:r w:rsidRPr="007F0E6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926068" w:rsidRPr="005B3A56" w:rsidRDefault="0092606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26068" w:rsidRPr="005B3A56" w:rsidRDefault="0092606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F0E6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926068" w:rsidRPr="005B3A56" w:rsidRDefault="0092606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26068" w:rsidRPr="005B3A56" w:rsidRDefault="0092606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F0E6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926068" w:rsidRPr="005B3A56" w:rsidRDefault="0092606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26068" w:rsidRPr="005B3A56" w:rsidRDefault="0092606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674" w:rsidRDefault="00C65674">
      <w:r>
        <w:separator/>
      </w:r>
    </w:p>
  </w:footnote>
  <w:footnote w:type="continuationSeparator" w:id="0">
    <w:p w:rsidR="00C65674" w:rsidRDefault="00C656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68" w:rsidRDefault="007F0E67">
    <w:pPr>
      <w:pStyle w:val="a3"/>
      <w:spacing w:line="14" w:lineRule="auto"/>
      <w:rPr>
        <w:sz w:val="20"/>
      </w:rPr>
    </w:pPr>
    <w:r w:rsidRPr="007F0E6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926068" w:rsidRPr="005B3A56" w:rsidRDefault="0092606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F0E6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926068" w:rsidRPr="005B3A56" w:rsidRDefault="00926068">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926068" w:rsidRPr="005B3A56" w:rsidRDefault="0092606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6146"/>
    <o:shapelayout v:ext="edit">
      <o:idmap v:ext="edit" data="4"/>
    </o:shapelayout>
  </w:hdrShapeDefaults>
  <w:footnotePr>
    <w:footnote w:id="-1"/>
    <w:footnote w:id="0"/>
  </w:footnotePr>
  <w:endnotePr>
    <w:endnote w:id="-1"/>
    <w:endnote w:id="0"/>
  </w:endnotePr>
  <w:compat>
    <w:ulTrailSpace/>
    <w:useFELayout/>
  </w:compat>
  <w:rsids>
    <w:rsidRoot w:val="00AE3E37"/>
    <w:rsid w:val="00000827"/>
    <w:rsid w:val="000E2911"/>
    <w:rsid w:val="000F3C20"/>
    <w:rsid w:val="00103271"/>
    <w:rsid w:val="001263DF"/>
    <w:rsid w:val="0019597F"/>
    <w:rsid w:val="00284D56"/>
    <w:rsid w:val="00292ED9"/>
    <w:rsid w:val="0030643A"/>
    <w:rsid w:val="0034377E"/>
    <w:rsid w:val="00404E5B"/>
    <w:rsid w:val="00414F7B"/>
    <w:rsid w:val="004355DC"/>
    <w:rsid w:val="004749B4"/>
    <w:rsid w:val="00494130"/>
    <w:rsid w:val="004F3523"/>
    <w:rsid w:val="005973B9"/>
    <w:rsid w:val="005B3A56"/>
    <w:rsid w:val="006060CE"/>
    <w:rsid w:val="0062351B"/>
    <w:rsid w:val="0063497F"/>
    <w:rsid w:val="00741386"/>
    <w:rsid w:val="0079099C"/>
    <w:rsid w:val="007F0E67"/>
    <w:rsid w:val="00873DF0"/>
    <w:rsid w:val="008756E6"/>
    <w:rsid w:val="00926068"/>
    <w:rsid w:val="009B10EF"/>
    <w:rsid w:val="009B2D44"/>
    <w:rsid w:val="009F4196"/>
    <w:rsid w:val="00A07E82"/>
    <w:rsid w:val="00A9710C"/>
    <w:rsid w:val="00AE3E37"/>
    <w:rsid w:val="00AE773E"/>
    <w:rsid w:val="00B21A57"/>
    <w:rsid w:val="00B312EF"/>
    <w:rsid w:val="00C33602"/>
    <w:rsid w:val="00C65674"/>
    <w:rsid w:val="00CC40F6"/>
    <w:rsid w:val="00CD6F55"/>
    <w:rsid w:val="00DE3104"/>
    <w:rsid w:val="00EC63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487</Words>
  <Characters>2780</Characters>
  <Application>Microsoft Office Word</Application>
  <DocSecurity>0</DocSecurity>
  <Lines>23</Lines>
  <Paragraphs>6</Paragraphs>
  <ScaleCrop>false</ScaleCrop>
  <HeadingPairs>
    <vt:vector size="6" baseType="variant">
      <vt:variant>
        <vt:lpstr>제목</vt:lpstr>
      </vt:variant>
      <vt:variant>
        <vt:i4>1</vt:i4>
      </vt:variant>
      <vt:variant>
        <vt:lpstr>머리글</vt:lpstr>
      </vt:variant>
      <vt:variant>
        <vt:i4>8</vt:i4>
      </vt:variant>
      <vt:variant>
        <vt:lpstr>Title</vt:lpstr>
      </vt:variant>
      <vt:variant>
        <vt:i4>1</vt:i4>
      </vt:variant>
    </vt:vector>
  </HeadingPairs>
  <TitlesOfParts>
    <vt:vector size="10" baseType="lpstr">
      <vt:lpstr/>
      <vt:lpstr>        Abstract</vt:lpstr>
      <vt:lpstr>        To improve the storability of strawberry fruit, we subjected harvested fruits to</vt:lpstr>
      <vt:lpstr>        / </vt:lpstr>
      <vt:lpstr>        /</vt:lpstr>
      <vt:lpstr>        /</vt:lpstr>
      <vt:lpstr>        /</vt:lpstr>
      <vt:lpstr>        Figure 1. Effects of short-term exposure of strawberries to 30% CO2 (Fragaria × </vt:lpstr>
      <vt:lpstr>        /</vt:lpstr>
      <vt:lpstr/>
    </vt:vector>
  </TitlesOfParts>
  <Company>Microsoft</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12</cp:revision>
  <dcterms:created xsi:type="dcterms:W3CDTF">2018-01-08T23:02:00Z</dcterms:created>
  <dcterms:modified xsi:type="dcterms:W3CDTF">2018-01-09T00:01:00Z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