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64C" w:rsidRPr="007764FF" w:rsidRDefault="000C664C" w:rsidP="007764FF">
      <w:pPr>
        <w:pStyle w:val="Heading1"/>
        <w:spacing w:before="170"/>
        <w:ind w:left="0"/>
        <w:rPr>
          <w:color w:val="337AB7"/>
        </w:rPr>
      </w:pPr>
      <w:r w:rsidRPr="007764FF">
        <w:rPr>
          <w:color w:val="337AB7"/>
        </w:rPr>
        <w:t>Effects</w:t>
      </w:r>
      <w:r w:rsidRPr="009C1997">
        <w:rPr>
          <w:sz w:val="48"/>
          <w:szCs w:val="48"/>
        </w:rPr>
        <w:t xml:space="preserve"> </w:t>
      </w:r>
      <w:r w:rsidRPr="007764FF">
        <w:rPr>
          <w:color w:val="337AB7"/>
        </w:rPr>
        <w:t xml:space="preserve">of Temperature and Concentration of Sugar Solution on </w:t>
      </w:r>
      <w:proofErr w:type="spellStart"/>
      <w:r w:rsidRPr="007764FF">
        <w:rPr>
          <w:color w:val="337AB7"/>
        </w:rPr>
        <w:t>Osmo</w:t>
      </w:r>
      <w:proofErr w:type="spellEnd"/>
      <w:r w:rsidRPr="007764FF">
        <w:rPr>
          <w:color w:val="337AB7"/>
        </w:rPr>
        <w:t>-extraction of Active Substances from Thymus</w:t>
      </w:r>
    </w:p>
    <w:p w:rsidR="003F508B" w:rsidRPr="003F508B" w:rsidRDefault="003F508B" w:rsidP="005973B9">
      <w:pPr>
        <w:pStyle w:val="BodyText"/>
        <w:spacing w:before="73" w:line="198" w:lineRule="exact"/>
        <w:ind w:left="100" w:right="5987"/>
        <w:rPr>
          <w:rFonts w:ascii="Arial"/>
        </w:rPr>
      </w:pPr>
      <w:proofErr w:type="spellStart"/>
      <w:r w:rsidRPr="003F508B">
        <w:rPr>
          <w:rFonts w:ascii="Arial"/>
        </w:rPr>
        <w:t>Farzad</w:t>
      </w:r>
      <w:proofErr w:type="spellEnd"/>
      <w:r w:rsidRPr="003F508B">
        <w:rPr>
          <w:rFonts w:ascii="Arial"/>
        </w:rPr>
        <w:t xml:space="preserve"> </w:t>
      </w:r>
      <w:proofErr w:type="spellStart"/>
      <w:r w:rsidRPr="003F508B">
        <w:rPr>
          <w:rFonts w:ascii="Arial"/>
        </w:rPr>
        <w:t>Gheybi</w:t>
      </w:r>
      <w:proofErr w:type="spellEnd"/>
      <w:r w:rsidRPr="003F508B">
        <w:rPr>
          <w:rFonts w:ascii="Arial"/>
        </w:rPr>
        <w:t xml:space="preserve">, </w:t>
      </w:r>
      <w:r>
        <w:rPr>
          <w:rFonts w:ascii="Arial"/>
        </w:rPr>
        <w:t>food science and technology PhD, Iran</w:t>
      </w:r>
    </w:p>
    <w:p w:rsidR="000C664C" w:rsidRDefault="000C664C" w:rsidP="000C664C">
      <w:pPr>
        <w:pStyle w:val="BodyText"/>
        <w:spacing w:before="73" w:line="198" w:lineRule="exact"/>
        <w:ind w:left="100" w:right="5987"/>
        <w:rPr>
          <w:rFonts w:ascii="Arial"/>
        </w:rPr>
      </w:pPr>
      <w:proofErr w:type="spellStart"/>
      <w:r>
        <w:rPr>
          <w:rFonts w:ascii="Arial"/>
        </w:rPr>
        <w:t>Shadi</w:t>
      </w:r>
      <w:proofErr w:type="spellEnd"/>
      <w:r>
        <w:rPr>
          <w:rFonts w:ascii="Arial"/>
        </w:rPr>
        <w:t xml:space="preserve"> </w:t>
      </w:r>
      <w:proofErr w:type="spellStart"/>
      <w:r>
        <w:rPr>
          <w:rFonts w:ascii="Arial"/>
        </w:rPr>
        <w:t>Basiri</w:t>
      </w:r>
      <w:proofErr w:type="spellEnd"/>
      <w:r>
        <w:rPr>
          <w:rFonts w:ascii="Arial"/>
        </w:rPr>
        <w:t>, food science and technology PhD,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7764FF" w:rsidRDefault="00A9710C" w:rsidP="00002A71">
      <w:pPr>
        <w:pStyle w:val="Heading3"/>
        <w:spacing w:before="147"/>
        <w:jc w:val="both"/>
        <w:rPr>
          <w:color w:val="BF5A14"/>
        </w:rPr>
      </w:pPr>
      <w:r>
        <w:rPr>
          <w:color w:val="BF5A14"/>
        </w:rPr>
        <w:lastRenderedPageBreak/>
        <w:t>Abstract</w:t>
      </w:r>
      <w:r w:rsidR="00404E5B">
        <w:rPr>
          <w:color w:val="BF5A14"/>
        </w:rPr>
        <w:t xml:space="preserve"> </w:t>
      </w:r>
    </w:p>
    <w:p w:rsidR="007764FF" w:rsidRDefault="007764FF" w:rsidP="007764FF">
      <w:pPr>
        <w:pStyle w:val="BodyText"/>
        <w:spacing w:before="90" w:line="280" w:lineRule="auto"/>
        <w:ind w:left="100"/>
        <w:jc w:val="both"/>
      </w:pPr>
      <w:r w:rsidRPr="00E35777">
        <w:t xml:space="preserve">Since the plant extracts as an alternative to chemical compounds widely are used in pharmaceutical, food and health, improving extraction technologies and the efficiency of extraction of the active ingredients from plant sources is a necessity. The project aimed to produce functional solution using the </w:t>
      </w:r>
      <w:proofErr w:type="spellStart"/>
      <w:r w:rsidRPr="00E35777">
        <w:t>osmo</w:t>
      </w:r>
      <w:proofErr w:type="spellEnd"/>
      <w:r w:rsidRPr="00E35777">
        <w:t xml:space="preserve">-extraction of active ingredients of the thyme at low temperature in order to increase access to effective compounds in medicinal plants in minimum damage. In order to determine the best processing conditions, the effect of temperature (in 3 levels of 25, 35 and 45° C) and the concentration of osmotic solution (in 3 levels of 40, 50 and 60%), sampling time (in 4 levels of 60, 120, 180, 240 and 360 minutes) on active ingredients of thyme and changes in pH and electrical conductivity (EC), were studied. The amount of active ingredients in fresh herb and osmotic solutions of thyme sample were analyzed. The results showed that </w:t>
      </w:r>
      <w:proofErr w:type="spellStart"/>
      <w:r w:rsidRPr="00E35777">
        <w:t>osmo</w:t>
      </w:r>
      <w:proofErr w:type="spellEnd"/>
      <w:r w:rsidRPr="00E35777">
        <w:t xml:space="preserve">-extraction of effective compounds of thyme </w:t>
      </w:r>
      <w:r w:rsidR="00285750">
        <w:t>e</w:t>
      </w:r>
      <w:r w:rsidR="00285750" w:rsidRPr="00E35777">
        <w:t>ffect</w:t>
      </w:r>
      <w:bookmarkStart w:id="0" w:name="_GoBack"/>
      <w:bookmarkEnd w:id="0"/>
      <w:r w:rsidRPr="00E35777">
        <w:t xml:space="preserve"> on the EC and pH of osmotic solution. The most EC value was determined in concentrations of 40% and 45 temperature and the lowest temperature of osmotic solution with a concentration of 60 and 45, respectively. As a conclusion it can said that extraction of active ingredients using osmotic process is possible.</w:t>
      </w:r>
    </w:p>
    <w:p w:rsidR="007764FF" w:rsidRPr="00E35777" w:rsidRDefault="007764FF" w:rsidP="007764FF">
      <w:pPr>
        <w:pStyle w:val="BodyText"/>
        <w:spacing w:before="90" w:line="280" w:lineRule="auto"/>
        <w:ind w:left="100"/>
        <w:jc w:val="both"/>
      </w:pPr>
    </w:p>
    <w:p w:rsidR="007764FF" w:rsidRPr="00A92F0D" w:rsidRDefault="007764FF" w:rsidP="007764FF">
      <w:pPr>
        <w:pStyle w:val="BodyText"/>
        <w:spacing w:before="90" w:line="280" w:lineRule="auto"/>
        <w:ind w:left="100"/>
        <w:jc w:val="both"/>
      </w:pPr>
      <w:r w:rsidRPr="007764FF">
        <w:rPr>
          <w:rFonts w:ascii="Arial" w:eastAsia="Arial" w:hAnsi="Arial" w:cs="Arial"/>
          <w:b/>
          <w:bCs/>
          <w:color w:val="BF5A14"/>
          <w:sz w:val="20"/>
          <w:szCs w:val="20"/>
        </w:rPr>
        <w:t>Keywords—</w:t>
      </w:r>
      <w:r w:rsidRPr="00E35777">
        <w:t xml:space="preserve"> Effective compounds, Extraction, Osmotic solution, Thymus</w:t>
      </w:r>
    </w:p>
    <w:p w:rsidR="00002A71" w:rsidRPr="000C112E" w:rsidRDefault="00002A71" w:rsidP="000C112E">
      <w:pPr>
        <w:pStyle w:val="BodyText"/>
        <w:spacing w:before="90" w:line="280" w:lineRule="auto"/>
        <w:ind w:left="100"/>
        <w:jc w:val="both"/>
      </w:pPr>
    </w:p>
    <w:p w:rsidR="00002A71" w:rsidRDefault="00A9710C" w:rsidP="00002A71">
      <w:pPr>
        <w:pStyle w:val="BodyText"/>
        <w:spacing w:before="90" w:line="280" w:lineRule="auto"/>
        <w:ind w:left="100"/>
        <w:jc w:val="both"/>
        <w:rPr>
          <w:rFonts w:ascii="Arial"/>
          <w:b/>
          <w:color w:val="BF5A14"/>
          <w:sz w:val="20"/>
        </w:rPr>
      </w:pPr>
      <w:r>
        <w:br w:type="column"/>
      </w:r>
      <w:r w:rsidR="005973B9">
        <w:rPr>
          <w:rFonts w:ascii="Arial"/>
          <w:b/>
          <w:color w:val="BF5A14"/>
          <w:sz w:val="20"/>
        </w:rPr>
        <w:lastRenderedPageBreak/>
        <w:t xml:space="preserve">Recent Publications </w:t>
      </w:r>
    </w:p>
    <w:p w:rsidR="007764FF" w:rsidRPr="007764FF" w:rsidRDefault="007764FF" w:rsidP="00285750">
      <w:pPr>
        <w:pStyle w:val="ListParagraph"/>
        <w:tabs>
          <w:tab w:val="left" w:pos="384"/>
        </w:tabs>
        <w:spacing w:line="216" w:lineRule="exact"/>
        <w:ind w:right="137"/>
        <w:rPr>
          <w:sz w:val="18"/>
        </w:rPr>
      </w:pPr>
      <w:r w:rsidRPr="007764FF">
        <w:rPr>
          <w:sz w:val="18"/>
        </w:rPr>
        <w:t xml:space="preserve">1. Akbar </w:t>
      </w:r>
      <w:proofErr w:type="spellStart"/>
      <w:r w:rsidRPr="007764FF">
        <w:rPr>
          <w:sz w:val="18"/>
        </w:rPr>
        <w:t>zadeh</w:t>
      </w:r>
      <w:proofErr w:type="spellEnd"/>
      <w:r w:rsidR="00285750">
        <w:rPr>
          <w:sz w:val="18"/>
        </w:rPr>
        <w:t xml:space="preserve"> M</w:t>
      </w:r>
      <w:r>
        <w:rPr>
          <w:sz w:val="18"/>
        </w:rPr>
        <w:t xml:space="preserve"> (2003). </w:t>
      </w:r>
      <w:r w:rsidRPr="007764FF">
        <w:rPr>
          <w:sz w:val="18"/>
        </w:rPr>
        <w:t xml:space="preserve">Medicinal plants from the </w:t>
      </w:r>
      <w:proofErr w:type="spellStart"/>
      <w:r w:rsidRPr="007764FF">
        <w:rPr>
          <w:sz w:val="18"/>
        </w:rPr>
        <w:t>Laminaceae</w:t>
      </w:r>
      <w:proofErr w:type="spellEnd"/>
      <w:r w:rsidRPr="007764FF">
        <w:rPr>
          <w:sz w:val="18"/>
        </w:rPr>
        <w:t xml:space="preserve"> family in </w:t>
      </w:r>
      <w:proofErr w:type="spellStart"/>
      <w:r w:rsidRPr="007764FF">
        <w:rPr>
          <w:sz w:val="18"/>
        </w:rPr>
        <w:t>Waz</w:t>
      </w:r>
      <w:proofErr w:type="spellEnd"/>
      <w:r w:rsidRPr="007764FF">
        <w:rPr>
          <w:sz w:val="18"/>
        </w:rPr>
        <w:t xml:space="preserve"> area in </w:t>
      </w:r>
      <w:proofErr w:type="spellStart"/>
      <w:r w:rsidRPr="007764FF">
        <w:rPr>
          <w:sz w:val="18"/>
        </w:rPr>
        <w:t>Mazandaran</w:t>
      </w:r>
      <w:proofErr w:type="spellEnd"/>
      <w:r w:rsidRPr="007764FF">
        <w:rPr>
          <w:sz w:val="18"/>
        </w:rPr>
        <w:t xml:space="preserve"> province, Journal of medicinal plants, 19 (1): 37- 45.</w:t>
      </w:r>
    </w:p>
    <w:p w:rsidR="007764FF" w:rsidRPr="007764FF" w:rsidRDefault="007764FF" w:rsidP="00285750">
      <w:pPr>
        <w:pStyle w:val="ListParagraph"/>
        <w:tabs>
          <w:tab w:val="left" w:pos="384"/>
        </w:tabs>
        <w:spacing w:line="216" w:lineRule="exact"/>
        <w:ind w:right="137"/>
        <w:rPr>
          <w:sz w:val="18"/>
        </w:rPr>
      </w:pPr>
      <w:r w:rsidRPr="007764FF">
        <w:rPr>
          <w:sz w:val="18"/>
        </w:rPr>
        <w:t xml:space="preserve">2. </w:t>
      </w:r>
      <w:proofErr w:type="spellStart"/>
      <w:r w:rsidRPr="007764FF">
        <w:rPr>
          <w:sz w:val="18"/>
        </w:rPr>
        <w:t>Naghdi</w:t>
      </w:r>
      <w:proofErr w:type="spellEnd"/>
      <w:r w:rsidRPr="007764FF">
        <w:rPr>
          <w:sz w:val="18"/>
        </w:rPr>
        <w:t xml:space="preserve"> </w:t>
      </w:r>
      <w:proofErr w:type="spellStart"/>
      <w:r w:rsidRPr="007764FF">
        <w:rPr>
          <w:sz w:val="18"/>
        </w:rPr>
        <w:t>Badi</w:t>
      </w:r>
      <w:proofErr w:type="spellEnd"/>
      <w:r w:rsidR="00285750">
        <w:rPr>
          <w:sz w:val="18"/>
        </w:rPr>
        <w:t xml:space="preserve"> H,</w:t>
      </w:r>
      <w:r w:rsidRPr="007764FF">
        <w:rPr>
          <w:sz w:val="18"/>
        </w:rPr>
        <w:t xml:space="preserve"> </w:t>
      </w:r>
      <w:proofErr w:type="spellStart"/>
      <w:r w:rsidRPr="007764FF">
        <w:rPr>
          <w:sz w:val="18"/>
        </w:rPr>
        <w:t>Makkizadeh</w:t>
      </w:r>
      <w:proofErr w:type="spellEnd"/>
      <w:r w:rsidR="00285750">
        <w:rPr>
          <w:sz w:val="18"/>
        </w:rPr>
        <w:t xml:space="preserve"> M</w:t>
      </w:r>
      <w:r>
        <w:rPr>
          <w:sz w:val="18"/>
        </w:rPr>
        <w:t xml:space="preserve"> (2003). </w:t>
      </w:r>
      <w:r w:rsidRPr="007764FF">
        <w:rPr>
          <w:sz w:val="18"/>
        </w:rPr>
        <w:t xml:space="preserve">Review of common thyme. J. of Medicinal Plants, 7: 1 -13. </w:t>
      </w:r>
    </w:p>
    <w:p w:rsidR="007764FF" w:rsidRPr="007764FF" w:rsidRDefault="007764FF" w:rsidP="00285750">
      <w:pPr>
        <w:pStyle w:val="ListParagraph"/>
        <w:tabs>
          <w:tab w:val="left" w:pos="384"/>
        </w:tabs>
        <w:spacing w:line="216" w:lineRule="exact"/>
        <w:ind w:right="137"/>
        <w:rPr>
          <w:sz w:val="18"/>
        </w:rPr>
      </w:pPr>
      <w:r w:rsidRPr="007764FF">
        <w:rPr>
          <w:sz w:val="18"/>
        </w:rPr>
        <w:t>3. Evans</w:t>
      </w:r>
      <w:r w:rsidR="00285750">
        <w:rPr>
          <w:sz w:val="18"/>
        </w:rPr>
        <w:t xml:space="preserve"> WC</w:t>
      </w:r>
      <w:r>
        <w:rPr>
          <w:sz w:val="18"/>
        </w:rPr>
        <w:t xml:space="preserve"> (2002). </w:t>
      </w:r>
      <w:hyperlink r:id="rId10" w:history="1">
        <w:proofErr w:type="spellStart"/>
        <w:r w:rsidRPr="007764FF">
          <w:rPr>
            <w:sz w:val="18"/>
          </w:rPr>
          <w:t>Trease</w:t>
        </w:r>
        <w:proofErr w:type="spellEnd"/>
        <w:r w:rsidRPr="007764FF">
          <w:rPr>
            <w:sz w:val="18"/>
          </w:rPr>
          <w:t xml:space="preserve"> and Evans' </w:t>
        </w:r>
        <w:proofErr w:type="spellStart"/>
        <w:r w:rsidRPr="007764FF">
          <w:rPr>
            <w:sz w:val="18"/>
          </w:rPr>
          <w:t>Pharmacognosy</w:t>
        </w:r>
        <w:proofErr w:type="spellEnd"/>
      </w:hyperlink>
      <w:r w:rsidRPr="007764FF">
        <w:rPr>
          <w:sz w:val="18"/>
        </w:rPr>
        <w:t xml:space="preserve">. 15th ed. WB Saunders Company Ltd. London. 33 – 5. </w:t>
      </w:r>
    </w:p>
    <w:p w:rsidR="007764FF" w:rsidRPr="007764FF" w:rsidRDefault="007764FF" w:rsidP="00285750">
      <w:pPr>
        <w:pStyle w:val="ListParagraph"/>
        <w:tabs>
          <w:tab w:val="left" w:pos="384"/>
        </w:tabs>
        <w:spacing w:line="216" w:lineRule="exact"/>
        <w:ind w:right="137"/>
        <w:rPr>
          <w:sz w:val="18"/>
        </w:rPr>
      </w:pPr>
      <w:r w:rsidRPr="007764FF">
        <w:rPr>
          <w:sz w:val="18"/>
        </w:rPr>
        <w:t xml:space="preserve">4. </w:t>
      </w:r>
      <w:r w:rsidR="00285750">
        <w:rPr>
          <w:sz w:val="18"/>
        </w:rPr>
        <w:t xml:space="preserve"> </w:t>
      </w:r>
      <w:r w:rsidRPr="007764FF">
        <w:rPr>
          <w:sz w:val="18"/>
        </w:rPr>
        <w:t>Chandra</w:t>
      </w:r>
      <w:r w:rsidR="00285750">
        <w:rPr>
          <w:sz w:val="18"/>
        </w:rPr>
        <w:t xml:space="preserve"> S,</w:t>
      </w:r>
      <w:r w:rsidRPr="007764FF">
        <w:rPr>
          <w:sz w:val="18"/>
        </w:rPr>
        <w:t xml:space="preserve"> </w:t>
      </w:r>
      <w:proofErr w:type="spellStart"/>
      <w:r w:rsidRPr="007764FF">
        <w:rPr>
          <w:sz w:val="18"/>
        </w:rPr>
        <w:t>Kumari</w:t>
      </w:r>
      <w:proofErr w:type="spellEnd"/>
      <w:r w:rsidR="00285750">
        <w:rPr>
          <w:sz w:val="18"/>
        </w:rPr>
        <w:t xml:space="preserve"> D</w:t>
      </w:r>
      <w:r>
        <w:rPr>
          <w:sz w:val="18"/>
        </w:rPr>
        <w:t xml:space="preserve"> (2015). </w:t>
      </w:r>
      <w:r w:rsidRPr="007764FF">
        <w:rPr>
          <w:sz w:val="18"/>
        </w:rPr>
        <w:t xml:space="preserve">Recent development in osmotic dehydration of fruit and vegetables: A review Critical, Reviews in Food Science and Nutrition, 55:552–561. </w:t>
      </w:r>
    </w:p>
    <w:p w:rsidR="007764FF" w:rsidRPr="007764FF" w:rsidRDefault="007764FF" w:rsidP="00285750">
      <w:pPr>
        <w:pStyle w:val="ListParagraph"/>
        <w:tabs>
          <w:tab w:val="left" w:pos="384"/>
        </w:tabs>
        <w:spacing w:line="216" w:lineRule="exact"/>
        <w:ind w:right="137"/>
        <w:rPr>
          <w:sz w:val="18"/>
        </w:rPr>
      </w:pPr>
      <w:r w:rsidRPr="007764FF">
        <w:rPr>
          <w:sz w:val="18"/>
        </w:rPr>
        <w:t xml:space="preserve">5. </w:t>
      </w:r>
      <w:r w:rsidR="00285750">
        <w:rPr>
          <w:sz w:val="18"/>
        </w:rPr>
        <w:t xml:space="preserve"> </w:t>
      </w:r>
      <w:proofErr w:type="spellStart"/>
      <w:r w:rsidRPr="007764FF">
        <w:rPr>
          <w:sz w:val="18"/>
        </w:rPr>
        <w:t>Sefidkon</w:t>
      </w:r>
      <w:proofErr w:type="spellEnd"/>
      <w:r w:rsidR="00285750">
        <w:rPr>
          <w:sz w:val="18"/>
        </w:rPr>
        <w:t xml:space="preserve"> F,</w:t>
      </w:r>
      <w:r w:rsidRPr="007764FF">
        <w:rPr>
          <w:sz w:val="18"/>
        </w:rPr>
        <w:t xml:space="preserve"> </w:t>
      </w:r>
      <w:proofErr w:type="spellStart"/>
      <w:r w:rsidRPr="007764FF">
        <w:rPr>
          <w:sz w:val="18"/>
        </w:rPr>
        <w:t>Nikkhah</w:t>
      </w:r>
      <w:proofErr w:type="spellEnd"/>
      <w:r w:rsidR="00285750">
        <w:rPr>
          <w:sz w:val="18"/>
        </w:rPr>
        <w:t xml:space="preserve"> F</w:t>
      </w:r>
      <w:proofErr w:type="gramStart"/>
      <w:r w:rsidR="00285750">
        <w:rPr>
          <w:sz w:val="18"/>
        </w:rPr>
        <w:t xml:space="preserve">, </w:t>
      </w:r>
      <w:r w:rsidRPr="007764FF">
        <w:rPr>
          <w:sz w:val="18"/>
        </w:rPr>
        <w:t xml:space="preserve"> </w:t>
      </w:r>
      <w:proofErr w:type="spellStart"/>
      <w:r w:rsidRPr="007764FF">
        <w:rPr>
          <w:sz w:val="18"/>
        </w:rPr>
        <w:t>Sharifi</w:t>
      </w:r>
      <w:proofErr w:type="spellEnd"/>
      <w:proofErr w:type="gramEnd"/>
      <w:r w:rsidRPr="007764FF">
        <w:rPr>
          <w:sz w:val="18"/>
        </w:rPr>
        <w:t xml:space="preserve"> </w:t>
      </w:r>
      <w:proofErr w:type="spellStart"/>
      <w:r w:rsidRPr="007764FF">
        <w:rPr>
          <w:sz w:val="18"/>
        </w:rPr>
        <w:t>Ashoorabadi</w:t>
      </w:r>
      <w:proofErr w:type="spellEnd"/>
      <w:r w:rsidR="00285750">
        <w:rPr>
          <w:sz w:val="18"/>
        </w:rPr>
        <w:t xml:space="preserve"> E (2009). </w:t>
      </w:r>
      <w:r w:rsidRPr="007764FF">
        <w:rPr>
          <w:sz w:val="18"/>
        </w:rPr>
        <w:t>The effect of distillation methods and plant growth stages on the essential oil content and composition of Thymus vulgaris L. Iranian. Medicinal. Aromatic. Plants. Res., 25(3): 309 – 320.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DB2AEA">
      <w:pPr>
        <w:spacing w:before="92"/>
        <w:ind w:right="4234"/>
        <w:rPr>
          <w:rFonts w:ascii="Arial"/>
        </w:rPr>
      </w:pPr>
      <w:r>
        <w:rPr>
          <w:noProof/>
        </w:rPr>
        <w:t xml:space="preserve">              </w:t>
      </w:r>
      <w:r w:rsidR="00DB2AEA" w:rsidRPr="00DB2AEA">
        <w:rPr>
          <w:noProof/>
        </w:rPr>
        <w:t xml:space="preserve"> </w:t>
      </w:r>
      <w:r w:rsidR="007764FF">
        <w:rPr>
          <w:noProof/>
        </w:rPr>
        <w:drawing>
          <wp:inline distT="0" distB="0" distL="0" distR="0">
            <wp:extent cx="475488" cy="673435"/>
            <wp:effectExtent l="0" t="0" r="1270" b="0"/>
            <wp:docPr id="1" name="Picture 1" descr="E:\drive e\type1\New Doc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rive e\type1\New Doc 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9826" cy="679580"/>
                    </a:xfrm>
                    <a:prstGeom prst="rect">
                      <a:avLst/>
                    </a:prstGeom>
                    <a:noFill/>
                    <a:ln>
                      <a:noFill/>
                    </a:ln>
                  </pic:spPr>
                </pic:pic>
              </a:graphicData>
            </a:graphic>
          </wp:inline>
        </w:drawing>
      </w:r>
      <w:r w:rsidR="00DB2AEA">
        <w:rPr>
          <w:noProof/>
        </w:rPr>
        <w:t xml:space="preserve">  </w:t>
      </w:r>
      <w:r w:rsidR="00A9710C">
        <w:rPr>
          <w:rFonts w:ascii="Arial"/>
          <w:color w:val="BF5A14"/>
        </w:rPr>
        <w:t>Biography</w:t>
      </w:r>
      <w:r w:rsidR="00404E5B">
        <w:rPr>
          <w:rFonts w:ascii="Arial"/>
          <w:color w:val="BF5A14"/>
        </w:rPr>
        <w:t xml:space="preserve"> </w:t>
      </w:r>
    </w:p>
    <w:p w:rsidR="007764FF" w:rsidRDefault="007764FF" w:rsidP="007764FF">
      <w:pPr>
        <w:pStyle w:val="Default"/>
        <w:jc w:val="both"/>
        <w:rPr>
          <w:rFonts w:asciiTheme="majorBidi" w:hAnsiTheme="majorBidi" w:cstheme="majorBidi"/>
          <w:sz w:val="16"/>
          <w:szCs w:val="16"/>
          <w:shd w:val="clear" w:color="auto" w:fill="FFFFFF"/>
        </w:rPr>
      </w:pPr>
      <w:r w:rsidRPr="00BF6917">
        <w:rPr>
          <w:rFonts w:asciiTheme="majorBidi" w:hAnsiTheme="majorBidi" w:cstheme="majorBidi"/>
          <w:sz w:val="16"/>
          <w:szCs w:val="16"/>
          <w:shd w:val="clear" w:color="auto" w:fill="FFFFFF"/>
        </w:rPr>
        <w:t xml:space="preserve">F. </w:t>
      </w:r>
      <w:proofErr w:type="spellStart"/>
      <w:r w:rsidRPr="00BF6917">
        <w:rPr>
          <w:rFonts w:asciiTheme="majorBidi" w:hAnsiTheme="majorBidi" w:cstheme="majorBidi"/>
          <w:sz w:val="16"/>
          <w:szCs w:val="16"/>
          <w:shd w:val="clear" w:color="auto" w:fill="FFFFFF"/>
        </w:rPr>
        <w:t>Gheybi</w:t>
      </w:r>
      <w:proofErr w:type="spellEnd"/>
      <w:r w:rsidRPr="00BF6917">
        <w:rPr>
          <w:rFonts w:asciiTheme="majorBidi" w:hAnsiTheme="majorBidi" w:cstheme="majorBidi"/>
          <w:sz w:val="16"/>
          <w:szCs w:val="16"/>
          <w:shd w:val="clear" w:color="auto" w:fill="FFFFFF"/>
        </w:rPr>
        <w:t xml:space="preserve"> is with the Agricultural Engineering Research Department, </w:t>
      </w:r>
      <w:proofErr w:type="spellStart"/>
      <w:r w:rsidRPr="00BF6917">
        <w:rPr>
          <w:rFonts w:asciiTheme="majorBidi" w:hAnsiTheme="majorBidi" w:cstheme="majorBidi"/>
          <w:sz w:val="16"/>
          <w:szCs w:val="16"/>
          <w:shd w:val="clear" w:color="auto" w:fill="FFFFFF"/>
        </w:rPr>
        <w:t>Khorasan</w:t>
      </w:r>
      <w:proofErr w:type="spellEnd"/>
      <w:r w:rsidRPr="00BF6917">
        <w:rPr>
          <w:rFonts w:asciiTheme="majorBidi" w:hAnsiTheme="majorBidi" w:cstheme="majorBidi"/>
          <w:sz w:val="16"/>
          <w:szCs w:val="16"/>
          <w:shd w:val="clear" w:color="auto" w:fill="FFFFFF"/>
        </w:rPr>
        <w:t xml:space="preserve"> </w:t>
      </w:r>
      <w:proofErr w:type="spellStart"/>
      <w:r w:rsidRPr="00BF6917">
        <w:rPr>
          <w:rFonts w:asciiTheme="majorBidi" w:hAnsiTheme="majorBidi" w:cstheme="majorBidi"/>
          <w:sz w:val="16"/>
          <w:szCs w:val="16"/>
          <w:shd w:val="clear" w:color="auto" w:fill="FFFFFF"/>
        </w:rPr>
        <w:t>Razavi</w:t>
      </w:r>
      <w:proofErr w:type="spellEnd"/>
      <w:r w:rsidRPr="00BF6917">
        <w:rPr>
          <w:rFonts w:asciiTheme="majorBidi" w:hAnsiTheme="majorBidi" w:cstheme="majorBidi"/>
          <w:sz w:val="16"/>
          <w:szCs w:val="16"/>
          <w:shd w:val="clear" w:color="auto" w:fill="FFFFFF"/>
        </w:rPr>
        <w:t xml:space="preserve"> Agricultural and Natural Resources Research Center, AREEO, Mashhad, Iran. Islamic Republic of (phone: 0098-51-330409142; e-mail: </w:t>
      </w:r>
      <w:hyperlink r:id="rId12" w:history="1">
        <w:r w:rsidRPr="001030CC">
          <w:rPr>
            <w:rStyle w:val="Hyperlink"/>
            <w:rFonts w:asciiTheme="majorBidi" w:hAnsiTheme="majorBidi" w:cstheme="majorBidi"/>
            <w:sz w:val="16"/>
            <w:szCs w:val="16"/>
            <w:shd w:val="clear" w:color="auto" w:fill="FFFFFF"/>
          </w:rPr>
          <w:t>fagh1400@yahoo.com</w:t>
        </w:r>
      </w:hyperlink>
      <w:r w:rsidRPr="00BF6917">
        <w:rPr>
          <w:rFonts w:asciiTheme="majorBidi" w:hAnsiTheme="majorBidi" w:cstheme="majorBidi"/>
          <w:sz w:val="16"/>
          <w:szCs w:val="16"/>
          <w:shd w:val="clear" w:color="auto" w:fill="FFFFFF"/>
        </w:rPr>
        <w:t xml:space="preserve">). </w:t>
      </w:r>
    </w:p>
    <w:p w:rsidR="007764FF" w:rsidRPr="00017FB3" w:rsidRDefault="007764FF" w:rsidP="007764FF">
      <w:pPr>
        <w:pStyle w:val="Default"/>
        <w:jc w:val="both"/>
        <w:rPr>
          <w:rFonts w:asciiTheme="majorBidi" w:hAnsiTheme="majorBidi" w:cstheme="majorBidi"/>
          <w:sz w:val="16"/>
          <w:szCs w:val="16"/>
          <w:shd w:val="clear" w:color="auto" w:fill="FFFFFF"/>
        </w:rPr>
      </w:pPr>
      <w:r>
        <w:rPr>
          <w:rFonts w:asciiTheme="majorBidi" w:hAnsiTheme="majorBidi" w:cstheme="majorBidi"/>
          <w:sz w:val="16"/>
          <w:szCs w:val="16"/>
          <w:shd w:val="clear" w:color="auto" w:fill="FFFFFF"/>
        </w:rPr>
        <w:t xml:space="preserve">Sh. </w:t>
      </w:r>
      <w:proofErr w:type="spellStart"/>
      <w:r>
        <w:rPr>
          <w:rFonts w:asciiTheme="majorBidi" w:hAnsiTheme="majorBidi" w:cstheme="majorBidi"/>
          <w:sz w:val="16"/>
          <w:szCs w:val="16"/>
          <w:shd w:val="clear" w:color="auto" w:fill="FFFFFF"/>
        </w:rPr>
        <w:t>Basiri</w:t>
      </w:r>
      <w:proofErr w:type="spellEnd"/>
      <w:r>
        <w:rPr>
          <w:rFonts w:asciiTheme="majorBidi" w:hAnsiTheme="majorBidi" w:cstheme="majorBidi"/>
          <w:sz w:val="16"/>
          <w:szCs w:val="16"/>
          <w:shd w:val="clear" w:color="auto" w:fill="FFFFFF"/>
        </w:rPr>
        <w:t xml:space="preserve"> is</w:t>
      </w:r>
      <w:r w:rsidRPr="00017FB3">
        <w:rPr>
          <w:rFonts w:asciiTheme="majorBidi" w:hAnsiTheme="majorBidi" w:cstheme="majorBidi"/>
          <w:sz w:val="16"/>
          <w:szCs w:val="16"/>
          <w:shd w:val="clear" w:color="auto" w:fill="FFFFFF"/>
        </w:rPr>
        <w:t xml:space="preserve"> with the Agricultural Engineering Research Department, </w:t>
      </w:r>
      <w:proofErr w:type="spellStart"/>
      <w:r w:rsidRPr="00017FB3">
        <w:rPr>
          <w:rFonts w:asciiTheme="majorBidi" w:hAnsiTheme="majorBidi" w:cstheme="majorBidi"/>
          <w:sz w:val="16"/>
          <w:szCs w:val="16"/>
          <w:shd w:val="clear" w:color="auto" w:fill="FFFFFF"/>
        </w:rPr>
        <w:t>Khorasan</w:t>
      </w:r>
      <w:proofErr w:type="spellEnd"/>
      <w:r w:rsidRPr="00017FB3">
        <w:rPr>
          <w:rFonts w:asciiTheme="majorBidi" w:hAnsiTheme="majorBidi" w:cstheme="majorBidi"/>
          <w:sz w:val="16"/>
          <w:szCs w:val="16"/>
          <w:shd w:val="clear" w:color="auto" w:fill="FFFFFF"/>
        </w:rPr>
        <w:t xml:space="preserve"> </w:t>
      </w:r>
      <w:proofErr w:type="spellStart"/>
      <w:r w:rsidRPr="00017FB3">
        <w:rPr>
          <w:rFonts w:asciiTheme="majorBidi" w:hAnsiTheme="majorBidi" w:cstheme="majorBidi"/>
          <w:sz w:val="16"/>
          <w:szCs w:val="16"/>
          <w:shd w:val="clear" w:color="auto" w:fill="FFFFFF"/>
        </w:rPr>
        <w:t>Razavi</w:t>
      </w:r>
      <w:proofErr w:type="spellEnd"/>
      <w:r w:rsidRPr="00017FB3">
        <w:rPr>
          <w:rFonts w:asciiTheme="majorBidi" w:hAnsiTheme="majorBidi" w:cstheme="majorBidi"/>
          <w:sz w:val="16"/>
          <w:szCs w:val="16"/>
          <w:shd w:val="clear" w:color="auto" w:fill="FFFFFF"/>
        </w:rPr>
        <w:t xml:space="preserve"> Agricultural and Natural Resources Research Center, AREEO, Mashhad, Iran. Islamic Republic of (phone: 0098-51-330409142; e-mail: shbasiri35@yahoo.com).  </w:t>
      </w:r>
    </w:p>
    <w:p w:rsidR="00AE3E37" w:rsidRDefault="007764FF" w:rsidP="007764FF">
      <w:pPr>
        <w:spacing w:before="41" w:line="154" w:lineRule="exact"/>
        <w:ind w:left="213" w:right="231"/>
        <w:jc w:val="center"/>
        <w:rPr>
          <w:rFonts w:ascii="Arial"/>
          <w:sz w:val="19"/>
        </w:rPr>
      </w:pPr>
      <w:r>
        <w:rPr>
          <w:rFonts w:ascii="Arial"/>
          <w:sz w:val="14"/>
        </w:rPr>
        <w:t xml:space="preserve">Email: </w:t>
      </w:r>
      <w:hyperlink r:id="rId13" w:history="1">
        <w:r w:rsidRPr="001030CC">
          <w:rPr>
            <w:rStyle w:val="Hyperlink"/>
            <w:rFonts w:asciiTheme="majorBidi" w:hAnsiTheme="majorBidi" w:cstheme="majorBidi"/>
            <w:sz w:val="16"/>
            <w:szCs w:val="16"/>
            <w:shd w:val="clear" w:color="auto" w:fill="FFFFFF"/>
          </w:rPr>
          <w:t>fagh1400@yahoo.com</w:t>
        </w:r>
      </w:hyperlink>
      <w:r w:rsidR="00292ED9">
        <w:rPr>
          <w:noProof/>
        </w:rPr>
        <mc:AlternateContent>
          <mc:Choice Requires="wps">
            <w:drawing>
              <wp:anchor distT="0" distB="0" distL="0" distR="0" simplePos="0" relativeHeight="1072" behindDoc="0" locked="0" layoutInCell="1" allowOverlap="1" wp14:anchorId="2C226ED7" wp14:editId="400300A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48F" w:rsidRDefault="0014148F">
      <w:r>
        <w:separator/>
      </w:r>
    </w:p>
  </w:endnote>
  <w:endnote w:type="continuationSeparator" w:id="0">
    <w:p w:rsidR="0014148F" w:rsidRDefault="00141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48F" w:rsidRDefault="0014148F">
      <w:r>
        <w:separator/>
      </w:r>
    </w:p>
  </w:footnote>
  <w:footnote w:type="continuationSeparator" w:id="0">
    <w:p w:rsidR="0014148F" w:rsidRDefault="001414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A71"/>
    <w:rsid w:val="000C112E"/>
    <w:rsid w:val="000C664C"/>
    <w:rsid w:val="000E2911"/>
    <w:rsid w:val="001263DF"/>
    <w:rsid w:val="0014148F"/>
    <w:rsid w:val="00284D56"/>
    <w:rsid w:val="00285750"/>
    <w:rsid w:val="00292ED9"/>
    <w:rsid w:val="003F508B"/>
    <w:rsid w:val="00404E5B"/>
    <w:rsid w:val="00414F7B"/>
    <w:rsid w:val="004355DC"/>
    <w:rsid w:val="004749B4"/>
    <w:rsid w:val="00485B4A"/>
    <w:rsid w:val="00494130"/>
    <w:rsid w:val="004C1451"/>
    <w:rsid w:val="004F3523"/>
    <w:rsid w:val="005973B9"/>
    <w:rsid w:val="005B3A56"/>
    <w:rsid w:val="006060CE"/>
    <w:rsid w:val="0062351B"/>
    <w:rsid w:val="0063497F"/>
    <w:rsid w:val="007764FF"/>
    <w:rsid w:val="007D03EA"/>
    <w:rsid w:val="00873DF0"/>
    <w:rsid w:val="008756E6"/>
    <w:rsid w:val="009B2D44"/>
    <w:rsid w:val="009E18DF"/>
    <w:rsid w:val="00A07E82"/>
    <w:rsid w:val="00A9710C"/>
    <w:rsid w:val="00AE3E37"/>
    <w:rsid w:val="00B21A57"/>
    <w:rsid w:val="00B83BAB"/>
    <w:rsid w:val="00C33602"/>
    <w:rsid w:val="00CD6F55"/>
    <w:rsid w:val="00DB2AEA"/>
    <w:rsid w:val="00DD4050"/>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ndexTerms">
    <w:name w:val="IndexTerms"/>
    <w:basedOn w:val="Normal"/>
    <w:next w:val="Normal"/>
    <w:rsid w:val="00002A71"/>
    <w:pPr>
      <w:widowControl/>
      <w:autoSpaceDE w:val="0"/>
      <w:autoSpaceDN w:val="0"/>
      <w:ind w:firstLine="202"/>
      <w:jc w:val="both"/>
    </w:pPr>
    <w:rPr>
      <w:rFonts w:ascii="Times New Roman" w:eastAsia="Times New Roman" w:hAnsi="Times New Roman" w:cs="Times New Roman"/>
      <w:b/>
      <w:bCs/>
      <w:sz w:val="18"/>
      <w:szCs w:val="18"/>
    </w:rPr>
  </w:style>
  <w:style w:type="paragraph" w:customStyle="1" w:styleId="Default">
    <w:name w:val="Default"/>
    <w:rsid w:val="00DB2AEA"/>
    <w:pPr>
      <w:widowControl/>
      <w:autoSpaceDE w:val="0"/>
      <w:autoSpaceDN w:val="0"/>
      <w:adjustRightInd w:val="0"/>
    </w:pPr>
    <w:rPr>
      <w:rFonts w:ascii="Times New Roman" w:hAnsi="Times New Roman" w:cs="Times New Roman"/>
      <w:color w:val="000000"/>
      <w:sz w:val="24"/>
      <w:szCs w:val="24"/>
    </w:rPr>
  </w:style>
  <w:style w:type="paragraph" w:styleId="FootnoteText">
    <w:name w:val="footnote text"/>
    <w:basedOn w:val="Normal"/>
    <w:link w:val="FootnoteTextChar"/>
    <w:uiPriority w:val="99"/>
    <w:rsid w:val="007764FF"/>
    <w:pPr>
      <w:widowControl/>
      <w:autoSpaceDE w:val="0"/>
      <w:autoSpaceDN w:val="0"/>
      <w:ind w:firstLine="202"/>
      <w:jc w:val="both"/>
    </w:pPr>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uiPriority w:val="99"/>
    <w:rsid w:val="007764FF"/>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ndexTerms">
    <w:name w:val="IndexTerms"/>
    <w:basedOn w:val="Normal"/>
    <w:next w:val="Normal"/>
    <w:rsid w:val="00002A71"/>
    <w:pPr>
      <w:widowControl/>
      <w:autoSpaceDE w:val="0"/>
      <w:autoSpaceDN w:val="0"/>
      <w:ind w:firstLine="202"/>
      <w:jc w:val="both"/>
    </w:pPr>
    <w:rPr>
      <w:rFonts w:ascii="Times New Roman" w:eastAsia="Times New Roman" w:hAnsi="Times New Roman" w:cs="Times New Roman"/>
      <w:b/>
      <w:bCs/>
      <w:sz w:val="18"/>
      <w:szCs w:val="18"/>
    </w:rPr>
  </w:style>
  <w:style w:type="paragraph" w:customStyle="1" w:styleId="Default">
    <w:name w:val="Default"/>
    <w:rsid w:val="00DB2AEA"/>
    <w:pPr>
      <w:widowControl/>
      <w:autoSpaceDE w:val="0"/>
      <w:autoSpaceDN w:val="0"/>
      <w:adjustRightInd w:val="0"/>
    </w:pPr>
    <w:rPr>
      <w:rFonts w:ascii="Times New Roman" w:hAnsi="Times New Roman" w:cs="Times New Roman"/>
      <w:color w:val="000000"/>
      <w:sz w:val="24"/>
      <w:szCs w:val="24"/>
    </w:rPr>
  </w:style>
  <w:style w:type="paragraph" w:styleId="FootnoteText">
    <w:name w:val="footnote text"/>
    <w:basedOn w:val="Normal"/>
    <w:link w:val="FootnoteTextChar"/>
    <w:uiPriority w:val="99"/>
    <w:rsid w:val="007764FF"/>
    <w:pPr>
      <w:widowControl/>
      <w:autoSpaceDE w:val="0"/>
      <w:autoSpaceDN w:val="0"/>
      <w:ind w:firstLine="202"/>
      <w:jc w:val="both"/>
    </w:pPr>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uiPriority w:val="99"/>
    <w:rsid w:val="007764FF"/>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fagh1400@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agh1400@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m/url?sa=t&amp;rct=j&amp;q=&amp;esrc=s&amp;source=web&amp;cd=2&amp;ved=0ahUKEwi7meDahcDXAhVR2qQKHd5ZBYsQFggxMAE&amp;url=https%3A%2F%2Fwww.elsevier.com%2Fbooks%2Ftrease-and-evans-pharmacognosy%2Fevans%2F978-0-7020-2933-2&amp;usg=AOvVaw3SqfX_S6CaweNjpjPJSQ9B"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2790</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Effects of Temperature and Concentration of Sugar Solution on Osmo-extraction of</vt:lpstr>
      <vt:lpstr>        Abstract </vt:lpstr>
    </vt:vector>
  </TitlesOfParts>
  <Company>Microsoft</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s.basiri</cp:lastModifiedBy>
  <cp:revision>2</cp:revision>
  <dcterms:created xsi:type="dcterms:W3CDTF">2017-12-27T06:32:00Z</dcterms:created>
  <dcterms:modified xsi:type="dcterms:W3CDTF">2017-12-27T06:32:00Z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