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B4A" w:rsidRPr="00DD4050" w:rsidRDefault="00485B4A" w:rsidP="00DD4050">
      <w:pPr>
        <w:pStyle w:val="Heading1"/>
        <w:spacing w:before="170"/>
        <w:ind w:left="0"/>
        <w:rPr>
          <w:color w:val="337AB7"/>
        </w:rPr>
      </w:pPr>
      <w:r w:rsidRPr="00DD4050">
        <w:rPr>
          <w:color w:val="337AB7"/>
        </w:rPr>
        <w:t>Influence of Osmotic Pre-Treatment on Drying of Iranian Pumpkin Pieces (</w:t>
      </w:r>
      <w:proofErr w:type="spellStart"/>
      <w:r w:rsidRPr="00DD4050">
        <w:rPr>
          <w:color w:val="337AB7"/>
        </w:rPr>
        <w:t>Cucurbita</w:t>
      </w:r>
      <w:proofErr w:type="spellEnd"/>
      <w:r w:rsidRPr="00DD4050">
        <w:rPr>
          <w:color w:val="337AB7"/>
        </w:rPr>
        <w:t xml:space="preserve"> </w:t>
      </w:r>
      <w:proofErr w:type="spellStart"/>
      <w:r w:rsidRPr="00DD4050">
        <w:rPr>
          <w:color w:val="337AB7"/>
        </w:rPr>
        <w:t>moschata</w:t>
      </w:r>
      <w:proofErr w:type="spellEnd"/>
      <w:r w:rsidRPr="00DD4050">
        <w:rPr>
          <w:color w:val="337AB7"/>
        </w:rPr>
        <w:t>)</w:t>
      </w:r>
    </w:p>
    <w:p w:rsidR="00DD4050" w:rsidRDefault="00DD4050" w:rsidP="003F508B">
      <w:pPr>
        <w:pStyle w:val="BodyText"/>
        <w:spacing w:before="73" w:line="198" w:lineRule="exact"/>
        <w:ind w:left="100" w:right="5987"/>
        <w:rPr>
          <w:rFonts w:ascii="Arial"/>
        </w:rPr>
      </w:pPr>
      <w:proofErr w:type="spellStart"/>
      <w:r>
        <w:rPr>
          <w:rFonts w:ascii="Arial"/>
        </w:rPr>
        <w:t>Shadi</w:t>
      </w:r>
      <w:proofErr w:type="spellEnd"/>
      <w:r>
        <w:rPr>
          <w:rFonts w:ascii="Arial"/>
        </w:rPr>
        <w:t xml:space="preserve"> </w:t>
      </w:r>
      <w:proofErr w:type="spellStart"/>
      <w:r>
        <w:rPr>
          <w:rFonts w:ascii="Arial"/>
        </w:rPr>
        <w:t>Basiri</w:t>
      </w:r>
      <w:proofErr w:type="spellEnd"/>
      <w:r w:rsidR="003F508B">
        <w:rPr>
          <w:rFonts w:ascii="Arial"/>
        </w:rPr>
        <w:t xml:space="preserve">, food science and technology </w:t>
      </w:r>
      <w:r w:rsidR="003F508B">
        <w:rPr>
          <w:rFonts w:ascii="Arial"/>
        </w:rPr>
        <w:t>PhD</w:t>
      </w:r>
      <w:r w:rsidR="003F508B">
        <w:rPr>
          <w:rFonts w:ascii="Arial"/>
        </w:rPr>
        <w:t>, Iran</w:t>
      </w:r>
    </w:p>
    <w:p w:rsidR="003F508B" w:rsidRPr="003F508B" w:rsidRDefault="003F508B" w:rsidP="005973B9">
      <w:pPr>
        <w:pStyle w:val="BodyText"/>
        <w:spacing w:before="73" w:line="198" w:lineRule="exact"/>
        <w:ind w:left="100" w:right="5987"/>
        <w:rPr>
          <w:rFonts w:ascii="Arial"/>
        </w:rPr>
      </w:pPr>
      <w:proofErr w:type="spellStart"/>
      <w:r w:rsidRPr="003F508B">
        <w:rPr>
          <w:rFonts w:ascii="Arial"/>
        </w:rPr>
        <w:t>Farzad</w:t>
      </w:r>
      <w:proofErr w:type="spellEnd"/>
      <w:r w:rsidRPr="003F508B">
        <w:rPr>
          <w:rFonts w:ascii="Arial"/>
        </w:rPr>
        <w:t xml:space="preserve"> </w:t>
      </w:r>
      <w:proofErr w:type="spellStart"/>
      <w:r w:rsidRPr="003F508B">
        <w:rPr>
          <w:rFonts w:ascii="Arial"/>
        </w:rPr>
        <w:t>Gheybi</w:t>
      </w:r>
      <w:proofErr w:type="spellEnd"/>
      <w:r w:rsidRPr="003F508B">
        <w:rPr>
          <w:rFonts w:ascii="Arial"/>
        </w:rPr>
        <w:t xml:space="preserve">, </w:t>
      </w:r>
      <w:r>
        <w:rPr>
          <w:rFonts w:ascii="Arial"/>
        </w:rPr>
        <w:t>food science and technology PhD,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002A71">
      <w:pPr>
        <w:pStyle w:val="Heading3"/>
        <w:spacing w:before="147"/>
        <w:jc w:val="both"/>
      </w:pPr>
      <w:r>
        <w:rPr>
          <w:color w:val="BF5A14"/>
        </w:rPr>
        <w:lastRenderedPageBreak/>
        <w:t>Abstract</w:t>
      </w:r>
      <w:r w:rsidR="00404E5B">
        <w:rPr>
          <w:color w:val="BF5A14"/>
        </w:rPr>
        <w:t xml:space="preserve"> </w:t>
      </w:r>
    </w:p>
    <w:p w:rsidR="00002A71" w:rsidRPr="00017FB3" w:rsidRDefault="00002A71" w:rsidP="00002A71">
      <w:pPr>
        <w:pStyle w:val="BodyText"/>
        <w:spacing w:before="90" w:line="280" w:lineRule="auto"/>
        <w:ind w:left="100"/>
        <w:jc w:val="both"/>
      </w:pPr>
      <w:r w:rsidRPr="00017FB3">
        <w:t xml:space="preserve">Pumpkin with </w:t>
      </w:r>
      <w:hyperlink r:id="rId10" w:tooltip="Taxonomy (biology)" w:history="1">
        <w:r w:rsidRPr="00017FB3">
          <w:t>scientific</w:t>
        </w:r>
      </w:hyperlink>
      <w:r w:rsidRPr="00017FB3">
        <w:t xml:space="preserve"> name </w:t>
      </w:r>
      <w:proofErr w:type="spellStart"/>
      <w:r w:rsidRPr="00002A71">
        <w:t>Cucurbita</w:t>
      </w:r>
      <w:proofErr w:type="spellEnd"/>
      <w:r w:rsidRPr="00002A71">
        <w:t xml:space="preserve"> </w:t>
      </w:r>
      <w:proofErr w:type="spellStart"/>
      <w:proofErr w:type="gramStart"/>
      <w:r w:rsidRPr="00002A71">
        <w:t>moschata</w:t>
      </w:r>
      <w:proofErr w:type="spellEnd"/>
      <w:r w:rsidRPr="00017FB3">
        <w:t>,</w:t>
      </w:r>
      <w:proofErr w:type="gramEnd"/>
      <w:r w:rsidRPr="00017FB3">
        <w:t xml:space="preserve"> has high nutritional value and many applications in food and medicine industries. Due to the pleasant color and odor of this fruit, it has been used extensively in various foods after processing such as drying; it also can be used as an additive or enriched agent to other food products. The purpose of this study was to produce dried pieces of pumpkin for consumption out of the production season.  Percent of soluble solids, colorimetric indexes (L * a * b*), pH, moisture content, acidity and sugar content of the fresh pumpkin were measured. At first, pumpkin was cleaned, peeled and cut into cubes with dimensions of 1 centimeter. Pumpkin pieces in the sugar solutions (40, 50 and 60%) were pre-treated for 45 minutes. Finally, they dehydrated in hot air dryer, sunshine and shade. Color indexes, water reabsorption capability and texture firmness of samples were measured. The results showed the </w:t>
      </w:r>
      <w:r>
        <w:t>t</w:t>
      </w:r>
      <w:r w:rsidRPr="002C4D49">
        <w:t>reatment with</w:t>
      </w:r>
      <w:r>
        <w:t xml:space="preserve"> </w:t>
      </w:r>
      <w:r w:rsidRPr="00017FB3">
        <w:t xml:space="preserve">sugar solutions </w:t>
      </w:r>
      <w:r w:rsidRPr="002C4D49">
        <w:t>improved</w:t>
      </w:r>
      <w:r w:rsidRPr="00017FB3">
        <w:t xml:space="preserve"> color and flavor in the final dry samples. Sugar solution 40%, as pretreatment for drying process, was selected. Drying in the shade was recommended due to better quality of final sample and economic justification.</w:t>
      </w:r>
    </w:p>
    <w:p w:rsidR="00002A71" w:rsidRPr="00017FB3" w:rsidRDefault="00002A71" w:rsidP="00002A71">
      <w:pPr>
        <w:pStyle w:val="BodyText"/>
        <w:spacing w:before="90" w:line="280" w:lineRule="auto"/>
        <w:ind w:left="100"/>
        <w:jc w:val="both"/>
      </w:pPr>
      <w:bookmarkStart w:id="0" w:name="PointTmp"/>
      <w:r w:rsidRPr="000C112E">
        <w:rPr>
          <w:rFonts w:ascii="Arial" w:eastAsia="Arial" w:hAnsi="Arial" w:cs="Arial"/>
          <w:b/>
          <w:bCs/>
          <w:color w:val="BF5A14"/>
          <w:sz w:val="20"/>
          <w:szCs w:val="20"/>
        </w:rPr>
        <w:t>Keywords</w:t>
      </w:r>
      <w:bookmarkEnd w:id="0"/>
      <w:r w:rsidRPr="000C112E">
        <w:rPr>
          <w:rFonts w:ascii="Arial" w:eastAsia="Arial" w:hAnsi="Arial" w:cs="Arial"/>
          <w:b/>
          <w:bCs/>
          <w:color w:val="BF5A14"/>
          <w:sz w:val="20"/>
          <w:szCs w:val="20"/>
        </w:rPr>
        <w:t>:</w:t>
      </w:r>
      <w:r w:rsidRPr="0024601F">
        <w:t xml:space="preserve"> </w:t>
      </w:r>
      <w:r w:rsidRPr="00017FB3">
        <w:t>Drying, Osmosis, Pumpkin, Quality.</w:t>
      </w:r>
    </w:p>
    <w:p w:rsidR="00002A71" w:rsidRPr="000C112E" w:rsidRDefault="00002A71" w:rsidP="000C112E">
      <w:pPr>
        <w:pStyle w:val="BodyText"/>
        <w:spacing w:before="90" w:line="280" w:lineRule="auto"/>
        <w:ind w:left="100"/>
        <w:jc w:val="both"/>
      </w:pPr>
    </w:p>
    <w:p w:rsidR="00002A71" w:rsidRDefault="00A9710C" w:rsidP="00002A71">
      <w:pPr>
        <w:pStyle w:val="BodyText"/>
        <w:spacing w:before="90" w:line="280" w:lineRule="auto"/>
        <w:ind w:left="100"/>
        <w:jc w:val="both"/>
        <w:rPr>
          <w:rFonts w:ascii="Arial"/>
          <w:b/>
          <w:color w:val="BF5A14"/>
          <w:sz w:val="20"/>
        </w:rPr>
      </w:pPr>
      <w:r>
        <w:br w:type="column"/>
      </w:r>
      <w:r w:rsidR="005973B9">
        <w:rPr>
          <w:rFonts w:ascii="Arial"/>
          <w:b/>
          <w:color w:val="BF5A14"/>
          <w:sz w:val="20"/>
        </w:rPr>
        <w:lastRenderedPageBreak/>
        <w:t xml:space="preserve">Recent Publications </w:t>
      </w:r>
    </w:p>
    <w:p w:rsidR="000C112E" w:rsidRPr="000C112E" w:rsidRDefault="000C112E" w:rsidP="000C112E">
      <w:pPr>
        <w:pStyle w:val="ListParagraph"/>
        <w:tabs>
          <w:tab w:val="left" w:pos="384"/>
        </w:tabs>
        <w:spacing w:line="216" w:lineRule="exact"/>
        <w:ind w:right="137"/>
        <w:rPr>
          <w:sz w:val="18"/>
        </w:rPr>
      </w:pPr>
      <w:r w:rsidRPr="000C112E">
        <w:rPr>
          <w:sz w:val="18"/>
        </w:rPr>
        <w:t>1</w:t>
      </w:r>
      <w:r>
        <w:rPr>
          <w:sz w:val="18"/>
        </w:rPr>
        <w:t xml:space="preserve">. </w:t>
      </w:r>
      <w:r w:rsidRPr="000C112E">
        <w:rPr>
          <w:sz w:val="18"/>
        </w:rPr>
        <w:t xml:space="preserve">N. K. Yee, and Y. Hamzah,” Physicochemical properties of instant pumpkin javanese noodle gravy”. Journal of technology and industry pangan, 2: 199-204, 2012.    </w:t>
      </w:r>
    </w:p>
    <w:p w:rsidR="000C112E" w:rsidRPr="000C112E" w:rsidRDefault="000C112E" w:rsidP="000C112E">
      <w:pPr>
        <w:pStyle w:val="ListParagraph"/>
        <w:tabs>
          <w:tab w:val="left" w:pos="384"/>
        </w:tabs>
        <w:spacing w:line="216" w:lineRule="exact"/>
        <w:ind w:right="137"/>
        <w:rPr>
          <w:sz w:val="18"/>
        </w:rPr>
      </w:pPr>
      <w:r w:rsidRPr="000C112E">
        <w:rPr>
          <w:sz w:val="18"/>
        </w:rPr>
        <w:t>2</w:t>
      </w:r>
      <w:r>
        <w:rPr>
          <w:sz w:val="18"/>
        </w:rPr>
        <w:t xml:space="preserve">. </w:t>
      </w:r>
      <w:r w:rsidRPr="000C112E">
        <w:rPr>
          <w:sz w:val="18"/>
        </w:rPr>
        <w:t>J</w:t>
      </w:r>
      <w:r w:rsidRPr="000C112E">
        <w:rPr>
          <w:sz w:val="18"/>
        </w:rPr>
        <w:t xml:space="preserve">. G. Provesi, C. O. Dias, E. R. Amante, </w:t>
      </w:r>
      <w:hyperlink r:id="rId11" w:history="1">
        <w:r w:rsidRPr="000C112E">
          <w:rPr>
            <w:sz w:val="18"/>
          </w:rPr>
          <w:t>"Changes in carotenoids during processing and storage of pumpkin puree"</w:t>
        </w:r>
      </w:hyperlink>
      <w:r w:rsidRPr="000C112E">
        <w:rPr>
          <w:sz w:val="18"/>
        </w:rPr>
        <w:t xml:space="preserve">. Food Chemistry. 128 (1): 195-202, 2011.  </w:t>
      </w:r>
    </w:p>
    <w:p w:rsidR="000C112E" w:rsidRPr="000C112E" w:rsidRDefault="000C112E" w:rsidP="000C112E">
      <w:pPr>
        <w:pStyle w:val="ListParagraph"/>
        <w:tabs>
          <w:tab w:val="left" w:pos="384"/>
        </w:tabs>
        <w:spacing w:line="216" w:lineRule="exact"/>
        <w:ind w:right="137"/>
        <w:rPr>
          <w:sz w:val="18"/>
        </w:rPr>
      </w:pPr>
      <w:hyperlink r:id="rId12" w:history="1">
        <w:r w:rsidRPr="000C112E">
          <w:rPr>
            <w:sz w:val="18"/>
          </w:rPr>
          <w:t>3</w:t>
        </w:r>
      </w:hyperlink>
      <w:r>
        <w:rPr>
          <w:sz w:val="18"/>
        </w:rPr>
        <w:t xml:space="preserve">. </w:t>
      </w:r>
      <w:r w:rsidRPr="000C112E">
        <w:rPr>
          <w:sz w:val="18"/>
        </w:rPr>
        <w:t>United States Department of Agriculture Research Service. National Nutrient D</w:t>
      </w:r>
      <w:bookmarkStart w:id="1" w:name="_GoBack"/>
      <w:bookmarkEnd w:id="1"/>
      <w:r w:rsidRPr="000C112E">
        <w:rPr>
          <w:sz w:val="18"/>
        </w:rPr>
        <w:t>atabase for Standard Reference Release 28.</w:t>
      </w:r>
    </w:p>
    <w:p w:rsidR="000C112E" w:rsidRPr="000C112E" w:rsidRDefault="000C112E" w:rsidP="000C112E">
      <w:pPr>
        <w:pStyle w:val="ListParagraph"/>
        <w:tabs>
          <w:tab w:val="left" w:pos="384"/>
        </w:tabs>
        <w:spacing w:line="216" w:lineRule="exact"/>
        <w:ind w:right="137"/>
        <w:rPr>
          <w:sz w:val="18"/>
        </w:rPr>
      </w:pPr>
      <w:hyperlink r:id="rId13" w:anchor="cite_note-27" w:history="1">
        <w:r w:rsidRPr="000C112E">
          <w:rPr>
            <w:sz w:val="18"/>
          </w:rPr>
          <w:t>4</w:t>
        </w:r>
        <w:r>
          <w:rPr>
            <w:sz w:val="18"/>
          </w:rPr>
          <w:t>.</w:t>
        </w:r>
      </w:hyperlink>
      <w:r>
        <w:rPr>
          <w:sz w:val="18"/>
        </w:rPr>
        <w:t xml:space="preserve"> </w:t>
      </w:r>
      <w:r w:rsidRPr="000C112E">
        <w:rPr>
          <w:sz w:val="18"/>
        </w:rPr>
        <w:t> R. Tammy. </w:t>
      </w:r>
      <w:hyperlink r:id="rId14" w:history="1">
        <w:r w:rsidRPr="000C112E">
          <w:rPr>
            <w:sz w:val="18"/>
          </w:rPr>
          <w:t>"Many uses for pumpkin"</w:t>
        </w:r>
      </w:hyperlink>
      <w:r w:rsidRPr="000C112E">
        <w:rPr>
          <w:sz w:val="18"/>
        </w:rPr>
        <w:t>. Missouri Families. University of Missouri Extension.</w:t>
      </w:r>
    </w:p>
    <w:p w:rsidR="000C112E" w:rsidRPr="000C112E" w:rsidRDefault="000C112E" w:rsidP="000C112E">
      <w:pPr>
        <w:pStyle w:val="ListParagraph"/>
        <w:tabs>
          <w:tab w:val="left" w:pos="384"/>
        </w:tabs>
        <w:spacing w:line="216" w:lineRule="exact"/>
        <w:ind w:right="137"/>
        <w:rPr>
          <w:sz w:val="18"/>
        </w:rPr>
      </w:pPr>
      <w:hyperlink r:id="rId15" w:anchor="cite_note-28" w:history="1">
        <w:r w:rsidRPr="000C112E">
          <w:rPr>
            <w:sz w:val="18"/>
          </w:rPr>
          <w:t>5</w:t>
        </w:r>
        <w:r>
          <w:rPr>
            <w:sz w:val="18"/>
          </w:rPr>
          <w:t>.</w:t>
        </w:r>
      </w:hyperlink>
      <w:r>
        <w:rPr>
          <w:sz w:val="18"/>
        </w:rPr>
        <w:t xml:space="preserve"> </w:t>
      </w:r>
      <w:r w:rsidRPr="000C112E">
        <w:rPr>
          <w:sz w:val="18"/>
        </w:rPr>
        <w:t> S. Keith W. F, and F. Kathleen, “America’s Founding Food: The Story of New England Cooking”. University of North Carolina Press, 2004. </w:t>
      </w:r>
      <w:hyperlink r:id="rId16" w:tooltip="International Standard Book Number" w:history="1">
        <w:r w:rsidRPr="000C112E">
          <w:rPr>
            <w:sz w:val="18"/>
          </w:rPr>
          <w:t>ISBN</w:t>
        </w:r>
      </w:hyperlink>
      <w:r w:rsidRPr="000C112E">
        <w:rPr>
          <w:sz w:val="18"/>
        </w:rPr>
        <w:t> </w:t>
      </w:r>
      <w:hyperlink r:id="rId17" w:tooltip="Special:BookSources/0-8078-2894-7" w:history="1">
        <w:r w:rsidRPr="000C112E">
          <w:rPr>
            <w:sz w:val="18"/>
          </w:rPr>
          <w:t>0-8078-2894-7</w:t>
        </w:r>
      </w:hyperlink>
      <w:r w:rsidRPr="000C112E">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DB2AEA">
      <w:pPr>
        <w:spacing w:before="92"/>
        <w:ind w:right="4234"/>
        <w:rPr>
          <w:rFonts w:ascii="Arial"/>
        </w:rPr>
      </w:pPr>
      <w:r>
        <w:rPr>
          <w:noProof/>
        </w:rPr>
        <w:t xml:space="preserve">              </w:t>
      </w:r>
      <w:r w:rsidR="00DB2AEA" w:rsidRPr="00DB2AEA">
        <w:rPr>
          <w:noProof/>
        </w:rPr>
        <w:t xml:space="preserve"> </w:t>
      </w:r>
      <w:r w:rsidR="00DB2AEA">
        <w:rPr>
          <w:noProof/>
        </w:rPr>
        <w:drawing>
          <wp:inline distT="0" distB="0" distL="0" distR="0" wp14:anchorId="0170AC61" wp14:editId="5A91BB8F">
            <wp:extent cx="629107" cy="618844"/>
            <wp:effectExtent l="0" t="0" r="0" b="0"/>
            <wp:docPr id="2" name="Picture 2" descr="E:\drive e\type1\New Image BASI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rive e\type1\New Image BASIRI.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flipH="1">
                      <a:off x="0" y="0"/>
                      <a:ext cx="630766" cy="620476"/>
                    </a:xfrm>
                    <a:prstGeom prst="rect">
                      <a:avLst/>
                    </a:prstGeom>
                    <a:noFill/>
                    <a:ln>
                      <a:noFill/>
                    </a:ln>
                  </pic:spPr>
                </pic:pic>
              </a:graphicData>
            </a:graphic>
          </wp:inline>
        </w:drawing>
      </w:r>
      <w:r w:rsidR="00DB2AEA">
        <w:rPr>
          <w:noProof/>
        </w:rPr>
        <w:t xml:space="preserve">  </w:t>
      </w:r>
      <w:r w:rsidR="00A9710C">
        <w:rPr>
          <w:rFonts w:ascii="Arial"/>
          <w:color w:val="BF5A14"/>
        </w:rPr>
        <w:t>Biography</w:t>
      </w:r>
      <w:r w:rsidR="00404E5B">
        <w:rPr>
          <w:rFonts w:ascii="Arial"/>
          <w:color w:val="BF5A14"/>
        </w:rPr>
        <w:t xml:space="preserve"> </w:t>
      </w:r>
    </w:p>
    <w:p w:rsidR="00DB2AEA" w:rsidRPr="00DB2AEA" w:rsidRDefault="00DB2AEA" w:rsidP="00DB2AEA">
      <w:pPr>
        <w:spacing w:before="41" w:line="154" w:lineRule="exact"/>
        <w:ind w:left="213" w:right="231"/>
        <w:jc w:val="both"/>
        <w:rPr>
          <w:rFonts w:ascii="Arial"/>
          <w:sz w:val="14"/>
        </w:rPr>
      </w:pPr>
      <w:r w:rsidRPr="00DB2AEA">
        <w:rPr>
          <w:rFonts w:ascii="Arial"/>
          <w:sz w:val="14"/>
        </w:rPr>
        <w:t xml:space="preserve">Sh. </w:t>
      </w:r>
      <w:proofErr w:type="spellStart"/>
      <w:r w:rsidRPr="00DB2AEA">
        <w:rPr>
          <w:rFonts w:ascii="Arial"/>
          <w:sz w:val="14"/>
        </w:rPr>
        <w:t>Basiri</w:t>
      </w:r>
      <w:proofErr w:type="spellEnd"/>
      <w:r w:rsidRPr="00DB2AEA">
        <w:rPr>
          <w:rFonts w:ascii="Arial"/>
          <w:sz w:val="14"/>
        </w:rPr>
        <w:t xml:space="preserve"> is with the Agricultural Engineering Research Department, </w:t>
      </w:r>
      <w:proofErr w:type="spellStart"/>
      <w:r w:rsidRPr="00DB2AEA">
        <w:rPr>
          <w:rFonts w:ascii="Arial"/>
          <w:sz w:val="14"/>
        </w:rPr>
        <w:t>Khorasan</w:t>
      </w:r>
      <w:proofErr w:type="spellEnd"/>
      <w:r w:rsidRPr="00DB2AEA">
        <w:rPr>
          <w:rFonts w:ascii="Arial"/>
          <w:sz w:val="14"/>
        </w:rPr>
        <w:t xml:space="preserve"> </w:t>
      </w:r>
      <w:proofErr w:type="spellStart"/>
      <w:r w:rsidRPr="00DB2AEA">
        <w:rPr>
          <w:rFonts w:ascii="Arial"/>
          <w:sz w:val="14"/>
        </w:rPr>
        <w:t>Razavi</w:t>
      </w:r>
      <w:proofErr w:type="spellEnd"/>
      <w:r w:rsidRPr="00DB2AEA">
        <w:rPr>
          <w:rFonts w:ascii="Arial"/>
          <w:sz w:val="14"/>
        </w:rPr>
        <w:t xml:space="preserve"> Agricultural and Natural Resources Research Center, AREEO, Mashhad, Iran. Islamic Republic of (phone: 0098-51-330409142; e-mail: shbasiri35@yahoo.com).  </w:t>
      </w:r>
    </w:p>
    <w:p w:rsidR="00AE3E37" w:rsidRDefault="00DB2AEA" w:rsidP="00DB2AEA">
      <w:pPr>
        <w:spacing w:before="41" w:line="154" w:lineRule="exact"/>
        <w:ind w:left="213" w:right="231"/>
        <w:jc w:val="both"/>
        <w:rPr>
          <w:rFonts w:ascii="Arial"/>
          <w:sz w:val="14"/>
        </w:rPr>
      </w:pPr>
      <w:r w:rsidRPr="00DB2AEA">
        <w:rPr>
          <w:rFonts w:ascii="Arial"/>
          <w:sz w:val="14"/>
        </w:rPr>
        <w:t xml:space="preserve">F. </w:t>
      </w:r>
      <w:proofErr w:type="spellStart"/>
      <w:r w:rsidRPr="00DB2AEA">
        <w:rPr>
          <w:rFonts w:ascii="Arial"/>
          <w:sz w:val="14"/>
        </w:rPr>
        <w:t>Gheybi</w:t>
      </w:r>
      <w:proofErr w:type="spellEnd"/>
      <w:r w:rsidRPr="00DB2AEA">
        <w:rPr>
          <w:rFonts w:ascii="Arial"/>
          <w:sz w:val="14"/>
        </w:rPr>
        <w:t xml:space="preserve"> is with the Agricultural Engineering Research Department, </w:t>
      </w:r>
      <w:proofErr w:type="spellStart"/>
      <w:r w:rsidRPr="00DB2AEA">
        <w:rPr>
          <w:rFonts w:ascii="Arial"/>
          <w:sz w:val="14"/>
        </w:rPr>
        <w:t>Khorasan</w:t>
      </w:r>
      <w:proofErr w:type="spellEnd"/>
      <w:r w:rsidRPr="00DB2AEA">
        <w:rPr>
          <w:rFonts w:ascii="Arial"/>
          <w:sz w:val="14"/>
        </w:rPr>
        <w:t xml:space="preserve"> </w:t>
      </w:r>
      <w:proofErr w:type="spellStart"/>
      <w:r w:rsidRPr="00DB2AEA">
        <w:rPr>
          <w:rFonts w:ascii="Arial"/>
          <w:sz w:val="14"/>
        </w:rPr>
        <w:t>Razavi</w:t>
      </w:r>
      <w:proofErr w:type="spellEnd"/>
      <w:r w:rsidRPr="00DB2AEA">
        <w:rPr>
          <w:rFonts w:ascii="Arial"/>
          <w:sz w:val="14"/>
        </w:rPr>
        <w:t xml:space="preserve"> Agricultural and Natural Resources Research Center, AREEO, Mashhad, Iran. Islamic Republic of (phone: 0098-51-330409142; e-mail: fagh1400@yahoo.com).  </w:t>
      </w:r>
      <w:r w:rsidRPr="00DB2AEA">
        <w:rPr>
          <w:rFonts w:ascii="Arial"/>
          <w:sz w:val="14"/>
        </w:rPr>
        <w:t xml:space="preserve"> </w:t>
      </w:r>
    </w:p>
    <w:p w:rsidR="00AE3E37" w:rsidRDefault="00A9710C" w:rsidP="00DB2AEA">
      <w:pPr>
        <w:spacing w:before="41" w:line="154" w:lineRule="exact"/>
        <w:ind w:left="213" w:right="231"/>
        <w:jc w:val="center"/>
        <w:rPr>
          <w:rFonts w:ascii="Arial"/>
          <w:sz w:val="19"/>
        </w:rPr>
      </w:pPr>
      <w:r>
        <w:rPr>
          <w:rFonts w:ascii="Arial"/>
          <w:sz w:val="14"/>
        </w:rPr>
        <w:t xml:space="preserve">Email: </w:t>
      </w:r>
      <w:r w:rsidR="00DB2AEA" w:rsidRPr="00DB2AEA">
        <w:rPr>
          <w:rFonts w:ascii="Arial"/>
          <w:sz w:val="14"/>
        </w:rPr>
        <w:t>shbasiri35@yahoo.com</w:t>
      </w:r>
      <w:r w:rsidR="00DB2AEA" w:rsidRPr="00DB2AEA">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612ADC8D" wp14:editId="445BE68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8DF" w:rsidRDefault="009E18DF">
      <w:r>
        <w:separator/>
      </w:r>
    </w:p>
  </w:endnote>
  <w:endnote w:type="continuationSeparator" w:id="0">
    <w:p w:rsidR="009E18DF" w:rsidRDefault="009E1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8DF" w:rsidRDefault="009E18DF">
      <w:r>
        <w:separator/>
      </w:r>
    </w:p>
  </w:footnote>
  <w:footnote w:type="continuationSeparator" w:id="0">
    <w:p w:rsidR="009E18DF" w:rsidRDefault="009E18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A71"/>
    <w:rsid w:val="000C112E"/>
    <w:rsid w:val="000E2911"/>
    <w:rsid w:val="001263DF"/>
    <w:rsid w:val="00284D56"/>
    <w:rsid w:val="00292ED9"/>
    <w:rsid w:val="003F508B"/>
    <w:rsid w:val="00404E5B"/>
    <w:rsid w:val="00414F7B"/>
    <w:rsid w:val="004355DC"/>
    <w:rsid w:val="004749B4"/>
    <w:rsid w:val="00485B4A"/>
    <w:rsid w:val="00494130"/>
    <w:rsid w:val="004C1451"/>
    <w:rsid w:val="004F3523"/>
    <w:rsid w:val="005973B9"/>
    <w:rsid w:val="005B3A56"/>
    <w:rsid w:val="006060CE"/>
    <w:rsid w:val="0062351B"/>
    <w:rsid w:val="0063497F"/>
    <w:rsid w:val="007D03EA"/>
    <w:rsid w:val="00873DF0"/>
    <w:rsid w:val="008756E6"/>
    <w:rsid w:val="009B2D44"/>
    <w:rsid w:val="009E18DF"/>
    <w:rsid w:val="00A07E82"/>
    <w:rsid w:val="00A9710C"/>
    <w:rsid w:val="00AE3E37"/>
    <w:rsid w:val="00B21A57"/>
    <w:rsid w:val="00B83BAB"/>
    <w:rsid w:val="00C33602"/>
    <w:rsid w:val="00CD6F55"/>
    <w:rsid w:val="00DB2AEA"/>
    <w:rsid w:val="00DD405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ndexTerms">
    <w:name w:val="IndexTerms"/>
    <w:basedOn w:val="Normal"/>
    <w:next w:val="Normal"/>
    <w:rsid w:val="00002A71"/>
    <w:pPr>
      <w:widowControl/>
      <w:autoSpaceDE w:val="0"/>
      <w:autoSpaceDN w:val="0"/>
      <w:ind w:firstLine="202"/>
      <w:jc w:val="both"/>
    </w:pPr>
    <w:rPr>
      <w:rFonts w:ascii="Times New Roman" w:eastAsia="Times New Roman" w:hAnsi="Times New Roman" w:cs="Times New Roman"/>
      <w:b/>
      <w:bCs/>
      <w:sz w:val="18"/>
      <w:szCs w:val="18"/>
    </w:rPr>
  </w:style>
  <w:style w:type="paragraph" w:customStyle="1" w:styleId="Default">
    <w:name w:val="Default"/>
    <w:rsid w:val="00DB2AEA"/>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ndexTerms">
    <w:name w:val="IndexTerms"/>
    <w:basedOn w:val="Normal"/>
    <w:next w:val="Normal"/>
    <w:rsid w:val="00002A71"/>
    <w:pPr>
      <w:widowControl/>
      <w:autoSpaceDE w:val="0"/>
      <w:autoSpaceDN w:val="0"/>
      <w:ind w:firstLine="202"/>
      <w:jc w:val="both"/>
    </w:pPr>
    <w:rPr>
      <w:rFonts w:ascii="Times New Roman" w:eastAsia="Times New Roman" w:hAnsi="Times New Roman" w:cs="Times New Roman"/>
      <w:b/>
      <w:bCs/>
      <w:sz w:val="18"/>
      <w:szCs w:val="18"/>
    </w:rPr>
  </w:style>
  <w:style w:type="paragraph" w:customStyle="1" w:styleId="Default">
    <w:name w:val="Default"/>
    <w:rsid w:val="00DB2AEA"/>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n.wikipedia.org/wiki/Pumpkin" TargetMode="External"/><Relationship Id="rId1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ndb.nal.usda.gov/ndb/foods/show/3141?fgcd=&amp;manu=&amp;lfacet=&amp;format=Full&amp;count=&amp;max=35&amp;offset=&amp;sort=&amp;qlookup=11422" TargetMode="External"/><Relationship Id="rId17" Type="http://schemas.openxmlformats.org/officeDocument/2006/relationships/hyperlink" Target="https://en.wikipedia.org/wiki/Special:BookSources/0-8078-2894-7" TargetMode="External"/><Relationship Id="rId2" Type="http://schemas.openxmlformats.org/officeDocument/2006/relationships/styles" Target="styles.xml"/><Relationship Id="rId16" Type="http://schemas.openxmlformats.org/officeDocument/2006/relationships/hyperlink" Target="https://en.wikipedia.org/wiki/International_Standard_Book_Numbe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science/article/pii/S0308814611004080" TargetMode="External"/><Relationship Id="rId5" Type="http://schemas.openxmlformats.org/officeDocument/2006/relationships/webSettings" Target="webSettings.xml"/><Relationship Id="rId15" Type="http://schemas.openxmlformats.org/officeDocument/2006/relationships/hyperlink" Target="https://en.wikipedia.org/wiki/Pumpkin" TargetMode="External"/><Relationship Id="rId10" Type="http://schemas.openxmlformats.org/officeDocument/2006/relationships/hyperlink" Target="https://en.wikipedia.org/wiki/Taxonomy_(biolog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missourifamilies.org/features/nutritionarticles/nut199.ht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2978</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Influence of Osmotic Pre-Treatment on Drying of Iranian Pumpkin Pieces (Cucurbit</vt:lpstr>
      <vt:lpstr>        Abstract </vt:lpstr>
    </vt:vector>
  </TitlesOfParts>
  <Company>Microsoft</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s.basiri</cp:lastModifiedBy>
  <cp:revision>2</cp:revision>
  <dcterms:created xsi:type="dcterms:W3CDTF">2017-12-27T05:34:00Z</dcterms:created>
  <dcterms:modified xsi:type="dcterms:W3CDTF">2017-12-27T05:34:00Z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