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52D" w:rsidRPr="00AD1C9B" w:rsidRDefault="0037152D" w:rsidP="00E23046">
      <w:pPr>
        <w:jc w:val="both"/>
        <w:rPr>
          <w:rFonts w:cs="Arial"/>
          <w:i/>
          <w:color w:val="0070C0"/>
          <w:sz w:val="32"/>
          <w:szCs w:val="32"/>
        </w:rPr>
      </w:pPr>
      <w:r w:rsidRPr="00AD1C9B">
        <w:rPr>
          <w:rFonts w:cs="Arial"/>
          <w:i/>
          <w:color w:val="0070C0"/>
          <w:sz w:val="32"/>
          <w:szCs w:val="32"/>
        </w:rPr>
        <w:t xml:space="preserve">Preliminary estimation of </w:t>
      </w:r>
      <w:proofErr w:type="spellStart"/>
      <w:r w:rsidRPr="00AD1C9B">
        <w:rPr>
          <w:rFonts w:cs="Arial"/>
          <w:i/>
          <w:color w:val="0070C0"/>
          <w:sz w:val="32"/>
          <w:szCs w:val="32"/>
        </w:rPr>
        <w:t>Arracacha´s</w:t>
      </w:r>
      <w:proofErr w:type="spellEnd"/>
      <w:r w:rsidRPr="00AD1C9B">
        <w:rPr>
          <w:rFonts w:cs="Arial"/>
          <w:i/>
          <w:color w:val="0070C0"/>
          <w:sz w:val="32"/>
          <w:szCs w:val="32"/>
        </w:rPr>
        <w:t xml:space="preserve"> water requirement using </w:t>
      </w:r>
      <w:proofErr w:type="spellStart"/>
      <w:r w:rsidRPr="00AD1C9B">
        <w:rPr>
          <w:rFonts w:cs="Arial"/>
          <w:i/>
          <w:color w:val="0070C0"/>
          <w:sz w:val="32"/>
          <w:szCs w:val="32"/>
        </w:rPr>
        <w:t>lysimeter</w:t>
      </w:r>
      <w:proofErr w:type="spellEnd"/>
      <w:r w:rsidRPr="00AD1C9B">
        <w:rPr>
          <w:rFonts w:cs="Arial"/>
          <w:i/>
          <w:color w:val="0070C0"/>
          <w:sz w:val="32"/>
          <w:szCs w:val="32"/>
        </w:rPr>
        <w:t xml:space="preserve"> field data</w:t>
      </w:r>
    </w:p>
    <w:p w:rsidR="0037152D" w:rsidRDefault="0037152D" w:rsidP="0037152D">
      <w:pPr>
        <w:jc w:val="both"/>
        <w:rPr>
          <w:rFonts w:cs="Arial"/>
          <w:i/>
          <w:color w:val="000000" w:themeColor="text1"/>
          <w:lang w:val="es-CO"/>
        </w:rPr>
      </w:pPr>
      <w:r w:rsidRPr="007E1715">
        <w:rPr>
          <w:rFonts w:cs="Arial"/>
          <w:i/>
          <w:color w:val="000000" w:themeColor="text1"/>
          <w:lang w:val="es-CO"/>
        </w:rPr>
        <w:t>Nesrine Chaali</w:t>
      </w:r>
      <w:r>
        <w:rPr>
          <w:rFonts w:cs="Arial"/>
          <w:i/>
          <w:color w:val="000000" w:themeColor="text1"/>
          <w:lang w:val="es-CO"/>
        </w:rPr>
        <w:t>*</w:t>
      </w:r>
      <w:r w:rsidRPr="007E1715">
        <w:rPr>
          <w:rFonts w:cs="Arial"/>
          <w:i/>
          <w:color w:val="000000" w:themeColor="text1"/>
          <w:lang w:val="es-CO"/>
        </w:rPr>
        <w:t xml:space="preserve">, Liliana </w:t>
      </w:r>
      <w:proofErr w:type="spellStart"/>
      <w:r w:rsidRPr="007E1715">
        <w:rPr>
          <w:rFonts w:cs="Arial"/>
          <w:i/>
          <w:color w:val="000000" w:themeColor="text1"/>
          <w:lang w:val="es-CO"/>
        </w:rPr>
        <w:t>Atencio</w:t>
      </w:r>
      <w:proofErr w:type="spellEnd"/>
      <w:r w:rsidRPr="007E1715">
        <w:rPr>
          <w:rFonts w:cs="Arial"/>
          <w:i/>
          <w:color w:val="000000" w:themeColor="text1"/>
          <w:lang w:val="es-CO"/>
        </w:rPr>
        <w:t xml:space="preserve">, Jorge Villamil, Oscar Orjuela </w:t>
      </w:r>
    </w:p>
    <w:p w:rsidR="0037152D" w:rsidRDefault="0037152D" w:rsidP="0037152D">
      <w:pPr>
        <w:jc w:val="both"/>
        <w:rPr>
          <w:rFonts w:cs="Arial"/>
          <w:i/>
          <w:color w:val="000000" w:themeColor="text1"/>
        </w:rPr>
      </w:pPr>
      <w:r w:rsidRPr="006859F5">
        <w:rPr>
          <w:rFonts w:cs="Arial"/>
          <w:i/>
          <w:color w:val="000000" w:themeColor="text1"/>
        </w:rPr>
        <w:t>Colombian Corpo</w:t>
      </w:r>
      <w:r>
        <w:rPr>
          <w:rFonts w:cs="Arial"/>
          <w:i/>
          <w:color w:val="000000" w:themeColor="text1"/>
        </w:rPr>
        <w:t>ration of Agricultural Research</w:t>
      </w:r>
      <w:r w:rsidR="000B0EDA">
        <w:rPr>
          <w:rFonts w:cs="Arial"/>
          <w:i/>
          <w:color w:val="000000" w:themeColor="text1"/>
        </w:rPr>
        <w:t>-CORPOICA</w:t>
      </w:r>
    </w:p>
    <w:p w:rsidR="0037152D" w:rsidRPr="0037152D" w:rsidRDefault="0037152D" w:rsidP="0037152D">
      <w:pPr>
        <w:jc w:val="both"/>
        <w:rPr>
          <w:rFonts w:cs="Arial"/>
          <w:i/>
          <w:color w:val="000000" w:themeColor="text1"/>
        </w:rPr>
      </w:pPr>
    </w:p>
    <w:p w:rsidR="00AE3E37" w:rsidRPr="0037152D" w:rsidRDefault="00AE3E37">
      <w:pPr>
        <w:rPr>
          <w:rFonts w:ascii="Arial"/>
          <w:sz w:val="21"/>
        </w:rPr>
        <w:sectPr w:rsidR="00AE3E37" w:rsidRPr="0037152D">
          <w:headerReference w:type="default" r:id="rId7"/>
          <w:footerReference w:type="default" r:id="rId8"/>
          <w:type w:val="continuous"/>
          <w:pgSz w:w="11910" w:h="16840"/>
          <w:pgMar w:top="1740" w:right="600" w:bottom="840" w:left="620" w:header="541" w:footer="642" w:gutter="0"/>
          <w:cols w:space="720"/>
        </w:sectPr>
      </w:pPr>
    </w:p>
    <w:p w:rsidR="00AE3E37" w:rsidRDefault="00A9710C" w:rsidP="00E23046">
      <w:pPr>
        <w:pStyle w:val="Ttulo3"/>
        <w:spacing w:before="147"/>
        <w:ind w:left="0"/>
        <w:jc w:val="both"/>
      </w:pPr>
      <w:r>
        <w:rPr>
          <w:color w:val="BF5A14"/>
        </w:rPr>
        <w:t>Abstract</w:t>
      </w:r>
      <w:r w:rsidR="00404E5B">
        <w:rPr>
          <w:color w:val="BF5A14"/>
        </w:rPr>
        <w:t xml:space="preserve"> (300 word limit)</w:t>
      </w:r>
    </w:p>
    <w:p w:rsidR="00576EE9" w:rsidRPr="00576EE9" w:rsidRDefault="00576EE9" w:rsidP="00576EE9">
      <w:pPr>
        <w:jc w:val="both"/>
        <w:rPr>
          <w:rFonts w:asciiTheme="minorHAnsi" w:hAnsiTheme="minorHAnsi" w:cs="Arial"/>
        </w:rPr>
      </w:pPr>
      <w:bookmarkStart w:id="0" w:name="_GoBack"/>
      <w:proofErr w:type="spellStart"/>
      <w:r w:rsidRPr="00576EE9">
        <w:rPr>
          <w:rFonts w:asciiTheme="minorHAnsi" w:hAnsiTheme="minorHAnsi" w:cs="Arial"/>
        </w:rPr>
        <w:t>Arracacha</w:t>
      </w:r>
      <w:proofErr w:type="spellEnd"/>
      <w:r w:rsidRPr="00576EE9">
        <w:rPr>
          <w:rFonts w:asciiTheme="minorHAnsi" w:hAnsiTheme="minorHAnsi" w:cs="Arial"/>
        </w:rPr>
        <w:t xml:space="preserve"> (</w:t>
      </w:r>
      <w:proofErr w:type="spellStart"/>
      <w:r w:rsidRPr="00576EE9">
        <w:rPr>
          <w:rFonts w:asciiTheme="minorHAnsi" w:hAnsiTheme="minorHAnsi" w:cs="Arial"/>
        </w:rPr>
        <w:t>Arracacia</w:t>
      </w:r>
      <w:proofErr w:type="spellEnd"/>
      <w:r w:rsidRPr="00576EE9">
        <w:rPr>
          <w:rFonts w:asciiTheme="minorHAnsi" w:hAnsiTheme="minorHAnsi" w:cs="Arial"/>
        </w:rPr>
        <w:t xml:space="preserve"> </w:t>
      </w:r>
      <w:proofErr w:type="spellStart"/>
      <w:r w:rsidRPr="00576EE9">
        <w:rPr>
          <w:rFonts w:asciiTheme="minorHAnsi" w:hAnsiTheme="minorHAnsi" w:cs="Arial"/>
        </w:rPr>
        <w:t>xanthorrhiza</w:t>
      </w:r>
      <w:proofErr w:type="spellEnd"/>
      <w:r w:rsidRPr="00576EE9">
        <w:rPr>
          <w:rFonts w:asciiTheme="minorHAnsi" w:hAnsiTheme="minorHAnsi" w:cs="Arial"/>
        </w:rPr>
        <w:t>) is considered to be not only a potential income-generating crops for medium and small farmers, in Cajamarca-Tolima-Colombia, with a total cultivated area of about 4000 ha, but also a high agro-alimentary and socioeconomic value in the region.</w:t>
      </w:r>
    </w:p>
    <w:p w:rsidR="00576EE9" w:rsidRPr="00576EE9" w:rsidRDefault="00576EE9" w:rsidP="00576EE9">
      <w:pPr>
        <w:jc w:val="both"/>
        <w:rPr>
          <w:rFonts w:asciiTheme="minorHAnsi" w:hAnsiTheme="minorHAnsi" w:cs="Arial"/>
        </w:rPr>
      </w:pPr>
      <w:r w:rsidRPr="00576EE9">
        <w:rPr>
          <w:rFonts w:asciiTheme="minorHAnsi" w:hAnsiTheme="minorHAnsi" w:cs="Arial"/>
        </w:rPr>
        <w:t xml:space="preserve">Unfortunately, despite the importance of </w:t>
      </w:r>
      <w:proofErr w:type="spellStart"/>
      <w:r w:rsidRPr="00576EE9">
        <w:rPr>
          <w:rFonts w:asciiTheme="minorHAnsi" w:hAnsiTheme="minorHAnsi" w:cs="Arial"/>
        </w:rPr>
        <w:t>arracacha</w:t>
      </w:r>
      <w:proofErr w:type="spellEnd"/>
      <w:r w:rsidRPr="00576EE9">
        <w:rPr>
          <w:rFonts w:asciiTheme="minorHAnsi" w:hAnsiTheme="minorHAnsi" w:cs="Arial"/>
        </w:rPr>
        <w:t xml:space="preserve"> there</w:t>
      </w:r>
      <w:r>
        <w:rPr>
          <w:rFonts w:asciiTheme="minorHAnsi" w:hAnsiTheme="minorHAnsi" w:cs="Arial"/>
        </w:rPr>
        <w:t xml:space="preserve"> is not enough information available on</w:t>
      </w:r>
      <w:r w:rsidRPr="00576EE9">
        <w:rPr>
          <w:rFonts w:asciiTheme="minorHAnsi" w:hAnsiTheme="minorHAnsi" w:cs="Arial"/>
        </w:rPr>
        <w:t xml:space="preserve"> </w:t>
      </w:r>
      <w:proofErr w:type="spellStart"/>
      <w:r w:rsidRPr="00576EE9">
        <w:rPr>
          <w:rFonts w:asciiTheme="minorHAnsi" w:hAnsiTheme="minorHAnsi" w:cs="Arial"/>
        </w:rPr>
        <w:t>arracacha´s</w:t>
      </w:r>
      <w:proofErr w:type="spellEnd"/>
      <w:r w:rsidRPr="00576EE9">
        <w:rPr>
          <w:rFonts w:asciiTheme="minorHAnsi" w:hAnsiTheme="minorHAnsi" w:cs="Arial"/>
        </w:rPr>
        <w:t xml:space="preserve"> water requirements and crop coefficients (Kc) in Colombia.</w:t>
      </w:r>
    </w:p>
    <w:p w:rsidR="00576EE9" w:rsidRPr="00576EE9" w:rsidRDefault="00576EE9" w:rsidP="00576EE9">
      <w:pPr>
        <w:jc w:val="both"/>
        <w:rPr>
          <w:rFonts w:asciiTheme="minorHAnsi" w:hAnsiTheme="minorHAnsi" w:cs="Arial"/>
        </w:rPr>
      </w:pPr>
      <w:proofErr w:type="spellStart"/>
      <w:r w:rsidRPr="00576EE9">
        <w:rPr>
          <w:rFonts w:asciiTheme="minorHAnsi" w:hAnsiTheme="minorHAnsi" w:cs="Arial"/>
        </w:rPr>
        <w:t>Arracacha</w:t>
      </w:r>
      <w:proofErr w:type="spellEnd"/>
      <w:r w:rsidRPr="00576EE9">
        <w:rPr>
          <w:rFonts w:asciiTheme="minorHAnsi" w:hAnsiTheme="minorHAnsi" w:cs="Arial"/>
        </w:rPr>
        <w:t xml:space="preserve"> is a quite tolerant crop to the droughts, nevertheless, in cases of climatic adversity, the risk of loss of productivity is high. Therefore the adequate administration of water and irrigation is fundamental in order to maintain high productivity.</w:t>
      </w:r>
    </w:p>
    <w:p w:rsidR="00576EE9" w:rsidRPr="00576EE9" w:rsidRDefault="00576EE9" w:rsidP="00576EE9">
      <w:pPr>
        <w:jc w:val="both"/>
        <w:rPr>
          <w:rFonts w:asciiTheme="minorHAnsi" w:hAnsiTheme="minorHAnsi" w:cs="Arial"/>
        </w:rPr>
      </w:pPr>
      <w:r w:rsidRPr="00576EE9">
        <w:rPr>
          <w:rFonts w:asciiTheme="minorHAnsi" w:hAnsiTheme="minorHAnsi" w:cs="Arial"/>
        </w:rPr>
        <w:t>The aim of this research was to estimate the daily actual evapotranspiration (</w:t>
      </w:r>
      <w:proofErr w:type="spellStart"/>
      <w:r w:rsidRPr="00576EE9">
        <w:rPr>
          <w:rFonts w:asciiTheme="minorHAnsi" w:hAnsiTheme="minorHAnsi" w:cs="Arial"/>
        </w:rPr>
        <w:t>ETc</w:t>
      </w:r>
      <w:proofErr w:type="spellEnd"/>
      <w:r w:rsidRPr="00576EE9">
        <w:rPr>
          <w:rFonts w:asciiTheme="minorHAnsi" w:hAnsiTheme="minorHAnsi" w:cs="Arial"/>
        </w:rPr>
        <w:t xml:space="preserve">) in order to present preliminary irrigation water requirement of </w:t>
      </w:r>
      <w:proofErr w:type="spellStart"/>
      <w:r w:rsidRPr="00576EE9">
        <w:rPr>
          <w:rFonts w:asciiTheme="minorHAnsi" w:hAnsiTheme="minorHAnsi" w:cs="Arial"/>
        </w:rPr>
        <w:t>arracacha</w:t>
      </w:r>
      <w:proofErr w:type="spellEnd"/>
      <w:r w:rsidRPr="00576EE9">
        <w:rPr>
          <w:rFonts w:asciiTheme="minorHAnsi" w:hAnsiTheme="minorHAnsi" w:cs="Arial"/>
        </w:rPr>
        <w:t>.</w:t>
      </w:r>
    </w:p>
    <w:p w:rsidR="00576EE9" w:rsidRPr="00576EE9" w:rsidRDefault="00576EE9" w:rsidP="00576EE9">
      <w:pPr>
        <w:jc w:val="both"/>
        <w:rPr>
          <w:rFonts w:asciiTheme="minorHAnsi" w:hAnsiTheme="minorHAnsi" w:cs="Arial"/>
        </w:rPr>
      </w:pPr>
      <w:r w:rsidRPr="00576EE9">
        <w:rPr>
          <w:rFonts w:asciiTheme="minorHAnsi" w:hAnsiTheme="minorHAnsi" w:cs="Arial"/>
        </w:rPr>
        <w:t xml:space="preserve">Two volumetric </w:t>
      </w:r>
      <w:proofErr w:type="spellStart"/>
      <w:r w:rsidRPr="00576EE9">
        <w:rPr>
          <w:rFonts w:asciiTheme="minorHAnsi" w:hAnsiTheme="minorHAnsi" w:cs="Arial"/>
        </w:rPr>
        <w:t>lysimeters</w:t>
      </w:r>
      <w:proofErr w:type="spellEnd"/>
      <w:r w:rsidRPr="00576EE9">
        <w:rPr>
          <w:rFonts w:asciiTheme="minorHAnsi" w:hAnsiTheme="minorHAnsi" w:cs="Arial"/>
        </w:rPr>
        <w:t xml:space="preserve"> of 1 m</w:t>
      </w:r>
      <w:r w:rsidRPr="00576EE9">
        <w:rPr>
          <w:rFonts w:asciiTheme="minorHAnsi" w:hAnsiTheme="minorHAnsi" w:cs="Arial"/>
          <w:vertAlign w:val="superscript"/>
        </w:rPr>
        <w:t xml:space="preserve">3 </w:t>
      </w:r>
      <w:r w:rsidRPr="00576EE9">
        <w:rPr>
          <w:rFonts w:asciiTheme="minorHAnsi" w:hAnsiTheme="minorHAnsi" w:cs="Arial"/>
        </w:rPr>
        <w:t xml:space="preserve">capacity were installed in order to establish the crop water consumption according to water balance. A common procedure for estimating </w:t>
      </w:r>
      <w:proofErr w:type="spellStart"/>
      <w:r w:rsidRPr="00576EE9">
        <w:rPr>
          <w:rFonts w:asciiTheme="minorHAnsi" w:hAnsiTheme="minorHAnsi" w:cs="Arial"/>
        </w:rPr>
        <w:t>ETc</w:t>
      </w:r>
      <w:proofErr w:type="spellEnd"/>
      <w:r w:rsidRPr="00576EE9">
        <w:rPr>
          <w:rFonts w:asciiTheme="minorHAnsi" w:hAnsiTheme="minorHAnsi" w:cs="Arial"/>
        </w:rPr>
        <w:t xml:space="preserve"> from a well-watered crop is to first estimate reference evapotranspiration ET0 based on evaporation pan.</w:t>
      </w:r>
    </w:p>
    <w:p w:rsidR="00576EE9" w:rsidRPr="00576EE9" w:rsidRDefault="00576EE9" w:rsidP="00576EE9">
      <w:pPr>
        <w:jc w:val="both"/>
        <w:rPr>
          <w:rFonts w:asciiTheme="minorHAnsi" w:hAnsiTheme="minorHAnsi" w:cs="Arial"/>
        </w:rPr>
      </w:pPr>
      <w:r w:rsidRPr="00576EE9">
        <w:rPr>
          <w:rFonts w:asciiTheme="minorHAnsi" w:hAnsiTheme="minorHAnsi" w:cs="Arial"/>
        </w:rPr>
        <w:t xml:space="preserve">The average weekly </w:t>
      </w:r>
      <w:proofErr w:type="spellStart"/>
      <w:r w:rsidRPr="00576EE9">
        <w:rPr>
          <w:rFonts w:asciiTheme="minorHAnsi" w:hAnsiTheme="minorHAnsi" w:cs="Arial"/>
        </w:rPr>
        <w:t>ETc</w:t>
      </w:r>
      <w:proofErr w:type="spellEnd"/>
      <w:r w:rsidRPr="00576EE9">
        <w:rPr>
          <w:rFonts w:asciiTheme="minorHAnsi" w:hAnsiTheme="minorHAnsi" w:cs="Arial"/>
        </w:rPr>
        <w:t xml:space="preserve"> varied from &lt;1 mm.day</w:t>
      </w:r>
      <w:r w:rsidRPr="00576EE9">
        <w:rPr>
          <w:rFonts w:asciiTheme="minorHAnsi" w:hAnsiTheme="minorHAnsi" w:cs="Arial"/>
          <w:vertAlign w:val="superscript"/>
        </w:rPr>
        <w:t>-1</w:t>
      </w:r>
      <w:r w:rsidRPr="00576EE9">
        <w:rPr>
          <w:rFonts w:asciiTheme="minorHAnsi" w:hAnsiTheme="minorHAnsi" w:cs="Arial"/>
        </w:rPr>
        <w:t>to 5.73 mm.day</w:t>
      </w:r>
      <w:r w:rsidRPr="00576EE9">
        <w:rPr>
          <w:rFonts w:asciiTheme="minorHAnsi" w:hAnsiTheme="minorHAnsi" w:cs="Arial"/>
          <w:vertAlign w:val="superscript"/>
        </w:rPr>
        <w:t>-1</w:t>
      </w:r>
      <w:r w:rsidRPr="00576EE9">
        <w:rPr>
          <w:rFonts w:asciiTheme="minorHAnsi" w:hAnsiTheme="minorHAnsi" w:cs="Arial"/>
        </w:rPr>
        <w:t xml:space="preserve"> for </w:t>
      </w:r>
      <w:proofErr w:type="spellStart"/>
      <w:r w:rsidRPr="00576EE9">
        <w:rPr>
          <w:rFonts w:asciiTheme="minorHAnsi" w:hAnsiTheme="minorHAnsi" w:cs="Arial"/>
        </w:rPr>
        <w:t>lysimeter</w:t>
      </w:r>
      <w:proofErr w:type="spellEnd"/>
      <w:r w:rsidRPr="00576EE9">
        <w:rPr>
          <w:rFonts w:asciiTheme="minorHAnsi" w:hAnsiTheme="minorHAnsi" w:cs="Arial"/>
        </w:rPr>
        <w:t xml:space="preserve"> 1, in the ea</w:t>
      </w:r>
      <w:r w:rsidR="000C3089">
        <w:rPr>
          <w:rFonts w:asciiTheme="minorHAnsi" w:hAnsiTheme="minorHAnsi" w:cs="Arial"/>
        </w:rPr>
        <w:t>rly growing period (week 1 to 3</w:t>
      </w:r>
      <w:r w:rsidR="005C0B5F">
        <w:rPr>
          <w:rFonts w:asciiTheme="minorHAnsi" w:hAnsiTheme="minorHAnsi" w:cs="Arial"/>
        </w:rPr>
        <w:t>8</w:t>
      </w:r>
      <w:r w:rsidRPr="00576EE9">
        <w:rPr>
          <w:rFonts w:asciiTheme="minorHAnsi" w:hAnsiTheme="minorHAnsi" w:cs="Arial"/>
        </w:rPr>
        <w:t>), and from &lt;1 mm.day</w:t>
      </w:r>
      <w:r w:rsidRPr="00576EE9">
        <w:rPr>
          <w:rFonts w:asciiTheme="minorHAnsi" w:hAnsiTheme="minorHAnsi" w:cs="Arial"/>
          <w:vertAlign w:val="superscript"/>
        </w:rPr>
        <w:t>-1</w:t>
      </w:r>
      <w:r w:rsidRPr="00576EE9">
        <w:rPr>
          <w:rFonts w:asciiTheme="minorHAnsi" w:hAnsiTheme="minorHAnsi" w:cs="Arial"/>
        </w:rPr>
        <w:t xml:space="preserve"> to 5.66 mm.day</w:t>
      </w:r>
      <w:r w:rsidRPr="00576EE9">
        <w:rPr>
          <w:rFonts w:asciiTheme="minorHAnsi" w:hAnsiTheme="minorHAnsi" w:cs="Arial"/>
          <w:vertAlign w:val="superscript"/>
        </w:rPr>
        <w:t>-1</w:t>
      </w:r>
      <w:r w:rsidRPr="00576EE9">
        <w:rPr>
          <w:rFonts w:asciiTheme="minorHAnsi" w:hAnsiTheme="minorHAnsi" w:cs="Arial"/>
        </w:rPr>
        <w:t xml:space="preserve"> for </w:t>
      </w:r>
      <w:proofErr w:type="spellStart"/>
      <w:r w:rsidRPr="00576EE9">
        <w:rPr>
          <w:rFonts w:asciiTheme="minorHAnsi" w:hAnsiTheme="minorHAnsi" w:cs="Arial"/>
        </w:rPr>
        <w:t>lysimeter</w:t>
      </w:r>
      <w:proofErr w:type="spellEnd"/>
      <w:r w:rsidRPr="00576EE9">
        <w:rPr>
          <w:rFonts w:asciiTheme="minorHAnsi" w:hAnsiTheme="minorHAnsi" w:cs="Arial"/>
        </w:rPr>
        <w:t xml:space="preserve"> 2. The peaks </w:t>
      </w:r>
      <w:proofErr w:type="spellStart"/>
      <w:r w:rsidRPr="00576EE9">
        <w:rPr>
          <w:rFonts w:asciiTheme="minorHAnsi" w:hAnsiTheme="minorHAnsi" w:cs="Arial"/>
        </w:rPr>
        <w:t>ETc</w:t>
      </w:r>
      <w:proofErr w:type="spellEnd"/>
      <w:r w:rsidRPr="00576EE9">
        <w:rPr>
          <w:rFonts w:asciiTheme="minorHAnsi" w:hAnsiTheme="minorHAnsi" w:cs="Arial"/>
        </w:rPr>
        <w:t xml:space="preserve"> were 7.2 mm.day</w:t>
      </w:r>
      <w:r w:rsidRPr="00576EE9">
        <w:rPr>
          <w:rFonts w:asciiTheme="minorHAnsi" w:hAnsiTheme="minorHAnsi" w:cs="Arial"/>
          <w:vertAlign w:val="superscript"/>
        </w:rPr>
        <w:t>-1</w:t>
      </w:r>
      <w:r w:rsidRPr="00576EE9">
        <w:rPr>
          <w:rFonts w:asciiTheme="minorHAnsi" w:hAnsiTheme="minorHAnsi" w:cs="Arial"/>
        </w:rPr>
        <w:t xml:space="preserve"> and 9.7 mm.day</w:t>
      </w:r>
      <w:r w:rsidRPr="00576EE9">
        <w:rPr>
          <w:rFonts w:asciiTheme="minorHAnsi" w:hAnsiTheme="minorHAnsi" w:cs="Arial"/>
          <w:vertAlign w:val="superscript"/>
        </w:rPr>
        <w:t>-1</w:t>
      </w:r>
      <w:r w:rsidRPr="00576EE9">
        <w:rPr>
          <w:rFonts w:asciiTheme="minorHAnsi" w:hAnsiTheme="minorHAnsi" w:cs="Arial"/>
        </w:rPr>
        <w:t xml:space="preserve"> for </w:t>
      </w:r>
      <w:proofErr w:type="spellStart"/>
      <w:r w:rsidRPr="00576EE9">
        <w:rPr>
          <w:rFonts w:asciiTheme="minorHAnsi" w:hAnsiTheme="minorHAnsi" w:cs="Arial"/>
        </w:rPr>
        <w:t>lysimeter</w:t>
      </w:r>
      <w:proofErr w:type="spellEnd"/>
      <w:r w:rsidRPr="00576EE9">
        <w:rPr>
          <w:rFonts w:asciiTheme="minorHAnsi" w:hAnsiTheme="minorHAnsi" w:cs="Arial"/>
        </w:rPr>
        <w:t xml:space="preserve"> 1 and 2 respectively, both occurred in week 39 of the growing stage. The highest demand was due to the formation and filling of the turnip.</w:t>
      </w:r>
    </w:p>
    <w:p w:rsidR="00374F49" w:rsidRDefault="00576EE9" w:rsidP="00576EE9">
      <w:pPr>
        <w:jc w:val="both"/>
        <w:rPr>
          <w:rFonts w:asciiTheme="minorHAnsi" w:hAnsiTheme="minorHAnsi" w:cs="Arial"/>
        </w:rPr>
      </w:pPr>
      <w:r w:rsidRPr="00576EE9">
        <w:rPr>
          <w:rFonts w:asciiTheme="minorHAnsi" w:hAnsiTheme="minorHAnsi" w:cs="Arial"/>
        </w:rPr>
        <w:t xml:space="preserve">The results indicated that future research shall address to more precise information about Kc and </w:t>
      </w:r>
      <w:proofErr w:type="spellStart"/>
      <w:r w:rsidRPr="00576EE9">
        <w:rPr>
          <w:rFonts w:asciiTheme="minorHAnsi" w:hAnsiTheme="minorHAnsi" w:cs="Arial"/>
        </w:rPr>
        <w:t>ETc</w:t>
      </w:r>
      <w:proofErr w:type="spellEnd"/>
      <w:r w:rsidRPr="00576EE9">
        <w:rPr>
          <w:rFonts w:asciiTheme="minorHAnsi" w:hAnsiTheme="minorHAnsi" w:cs="Arial"/>
        </w:rPr>
        <w:t xml:space="preserve"> using meteorological station data associated with the </w:t>
      </w:r>
    </w:p>
    <w:p w:rsidR="00576EE9" w:rsidRPr="00576EE9" w:rsidRDefault="00576EE9" w:rsidP="00576EE9">
      <w:pPr>
        <w:jc w:val="both"/>
        <w:rPr>
          <w:rFonts w:asciiTheme="minorHAnsi" w:hAnsiTheme="minorHAnsi" w:cs="Arial"/>
        </w:rPr>
      </w:pPr>
      <w:proofErr w:type="gramStart"/>
      <w:r w:rsidRPr="00576EE9">
        <w:rPr>
          <w:rFonts w:asciiTheme="minorHAnsi" w:hAnsiTheme="minorHAnsi" w:cs="Arial"/>
        </w:rPr>
        <w:t>experiment</w:t>
      </w:r>
      <w:proofErr w:type="gramEnd"/>
      <w:r w:rsidRPr="00576EE9">
        <w:rPr>
          <w:rFonts w:asciiTheme="minorHAnsi" w:hAnsiTheme="minorHAnsi" w:cs="Arial"/>
        </w:rPr>
        <w:t xml:space="preserve">. The generated </w:t>
      </w:r>
      <w:proofErr w:type="spellStart"/>
      <w:r w:rsidRPr="00576EE9">
        <w:rPr>
          <w:rFonts w:asciiTheme="minorHAnsi" w:hAnsiTheme="minorHAnsi" w:cs="Arial"/>
        </w:rPr>
        <w:t>ETc</w:t>
      </w:r>
      <w:proofErr w:type="spellEnd"/>
      <w:r w:rsidRPr="00576EE9">
        <w:rPr>
          <w:rFonts w:asciiTheme="minorHAnsi" w:hAnsiTheme="minorHAnsi" w:cs="Arial"/>
        </w:rPr>
        <w:t xml:space="preserve"> and Kc data will be used as </w:t>
      </w:r>
      <w:r w:rsidRPr="00576EE9">
        <w:rPr>
          <w:rFonts w:asciiTheme="minorHAnsi" w:hAnsiTheme="minorHAnsi" w:cs="Arial"/>
        </w:rPr>
        <w:t>input for FAO-</w:t>
      </w:r>
      <w:proofErr w:type="spellStart"/>
      <w:r w:rsidRPr="00576EE9">
        <w:rPr>
          <w:rFonts w:asciiTheme="minorHAnsi" w:hAnsiTheme="minorHAnsi" w:cs="Arial"/>
        </w:rPr>
        <w:t>AquaCrop</w:t>
      </w:r>
      <w:proofErr w:type="spellEnd"/>
      <w:r w:rsidRPr="00576EE9">
        <w:rPr>
          <w:rFonts w:asciiTheme="minorHAnsi" w:hAnsiTheme="minorHAnsi" w:cs="Arial"/>
        </w:rPr>
        <w:t xml:space="preserve"> model to estimate crop water requirements and crop yield. </w:t>
      </w:r>
      <w:proofErr w:type="spellStart"/>
      <w:r w:rsidRPr="00576EE9">
        <w:rPr>
          <w:rFonts w:asciiTheme="minorHAnsi" w:hAnsiTheme="minorHAnsi" w:cs="Arial"/>
        </w:rPr>
        <w:t>AquaCrop</w:t>
      </w:r>
      <w:proofErr w:type="spellEnd"/>
      <w:r w:rsidRPr="00576EE9">
        <w:rPr>
          <w:rFonts w:asciiTheme="minorHAnsi" w:hAnsiTheme="minorHAnsi" w:cs="Arial"/>
        </w:rPr>
        <w:t xml:space="preserve"> will be then calibrated for </w:t>
      </w:r>
      <w:proofErr w:type="spellStart"/>
      <w:r w:rsidRPr="00576EE9">
        <w:rPr>
          <w:rFonts w:asciiTheme="minorHAnsi" w:hAnsiTheme="minorHAnsi" w:cs="Arial"/>
        </w:rPr>
        <w:t>arracacha</w:t>
      </w:r>
      <w:proofErr w:type="spellEnd"/>
      <w:r w:rsidRPr="00576EE9">
        <w:rPr>
          <w:rFonts w:asciiTheme="minorHAnsi" w:hAnsiTheme="minorHAnsi" w:cs="Arial"/>
        </w:rPr>
        <w:t xml:space="preserve"> crop parameters. </w:t>
      </w:r>
    </w:p>
    <w:p w:rsidR="00576EE9" w:rsidRPr="00576EE9" w:rsidRDefault="00576EE9" w:rsidP="00576EE9">
      <w:pPr>
        <w:jc w:val="both"/>
        <w:rPr>
          <w:rFonts w:asciiTheme="minorHAnsi" w:hAnsiTheme="minorHAnsi" w:cs="Arial"/>
        </w:rPr>
      </w:pPr>
      <w:r w:rsidRPr="00576EE9">
        <w:rPr>
          <w:rFonts w:asciiTheme="minorHAnsi" w:hAnsiTheme="minorHAnsi" w:cs="Arial"/>
        </w:rPr>
        <w:t xml:space="preserve">Key words: </w:t>
      </w:r>
      <w:proofErr w:type="spellStart"/>
      <w:r w:rsidRPr="00576EE9">
        <w:rPr>
          <w:rFonts w:asciiTheme="minorHAnsi" w:hAnsiTheme="minorHAnsi" w:cs="Arial"/>
        </w:rPr>
        <w:t>Arracacha</w:t>
      </w:r>
      <w:proofErr w:type="spellEnd"/>
      <w:r w:rsidRPr="00576EE9">
        <w:rPr>
          <w:rFonts w:asciiTheme="minorHAnsi" w:hAnsiTheme="minorHAnsi" w:cs="Arial"/>
        </w:rPr>
        <w:t>, crop water requirement, actual evapotranspiration, reference evapotranspiration.</w:t>
      </w:r>
    </w:p>
    <w:p w:rsidR="0066584A" w:rsidRPr="002813FF" w:rsidRDefault="0066584A" w:rsidP="0066584A"/>
    <w:bookmarkEnd w:id="0"/>
    <w:p w:rsidR="00AE3E37" w:rsidRDefault="00AE3E37" w:rsidP="0066584A">
      <w:pPr>
        <w:pStyle w:val="Textoindependiente"/>
        <w:spacing w:before="2"/>
        <w:rPr>
          <w:rFonts w:ascii="Arial"/>
          <w:b/>
          <w:sz w:val="16"/>
        </w:rPr>
      </w:pPr>
    </w:p>
    <w:p w:rsidR="005973B9" w:rsidRDefault="005973B9" w:rsidP="0066584A">
      <w:pPr>
        <w:rPr>
          <w:rFonts w:ascii="Arial"/>
          <w:b/>
          <w:sz w:val="20"/>
        </w:rPr>
      </w:pPr>
      <w:r>
        <w:rPr>
          <w:rFonts w:ascii="Arial"/>
          <w:b/>
          <w:color w:val="BF5A14"/>
          <w:sz w:val="20"/>
        </w:rPr>
        <w:br/>
        <w:t>Recent Publications (minimum 5)</w:t>
      </w:r>
    </w:p>
    <w:p w:rsidR="0037152D" w:rsidRPr="0037152D" w:rsidRDefault="0037152D" w:rsidP="0037152D">
      <w:pPr>
        <w:tabs>
          <w:tab w:val="left" w:pos="384"/>
        </w:tabs>
        <w:ind w:right="117"/>
        <w:jc w:val="both"/>
        <w:rPr>
          <w:rFonts w:ascii="Calibri" w:eastAsia="Calibri" w:hAnsi="Calibri" w:cs="Calibri"/>
          <w:sz w:val="18"/>
        </w:rPr>
      </w:pPr>
      <w:r w:rsidRPr="00AD1C9B">
        <w:rPr>
          <w:rFonts w:ascii="Calibri" w:eastAsia="Calibri" w:hAnsi="Calibri" w:cs="Calibri"/>
          <w:sz w:val="18"/>
        </w:rPr>
        <w:t xml:space="preserve">1. </w:t>
      </w:r>
      <w:r w:rsidRPr="00AD1C9B">
        <w:rPr>
          <w:rFonts w:ascii="Calibri" w:eastAsia="Calibri" w:hAnsi="Calibri" w:cs="Calibri"/>
          <w:b/>
          <w:sz w:val="18"/>
        </w:rPr>
        <w:t>N. Chaali</w:t>
      </w:r>
      <w:r w:rsidRPr="00AD1C9B">
        <w:rPr>
          <w:rFonts w:ascii="Calibri" w:eastAsia="Calibri" w:hAnsi="Calibri" w:cs="Calibri"/>
          <w:sz w:val="18"/>
        </w:rPr>
        <w:t xml:space="preserve">, A. </w:t>
      </w:r>
      <w:proofErr w:type="spellStart"/>
      <w:r w:rsidRPr="00AD1C9B">
        <w:rPr>
          <w:rFonts w:ascii="Calibri" w:eastAsia="Calibri" w:hAnsi="Calibri" w:cs="Calibri"/>
          <w:sz w:val="18"/>
        </w:rPr>
        <w:t>Comegna</w:t>
      </w:r>
      <w:proofErr w:type="spellEnd"/>
      <w:r w:rsidRPr="00AD1C9B">
        <w:rPr>
          <w:rFonts w:ascii="Calibri" w:eastAsia="Calibri" w:hAnsi="Calibri" w:cs="Calibri"/>
          <w:sz w:val="18"/>
        </w:rPr>
        <w:t xml:space="preserve">, G. </w:t>
      </w:r>
      <w:proofErr w:type="spellStart"/>
      <w:r w:rsidRPr="00AD1C9B">
        <w:rPr>
          <w:rFonts w:ascii="Calibri" w:eastAsia="Calibri" w:hAnsi="Calibri" w:cs="Calibri"/>
          <w:sz w:val="18"/>
        </w:rPr>
        <w:t>Dragonetti</w:t>
      </w:r>
      <w:proofErr w:type="spellEnd"/>
      <w:r w:rsidRPr="00AD1C9B">
        <w:rPr>
          <w:rFonts w:ascii="Calibri" w:eastAsia="Calibri" w:hAnsi="Calibri" w:cs="Calibri"/>
          <w:sz w:val="18"/>
        </w:rPr>
        <w:t xml:space="preserve">, M. </w:t>
      </w:r>
      <w:proofErr w:type="spellStart"/>
      <w:r w:rsidRPr="00AD1C9B">
        <w:rPr>
          <w:rFonts w:ascii="Calibri" w:eastAsia="Calibri" w:hAnsi="Calibri" w:cs="Calibri"/>
          <w:sz w:val="18"/>
        </w:rPr>
        <w:t>Todorovic</w:t>
      </w:r>
      <w:proofErr w:type="spellEnd"/>
      <w:r w:rsidRPr="00AD1C9B">
        <w:rPr>
          <w:rFonts w:ascii="Calibri" w:eastAsia="Calibri" w:hAnsi="Calibri" w:cs="Calibri"/>
          <w:sz w:val="18"/>
        </w:rPr>
        <w:t xml:space="preserve">, R. </w:t>
      </w:r>
      <w:proofErr w:type="spellStart"/>
      <w:r w:rsidRPr="00AD1C9B">
        <w:rPr>
          <w:rFonts w:ascii="Calibri" w:eastAsia="Calibri" w:hAnsi="Calibri" w:cs="Calibri"/>
          <w:sz w:val="18"/>
        </w:rPr>
        <w:t>Albrizio</w:t>
      </w:r>
      <w:proofErr w:type="spellEnd"/>
      <w:r w:rsidRPr="00AD1C9B">
        <w:rPr>
          <w:rFonts w:ascii="Calibri" w:eastAsia="Calibri" w:hAnsi="Calibri" w:cs="Calibri"/>
          <w:sz w:val="18"/>
        </w:rPr>
        <w:t xml:space="preserve">, N. </w:t>
      </w:r>
      <w:proofErr w:type="spellStart"/>
      <w:r w:rsidRPr="00AD1C9B">
        <w:rPr>
          <w:rFonts w:ascii="Calibri" w:eastAsia="Calibri" w:hAnsi="Calibri" w:cs="Calibri"/>
          <w:sz w:val="18"/>
        </w:rPr>
        <w:t>Lamaddalena</w:t>
      </w:r>
      <w:proofErr w:type="spellEnd"/>
      <w:r w:rsidRPr="00AD1C9B">
        <w:rPr>
          <w:rFonts w:ascii="Calibri" w:eastAsia="Calibri" w:hAnsi="Calibri" w:cs="Calibri"/>
          <w:sz w:val="18"/>
        </w:rPr>
        <w:t xml:space="preserve">, A. Coppola. </w:t>
      </w:r>
      <w:r w:rsidRPr="0037152D">
        <w:rPr>
          <w:rFonts w:ascii="Calibri" w:eastAsia="Calibri" w:hAnsi="Calibri" w:cs="Calibri"/>
          <w:sz w:val="18"/>
        </w:rPr>
        <w:t xml:space="preserve">Monitoring and modeling root-uptake salinity reduction factors of a tomato crop under non-uniform soil salinity distribution. In: Procedia Environmental Sciences, 2013, 19, 643-653, Naples, 19-21 June 2013, </w:t>
      </w:r>
      <w:proofErr w:type="spellStart"/>
      <w:r w:rsidRPr="0037152D">
        <w:rPr>
          <w:rFonts w:ascii="Calibri" w:eastAsia="Calibri" w:hAnsi="Calibri" w:cs="Calibri"/>
          <w:sz w:val="18"/>
        </w:rPr>
        <w:t>doi</w:t>
      </w:r>
      <w:proofErr w:type="spellEnd"/>
      <w:r w:rsidRPr="0037152D">
        <w:rPr>
          <w:rFonts w:ascii="Calibri" w:eastAsia="Calibri" w:hAnsi="Calibri" w:cs="Calibri"/>
          <w:sz w:val="18"/>
        </w:rPr>
        <w:t xml:space="preserve">: 10.1016/j.proenv.2013.06.073.    </w:t>
      </w:r>
    </w:p>
    <w:p w:rsidR="0037152D" w:rsidRPr="0037152D" w:rsidRDefault="0037152D" w:rsidP="0037152D">
      <w:pPr>
        <w:tabs>
          <w:tab w:val="left" w:pos="384"/>
        </w:tabs>
        <w:ind w:right="117"/>
        <w:jc w:val="both"/>
        <w:rPr>
          <w:rFonts w:ascii="Calibri" w:eastAsia="Calibri" w:hAnsi="Calibri" w:cs="Calibri"/>
          <w:sz w:val="18"/>
        </w:rPr>
      </w:pPr>
      <w:r w:rsidRPr="00AD1C9B">
        <w:rPr>
          <w:rFonts w:ascii="Calibri" w:eastAsia="Calibri" w:hAnsi="Calibri" w:cs="Calibri"/>
          <w:sz w:val="18"/>
        </w:rPr>
        <w:t xml:space="preserve">2. A. </w:t>
      </w:r>
      <w:proofErr w:type="spellStart"/>
      <w:r w:rsidRPr="00AD1C9B">
        <w:rPr>
          <w:rFonts w:ascii="Calibri" w:eastAsia="Calibri" w:hAnsi="Calibri" w:cs="Calibri"/>
          <w:sz w:val="18"/>
        </w:rPr>
        <w:t>Comegna</w:t>
      </w:r>
      <w:proofErr w:type="spellEnd"/>
      <w:r w:rsidRPr="00AD1C9B">
        <w:rPr>
          <w:rFonts w:ascii="Calibri" w:eastAsia="Calibri" w:hAnsi="Calibri" w:cs="Calibri"/>
          <w:sz w:val="18"/>
        </w:rPr>
        <w:t xml:space="preserve">, A. Coppola, G. </w:t>
      </w:r>
      <w:proofErr w:type="spellStart"/>
      <w:r w:rsidRPr="00AD1C9B">
        <w:rPr>
          <w:rFonts w:ascii="Calibri" w:eastAsia="Calibri" w:hAnsi="Calibri" w:cs="Calibri"/>
          <w:sz w:val="18"/>
        </w:rPr>
        <w:t>Dragonetti</w:t>
      </w:r>
      <w:proofErr w:type="spellEnd"/>
      <w:r w:rsidRPr="00AD1C9B">
        <w:rPr>
          <w:rFonts w:ascii="Calibri" w:eastAsia="Calibri" w:hAnsi="Calibri" w:cs="Calibri"/>
          <w:sz w:val="18"/>
        </w:rPr>
        <w:t xml:space="preserve">, N. Chaali, A. </w:t>
      </w:r>
      <w:proofErr w:type="spellStart"/>
      <w:r w:rsidRPr="00AD1C9B">
        <w:rPr>
          <w:rFonts w:ascii="Calibri" w:eastAsia="Calibri" w:hAnsi="Calibri" w:cs="Calibri"/>
          <w:sz w:val="18"/>
        </w:rPr>
        <w:t>Sommella</w:t>
      </w:r>
      <w:proofErr w:type="spellEnd"/>
      <w:r w:rsidRPr="00AD1C9B">
        <w:rPr>
          <w:rFonts w:ascii="Calibri" w:eastAsia="Calibri" w:hAnsi="Calibri" w:cs="Calibri"/>
          <w:sz w:val="18"/>
        </w:rPr>
        <w:t xml:space="preserve">. </w:t>
      </w:r>
      <w:r w:rsidRPr="0037152D">
        <w:rPr>
          <w:rFonts w:ascii="Calibri" w:eastAsia="Calibri" w:hAnsi="Calibri" w:cs="Calibri"/>
          <w:sz w:val="18"/>
        </w:rPr>
        <w:t>Time Domain Reflectometry (TDR)-Measuring dielectric permittivity to detect soil non-aqueous phase liquids (NAPLs) contamination-decontamination processes. J. of Ag. Eng., 2013, 44, 833-838.</w:t>
      </w:r>
    </w:p>
    <w:p w:rsidR="0037152D" w:rsidRPr="0037152D" w:rsidRDefault="0037152D" w:rsidP="0037152D">
      <w:pPr>
        <w:tabs>
          <w:tab w:val="left" w:pos="384"/>
        </w:tabs>
        <w:ind w:right="117"/>
        <w:jc w:val="both"/>
        <w:rPr>
          <w:rFonts w:ascii="Calibri" w:eastAsia="Calibri" w:hAnsi="Calibri" w:cs="Calibri"/>
          <w:sz w:val="18"/>
        </w:rPr>
      </w:pPr>
      <w:r w:rsidRPr="0037152D">
        <w:rPr>
          <w:rFonts w:ascii="Calibri" w:eastAsia="Calibri" w:hAnsi="Calibri" w:cs="Calibri"/>
          <w:sz w:val="18"/>
          <w:lang w:val="es-CO"/>
        </w:rPr>
        <w:t xml:space="preserve">3. A. Coppola, </w:t>
      </w:r>
      <w:r w:rsidRPr="0037152D">
        <w:rPr>
          <w:rFonts w:ascii="Calibri" w:eastAsia="Calibri" w:hAnsi="Calibri" w:cs="Calibri"/>
          <w:b/>
          <w:sz w:val="18"/>
          <w:lang w:val="es-CO"/>
        </w:rPr>
        <w:t>N. Chaali</w:t>
      </w:r>
      <w:r w:rsidRPr="0037152D">
        <w:rPr>
          <w:rFonts w:ascii="Calibri" w:eastAsia="Calibri" w:hAnsi="Calibri" w:cs="Calibri"/>
          <w:sz w:val="18"/>
          <w:lang w:val="es-CO"/>
        </w:rPr>
        <w:t xml:space="preserve">, G. </w:t>
      </w:r>
      <w:proofErr w:type="spellStart"/>
      <w:r w:rsidRPr="0037152D">
        <w:rPr>
          <w:rFonts w:ascii="Calibri" w:eastAsia="Calibri" w:hAnsi="Calibri" w:cs="Calibri"/>
          <w:sz w:val="18"/>
          <w:lang w:val="es-CO"/>
        </w:rPr>
        <w:t>Dragonetti</w:t>
      </w:r>
      <w:proofErr w:type="spellEnd"/>
      <w:r w:rsidRPr="0037152D">
        <w:rPr>
          <w:rFonts w:ascii="Calibri" w:eastAsia="Calibri" w:hAnsi="Calibri" w:cs="Calibri"/>
          <w:sz w:val="18"/>
          <w:lang w:val="es-CO"/>
        </w:rPr>
        <w:t xml:space="preserve">, N. </w:t>
      </w:r>
      <w:proofErr w:type="spellStart"/>
      <w:r w:rsidRPr="0037152D">
        <w:rPr>
          <w:rFonts w:ascii="Calibri" w:eastAsia="Calibri" w:hAnsi="Calibri" w:cs="Calibri"/>
          <w:sz w:val="18"/>
          <w:lang w:val="es-CO"/>
        </w:rPr>
        <w:t>Lamaddalena</w:t>
      </w:r>
      <w:proofErr w:type="spellEnd"/>
      <w:r w:rsidRPr="0037152D">
        <w:rPr>
          <w:rFonts w:ascii="Calibri" w:eastAsia="Calibri" w:hAnsi="Calibri" w:cs="Calibri"/>
          <w:sz w:val="18"/>
          <w:lang w:val="es-CO"/>
        </w:rPr>
        <w:t xml:space="preserve">, A. </w:t>
      </w:r>
      <w:proofErr w:type="spellStart"/>
      <w:r w:rsidRPr="0037152D">
        <w:rPr>
          <w:rFonts w:ascii="Calibri" w:eastAsia="Calibri" w:hAnsi="Calibri" w:cs="Calibri"/>
          <w:sz w:val="18"/>
          <w:lang w:val="es-CO"/>
        </w:rPr>
        <w:t>Comegna</w:t>
      </w:r>
      <w:proofErr w:type="spellEnd"/>
      <w:r w:rsidRPr="0037152D">
        <w:rPr>
          <w:rFonts w:ascii="Calibri" w:eastAsia="Calibri" w:hAnsi="Calibri" w:cs="Calibri"/>
          <w:sz w:val="18"/>
          <w:lang w:val="es-CO"/>
        </w:rPr>
        <w:t xml:space="preserve">. </w:t>
      </w:r>
      <w:r w:rsidRPr="0037152D">
        <w:rPr>
          <w:rFonts w:ascii="Calibri" w:eastAsia="Calibri" w:hAnsi="Calibri" w:cs="Calibri"/>
          <w:sz w:val="18"/>
        </w:rPr>
        <w:t xml:space="preserve">Monitoring and modeling macroscopic root uptake under salt stress at field scale: the role of root distribution shape and density and salt distribution. </w:t>
      </w:r>
      <w:proofErr w:type="spellStart"/>
      <w:r w:rsidRPr="0037152D">
        <w:rPr>
          <w:rFonts w:ascii="Calibri" w:eastAsia="Calibri" w:hAnsi="Calibri" w:cs="Calibri"/>
          <w:sz w:val="18"/>
        </w:rPr>
        <w:t>Ecohydrology</w:t>
      </w:r>
      <w:proofErr w:type="spellEnd"/>
      <w:r w:rsidRPr="0037152D">
        <w:rPr>
          <w:rFonts w:ascii="Calibri" w:eastAsia="Calibri" w:hAnsi="Calibri" w:cs="Calibri"/>
          <w:sz w:val="18"/>
        </w:rPr>
        <w:t xml:space="preserve">, 2015.  </w:t>
      </w:r>
      <w:proofErr w:type="spellStart"/>
      <w:proofErr w:type="gramStart"/>
      <w:r w:rsidRPr="0037152D">
        <w:rPr>
          <w:rFonts w:ascii="Calibri" w:eastAsia="Calibri" w:hAnsi="Calibri" w:cs="Calibri"/>
          <w:sz w:val="18"/>
        </w:rPr>
        <w:t>doi</w:t>
      </w:r>
      <w:proofErr w:type="spellEnd"/>
      <w:proofErr w:type="gramEnd"/>
      <w:r w:rsidRPr="0037152D">
        <w:rPr>
          <w:rFonts w:ascii="Calibri" w:eastAsia="Calibri" w:hAnsi="Calibri" w:cs="Calibri"/>
          <w:sz w:val="18"/>
        </w:rPr>
        <w:t>: 10.1002/eco.1594.</w:t>
      </w:r>
    </w:p>
    <w:p w:rsidR="0037152D" w:rsidRPr="0037152D" w:rsidRDefault="0037152D" w:rsidP="0037152D">
      <w:pPr>
        <w:tabs>
          <w:tab w:val="left" w:pos="384"/>
        </w:tabs>
        <w:ind w:right="117"/>
        <w:jc w:val="both"/>
        <w:rPr>
          <w:rFonts w:ascii="Calibri" w:eastAsia="Calibri" w:hAnsi="Calibri" w:cs="Calibri"/>
          <w:sz w:val="18"/>
        </w:rPr>
      </w:pPr>
      <w:r>
        <w:rPr>
          <w:rFonts w:ascii="Calibri" w:eastAsia="Calibri" w:hAnsi="Calibri" w:cs="Calibri"/>
          <w:sz w:val="18"/>
        </w:rPr>
        <w:t xml:space="preserve">4. </w:t>
      </w:r>
      <w:r w:rsidRPr="0037152D">
        <w:rPr>
          <w:rFonts w:ascii="Calibri" w:eastAsia="Calibri" w:hAnsi="Calibri" w:cs="Calibri"/>
          <w:sz w:val="18"/>
        </w:rPr>
        <w:t xml:space="preserve">A. Coppola, A. </w:t>
      </w:r>
      <w:proofErr w:type="spellStart"/>
      <w:r w:rsidRPr="0037152D">
        <w:rPr>
          <w:rFonts w:ascii="Calibri" w:eastAsia="Calibri" w:hAnsi="Calibri" w:cs="Calibri"/>
          <w:sz w:val="18"/>
        </w:rPr>
        <w:t>Comegna</w:t>
      </w:r>
      <w:proofErr w:type="spellEnd"/>
      <w:r w:rsidRPr="0037152D">
        <w:rPr>
          <w:rFonts w:ascii="Calibri" w:eastAsia="Calibri" w:hAnsi="Calibri" w:cs="Calibri"/>
          <w:sz w:val="18"/>
        </w:rPr>
        <w:t xml:space="preserve">, </w:t>
      </w:r>
      <w:r w:rsidRPr="0037152D">
        <w:rPr>
          <w:rFonts w:ascii="Calibri" w:eastAsia="Calibri" w:hAnsi="Calibri" w:cs="Calibri"/>
          <w:b/>
          <w:sz w:val="18"/>
        </w:rPr>
        <w:t>N. Chaali</w:t>
      </w:r>
      <w:r w:rsidRPr="0037152D">
        <w:rPr>
          <w:rFonts w:ascii="Calibri" w:eastAsia="Calibri" w:hAnsi="Calibri" w:cs="Calibri"/>
          <w:sz w:val="18"/>
        </w:rPr>
        <w:t xml:space="preserve">, G. </w:t>
      </w:r>
      <w:proofErr w:type="spellStart"/>
      <w:r w:rsidRPr="0037152D">
        <w:rPr>
          <w:rFonts w:ascii="Calibri" w:eastAsia="Calibri" w:hAnsi="Calibri" w:cs="Calibri"/>
          <w:sz w:val="18"/>
        </w:rPr>
        <w:t>Dragonetti</w:t>
      </w:r>
      <w:proofErr w:type="spellEnd"/>
      <w:r w:rsidRPr="0037152D">
        <w:rPr>
          <w:rFonts w:ascii="Calibri" w:eastAsia="Calibri" w:hAnsi="Calibri" w:cs="Calibri"/>
          <w:sz w:val="18"/>
        </w:rPr>
        <w:t xml:space="preserve">, N. </w:t>
      </w:r>
      <w:proofErr w:type="spellStart"/>
      <w:r w:rsidRPr="0037152D">
        <w:rPr>
          <w:rFonts w:ascii="Calibri" w:eastAsia="Calibri" w:hAnsi="Calibri" w:cs="Calibri"/>
          <w:sz w:val="18"/>
        </w:rPr>
        <w:t>Lamaddalena</w:t>
      </w:r>
      <w:proofErr w:type="spellEnd"/>
      <w:r w:rsidRPr="0037152D">
        <w:rPr>
          <w:rFonts w:ascii="Calibri" w:eastAsia="Calibri" w:hAnsi="Calibri" w:cs="Calibri"/>
          <w:sz w:val="18"/>
        </w:rPr>
        <w:t xml:space="preserve">, A. </w:t>
      </w:r>
      <w:proofErr w:type="spellStart"/>
      <w:r w:rsidRPr="0037152D">
        <w:rPr>
          <w:rFonts w:ascii="Calibri" w:eastAsia="Calibri" w:hAnsi="Calibri" w:cs="Calibri"/>
          <w:sz w:val="18"/>
        </w:rPr>
        <w:t>Vacca</w:t>
      </w:r>
      <w:proofErr w:type="spellEnd"/>
      <w:r w:rsidRPr="0037152D">
        <w:rPr>
          <w:rFonts w:ascii="Calibri" w:eastAsia="Calibri" w:hAnsi="Calibri" w:cs="Calibri"/>
          <w:sz w:val="18"/>
        </w:rPr>
        <w:t xml:space="preserve"> , K. </w:t>
      </w:r>
      <w:proofErr w:type="spellStart"/>
      <w:r w:rsidRPr="0037152D">
        <w:rPr>
          <w:rFonts w:ascii="Calibri" w:eastAsia="Calibri" w:hAnsi="Calibri" w:cs="Calibri"/>
          <w:sz w:val="18"/>
        </w:rPr>
        <w:t>Smettem</w:t>
      </w:r>
      <w:proofErr w:type="spellEnd"/>
      <w:r w:rsidRPr="0037152D">
        <w:rPr>
          <w:rFonts w:ascii="Calibri" w:eastAsia="Calibri" w:hAnsi="Calibri" w:cs="Calibri"/>
          <w:sz w:val="18"/>
        </w:rPr>
        <w:t>. Fourier’s Analysis of Electromagnetic Induction and Time Domain Reflectometry Data Series for Estimating Space/Time Variations of Surface Soil Salinity at Transect Scale.2017. (Submitted to Vadose Zone Journal).</w:t>
      </w:r>
    </w:p>
    <w:p w:rsidR="00AE3E37" w:rsidRDefault="0037152D" w:rsidP="0037152D">
      <w:pPr>
        <w:tabs>
          <w:tab w:val="left" w:pos="384"/>
        </w:tabs>
        <w:ind w:right="117"/>
        <w:jc w:val="both"/>
        <w:rPr>
          <w:rFonts w:ascii="Calibri" w:eastAsia="Calibri" w:hAnsi="Calibri" w:cs="Calibri"/>
          <w:sz w:val="18"/>
        </w:rPr>
      </w:pPr>
      <w:r>
        <w:rPr>
          <w:rFonts w:ascii="Calibri" w:eastAsia="Calibri" w:hAnsi="Calibri" w:cs="Calibri"/>
          <w:sz w:val="18"/>
        </w:rPr>
        <w:t xml:space="preserve">5. </w:t>
      </w:r>
      <w:r w:rsidRPr="0037152D">
        <w:rPr>
          <w:rFonts w:ascii="Calibri" w:eastAsia="Calibri" w:hAnsi="Calibri" w:cs="Calibri"/>
          <w:b/>
          <w:sz w:val="18"/>
        </w:rPr>
        <w:t>N. Chaali</w:t>
      </w:r>
      <w:r w:rsidRPr="0037152D">
        <w:rPr>
          <w:rFonts w:ascii="Calibri" w:eastAsia="Calibri" w:hAnsi="Calibri" w:cs="Calibri"/>
          <w:sz w:val="18"/>
        </w:rPr>
        <w:t xml:space="preserve">, </w:t>
      </w:r>
      <w:proofErr w:type="spellStart"/>
      <w:r w:rsidRPr="0037152D">
        <w:rPr>
          <w:rFonts w:ascii="Calibri" w:eastAsia="Calibri" w:hAnsi="Calibri" w:cs="Calibri"/>
          <w:sz w:val="18"/>
        </w:rPr>
        <w:t>S.Ouazaa</w:t>
      </w:r>
      <w:proofErr w:type="spellEnd"/>
      <w:r w:rsidRPr="0037152D">
        <w:rPr>
          <w:rFonts w:ascii="Calibri" w:eastAsia="Calibri" w:hAnsi="Calibri" w:cs="Calibri"/>
          <w:sz w:val="18"/>
        </w:rPr>
        <w:t xml:space="preserve">, G. </w:t>
      </w:r>
      <w:proofErr w:type="spellStart"/>
      <w:r w:rsidRPr="0037152D">
        <w:rPr>
          <w:rFonts w:ascii="Calibri" w:eastAsia="Calibri" w:hAnsi="Calibri" w:cs="Calibri"/>
          <w:sz w:val="18"/>
        </w:rPr>
        <w:t>Dragonetti</w:t>
      </w:r>
      <w:proofErr w:type="spellEnd"/>
      <w:r w:rsidRPr="0037152D">
        <w:rPr>
          <w:rFonts w:ascii="Calibri" w:eastAsia="Calibri" w:hAnsi="Calibri" w:cs="Calibri"/>
          <w:sz w:val="18"/>
        </w:rPr>
        <w:t>, A. Coppola. Macroscopic root water uptake under salt stress and non-uniform salt distribution: Column scale experiments. (Article in elaboration).</w:t>
      </w:r>
    </w:p>
    <w:p w:rsidR="007930D6" w:rsidRDefault="007930D6" w:rsidP="0037152D">
      <w:pPr>
        <w:tabs>
          <w:tab w:val="left" w:pos="384"/>
        </w:tabs>
        <w:ind w:right="117"/>
        <w:jc w:val="both"/>
        <w:rPr>
          <w:rFonts w:ascii="Calibri" w:hAnsi="Calibri"/>
        </w:rPr>
      </w:pPr>
    </w:p>
    <w:p w:rsidR="00E23046" w:rsidRDefault="00E23046" w:rsidP="0037152D">
      <w:pPr>
        <w:tabs>
          <w:tab w:val="left" w:pos="384"/>
        </w:tabs>
        <w:ind w:right="117"/>
        <w:jc w:val="both"/>
        <w:rPr>
          <w:rFonts w:ascii="Calibri" w:hAnsi="Calibri"/>
        </w:rPr>
      </w:pPr>
    </w:p>
    <w:p w:rsidR="00E23046" w:rsidRDefault="00E23046" w:rsidP="0037152D">
      <w:pPr>
        <w:tabs>
          <w:tab w:val="left" w:pos="384"/>
        </w:tabs>
        <w:ind w:right="117"/>
        <w:jc w:val="both"/>
        <w:rPr>
          <w:rFonts w:ascii="Calibri" w:hAnsi="Calibri"/>
        </w:rPr>
      </w:pPr>
    </w:p>
    <w:p w:rsidR="00E23046" w:rsidRDefault="00E23046" w:rsidP="0037152D">
      <w:pPr>
        <w:tabs>
          <w:tab w:val="left" w:pos="384"/>
        </w:tabs>
        <w:ind w:right="117"/>
        <w:jc w:val="both"/>
        <w:rPr>
          <w:rFonts w:ascii="Calibri" w:hAnsi="Calibri"/>
        </w:rPr>
      </w:pPr>
    </w:p>
    <w:p w:rsidR="00E23046" w:rsidRDefault="00E23046" w:rsidP="0037152D">
      <w:pPr>
        <w:tabs>
          <w:tab w:val="left" w:pos="384"/>
        </w:tabs>
        <w:ind w:right="117"/>
        <w:jc w:val="both"/>
        <w:rPr>
          <w:rFonts w:ascii="Calibri" w:hAnsi="Calibri"/>
        </w:rPr>
      </w:pPr>
    </w:p>
    <w:p w:rsidR="00E23046" w:rsidRDefault="00E23046" w:rsidP="0037152D">
      <w:pPr>
        <w:tabs>
          <w:tab w:val="left" w:pos="384"/>
        </w:tabs>
        <w:ind w:right="117"/>
        <w:jc w:val="both"/>
        <w:rPr>
          <w:rFonts w:ascii="Calibri" w:hAnsi="Calibri"/>
        </w:rPr>
      </w:pPr>
    </w:p>
    <w:p w:rsidR="00374F49" w:rsidRDefault="00374F49" w:rsidP="0037152D">
      <w:pPr>
        <w:tabs>
          <w:tab w:val="left" w:pos="384"/>
        </w:tabs>
        <w:ind w:right="117"/>
        <w:jc w:val="both"/>
        <w:rPr>
          <w:rFonts w:ascii="Calibri" w:hAnsi="Calibri"/>
        </w:rPr>
      </w:pPr>
    </w:p>
    <w:p w:rsidR="00374F49" w:rsidRDefault="00374F49" w:rsidP="0037152D">
      <w:pPr>
        <w:tabs>
          <w:tab w:val="left" w:pos="384"/>
        </w:tabs>
        <w:ind w:right="117"/>
        <w:jc w:val="both"/>
        <w:rPr>
          <w:rFonts w:ascii="Calibri" w:hAnsi="Calibri"/>
        </w:rPr>
        <w:sectPr w:rsidR="00374F49">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0B0EDA">
      <w:pPr>
        <w:pStyle w:val="Textoindependiente"/>
        <w:spacing w:line="40" w:lineRule="exact"/>
        <w:ind w:left="2202"/>
        <w:rPr>
          <w:rFonts w:ascii="Calibri"/>
          <w:sz w:val="4"/>
        </w:rPr>
      </w:pPr>
      <w:r>
        <w:rPr>
          <w:rFonts w:eastAsia="Century Gothic"/>
          <w:b/>
          <w:noProof/>
          <w:color w:val="000000"/>
          <w:sz w:val="24"/>
          <w:szCs w:val="24"/>
          <w:lang w:val="es-CO" w:eastAsia="es-CO"/>
        </w:rPr>
        <w:drawing>
          <wp:anchor distT="0" distB="0" distL="114300" distR="114300" simplePos="0" relativeHeight="251659264" behindDoc="0" locked="0" layoutInCell="1" allowOverlap="1" wp14:anchorId="77DBAC18" wp14:editId="41660D5B">
            <wp:simplePos x="0" y="0"/>
            <wp:positionH relativeFrom="margin">
              <wp:align>left</wp:align>
            </wp:positionH>
            <wp:positionV relativeFrom="paragraph">
              <wp:posOffset>37643</wp:posOffset>
            </wp:positionV>
            <wp:extent cx="586740" cy="676275"/>
            <wp:effectExtent l="0" t="0" r="3810" b="9525"/>
            <wp:wrapTopAndBottom/>
            <wp:docPr id="2" name="Picture 1" descr="100_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_5157"/>
                    <pic:cNvPicPr>
                      <a:picLocks noChangeAspect="1" noChangeArrowheads="1"/>
                    </pic:cNvPicPr>
                  </pic:nvPicPr>
                  <pic:blipFill>
                    <a:blip r:embed="rId9" cstate="print"/>
                    <a:srcRect b="18401"/>
                    <a:stretch>
                      <a:fillRect/>
                    </a:stretch>
                  </pic:blipFill>
                  <pic:spPr bwMode="auto">
                    <a:xfrm>
                      <a:off x="0" y="0"/>
                      <a:ext cx="586740" cy="676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92ED9">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E96AD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930D6" w:rsidRPr="000B0EDA" w:rsidRDefault="007930D6" w:rsidP="000B0EDA">
      <w:pPr>
        <w:pStyle w:val="Ttulo3"/>
        <w:spacing w:before="147"/>
        <w:ind w:left="0"/>
        <w:jc w:val="both"/>
        <w:rPr>
          <w:color w:val="BF5A14"/>
          <w:sz w:val="28"/>
        </w:rPr>
      </w:pPr>
      <w:r w:rsidRPr="000B0EDA">
        <w:rPr>
          <w:color w:val="BF5A14"/>
          <w:sz w:val="28"/>
        </w:rPr>
        <w:t>Bibliography</w:t>
      </w:r>
    </w:p>
    <w:p w:rsidR="00F841FD" w:rsidRPr="000B0EDA" w:rsidRDefault="00F841FD" w:rsidP="00F841FD">
      <w:pPr>
        <w:jc w:val="both"/>
        <w:rPr>
          <w:rFonts w:cs="Arial"/>
          <w:i/>
          <w:color w:val="000000" w:themeColor="text1"/>
        </w:rPr>
      </w:pPr>
    </w:p>
    <w:p w:rsidR="00F841FD" w:rsidRDefault="00F841FD" w:rsidP="00F841FD">
      <w:pPr>
        <w:jc w:val="both"/>
        <w:rPr>
          <w:rFonts w:cs="Arial"/>
          <w:i/>
          <w:color w:val="000000" w:themeColor="text1"/>
        </w:rPr>
      </w:pPr>
      <w:r w:rsidRPr="002813FF">
        <w:rPr>
          <w:rFonts w:cs="Arial"/>
          <w:i/>
          <w:color w:val="000000" w:themeColor="text1"/>
        </w:rPr>
        <w:t>*</w:t>
      </w:r>
      <w:r w:rsidRPr="002813FF">
        <w:t xml:space="preserve"> </w:t>
      </w:r>
      <w:r w:rsidRPr="002813FF">
        <w:rPr>
          <w:rFonts w:cs="Arial"/>
          <w:i/>
          <w:color w:val="000000" w:themeColor="text1"/>
        </w:rPr>
        <w:t>Corresponding author</w:t>
      </w:r>
    </w:p>
    <w:p w:rsidR="000B0EDA" w:rsidRPr="002813FF" w:rsidRDefault="000B0EDA" w:rsidP="00F841FD">
      <w:pPr>
        <w:jc w:val="both"/>
        <w:rPr>
          <w:rFonts w:cs="Arial"/>
          <w:i/>
          <w:color w:val="000000" w:themeColor="text1"/>
        </w:rPr>
      </w:pPr>
      <w:r>
        <w:rPr>
          <w:rFonts w:cs="Arial"/>
          <w:i/>
          <w:color w:val="000000" w:themeColor="text1"/>
        </w:rPr>
        <w:t>Nesrine Chaali</w:t>
      </w:r>
    </w:p>
    <w:p w:rsidR="00F841FD" w:rsidRDefault="00F841FD" w:rsidP="000B0EDA">
      <w:pPr>
        <w:jc w:val="both"/>
        <w:rPr>
          <w:rFonts w:asciiTheme="minorHAnsi" w:hAnsiTheme="minorHAnsi" w:cs="Arial"/>
          <w:sz w:val="20"/>
          <w:szCs w:val="20"/>
        </w:rPr>
      </w:pPr>
      <w:r w:rsidRPr="00F841FD">
        <w:rPr>
          <w:rFonts w:cs="Arial"/>
          <w:color w:val="0070C0"/>
          <w:u w:val="single"/>
        </w:rPr>
        <w:t>nchaali@corpoica.org.co</w:t>
      </w:r>
    </w:p>
    <w:p w:rsidR="000B0EDA" w:rsidRDefault="007930D6" w:rsidP="007930D6">
      <w:pPr>
        <w:pStyle w:val="Textoindependiente"/>
        <w:spacing w:before="7"/>
        <w:jc w:val="both"/>
        <w:rPr>
          <w:rFonts w:asciiTheme="minorHAnsi" w:hAnsiTheme="minorHAnsi" w:cs="Arial"/>
          <w:sz w:val="20"/>
          <w:szCs w:val="20"/>
        </w:rPr>
      </w:pPr>
      <w:r>
        <w:rPr>
          <w:rFonts w:asciiTheme="minorHAnsi" w:hAnsiTheme="minorHAnsi" w:cs="Arial"/>
          <w:sz w:val="20"/>
          <w:szCs w:val="20"/>
        </w:rPr>
        <w:t>P</w:t>
      </w:r>
      <w:r w:rsidRPr="007930D6">
        <w:rPr>
          <w:rFonts w:asciiTheme="minorHAnsi" w:hAnsiTheme="minorHAnsi" w:cs="Arial"/>
          <w:sz w:val="20"/>
          <w:szCs w:val="20"/>
        </w:rPr>
        <w:t>hD Researcher at the Colombian Corporation of Agricultural Research-CORPOICA, in the area of Soil and Water Management. I am a hydraulic enginee</w:t>
      </w:r>
      <w:r>
        <w:rPr>
          <w:rFonts w:asciiTheme="minorHAnsi" w:hAnsiTheme="minorHAnsi" w:cs="Arial"/>
          <w:sz w:val="20"/>
          <w:szCs w:val="20"/>
        </w:rPr>
        <w:t xml:space="preserve">r </w:t>
      </w:r>
      <w:r w:rsidRPr="007930D6">
        <w:rPr>
          <w:rFonts w:asciiTheme="minorHAnsi" w:hAnsiTheme="minorHAnsi" w:cs="Arial"/>
          <w:sz w:val="20"/>
          <w:szCs w:val="20"/>
        </w:rPr>
        <w:t xml:space="preserve">with </w:t>
      </w:r>
      <w:proofErr w:type="gramStart"/>
      <w:r w:rsidRPr="007930D6">
        <w:rPr>
          <w:rFonts w:asciiTheme="minorHAnsi" w:hAnsiTheme="minorHAnsi" w:cs="Arial"/>
          <w:sz w:val="20"/>
          <w:szCs w:val="20"/>
        </w:rPr>
        <w:t>a</w:t>
      </w:r>
      <w:proofErr w:type="gramEnd"/>
      <w:r w:rsidRPr="007930D6">
        <w:rPr>
          <w:rFonts w:asciiTheme="minorHAnsi" w:hAnsiTheme="minorHAnsi" w:cs="Arial"/>
          <w:sz w:val="20"/>
          <w:szCs w:val="20"/>
        </w:rPr>
        <w:t xml:space="preserve"> MSc </w:t>
      </w:r>
      <w:r>
        <w:rPr>
          <w:rFonts w:asciiTheme="minorHAnsi" w:hAnsiTheme="minorHAnsi" w:cs="Arial"/>
          <w:sz w:val="20"/>
          <w:szCs w:val="20"/>
        </w:rPr>
        <w:t xml:space="preserve">degree </w:t>
      </w:r>
      <w:r w:rsidRPr="007930D6">
        <w:rPr>
          <w:rFonts w:asciiTheme="minorHAnsi" w:hAnsiTheme="minorHAnsi" w:cs="Arial"/>
          <w:sz w:val="20"/>
          <w:szCs w:val="20"/>
        </w:rPr>
        <w:t xml:space="preserve">in Soil Management at the Mediterranean Agronomic Institute of Bari, Italy. I am </w:t>
      </w:r>
    </w:p>
    <w:p w:rsidR="000B0EDA" w:rsidRDefault="000B0EDA" w:rsidP="007930D6">
      <w:pPr>
        <w:pStyle w:val="Textoindependiente"/>
        <w:spacing w:before="7"/>
        <w:jc w:val="both"/>
        <w:rPr>
          <w:rFonts w:asciiTheme="minorHAnsi" w:hAnsiTheme="minorHAnsi" w:cs="Arial"/>
          <w:sz w:val="20"/>
          <w:szCs w:val="20"/>
        </w:rPr>
      </w:pPr>
    </w:p>
    <w:p w:rsidR="000B0EDA" w:rsidRDefault="000B0EDA" w:rsidP="007930D6">
      <w:pPr>
        <w:pStyle w:val="Textoindependiente"/>
        <w:spacing w:before="7"/>
        <w:jc w:val="both"/>
        <w:rPr>
          <w:rFonts w:asciiTheme="minorHAnsi" w:hAnsiTheme="minorHAnsi" w:cs="Arial"/>
          <w:sz w:val="20"/>
          <w:szCs w:val="20"/>
        </w:rPr>
      </w:pPr>
    </w:p>
    <w:p w:rsidR="00AE3E37" w:rsidRPr="000B0EDA" w:rsidRDefault="007930D6" w:rsidP="007930D6">
      <w:pPr>
        <w:pStyle w:val="Textoindependiente"/>
        <w:spacing w:before="7"/>
        <w:jc w:val="both"/>
        <w:rPr>
          <w:rFonts w:asciiTheme="minorHAnsi" w:hAnsiTheme="minorHAnsi" w:cs="Arial"/>
          <w:sz w:val="20"/>
          <w:szCs w:val="20"/>
        </w:rPr>
      </w:pPr>
      <w:proofErr w:type="gramStart"/>
      <w:r w:rsidRPr="007930D6">
        <w:rPr>
          <w:rFonts w:asciiTheme="minorHAnsi" w:hAnsiTheme="minorHAnsi" w:cs="Arial"/>
          <w:sz w:val="20"/>
          <w:szCs w:val="20"/>
        </w:rPr>
        <w:t>holding</w:t>
      </w:r>
      <w:proofErr w:type="gramEnd"/>
      <w:r w:rsidRPr="007930D6">
        <w:rPr>
          <w:rFonts w:asciiTheme="minorHAnsi" w:hAnsiTheme="minorHAnsi" w:cs="Arial"/>
          <w:sz w:val="20"/>
          <w:szCs w:val="20"/>
        </w:rPr>
        <w:t xml:space="preserve"> a PhD in Soil Physics from the University of Basilicata Italy and </w:t>
      </w:r>
      <w:r>
        <w:rPr>
          <w:rFonts w:asciiTheme="minorHAnsi" w:hAnsiTheme="minorHAnsi" w:cs="Arial"/>
          <w:sz w:val="20"/>
          <w:szCs w:val="20"/>
        </w:rPr>
        <w:t xml:space="preserve">the </w:t>
      </w:r>
      <w:r w:rsidR="00F841FD">
        <w:rPr>
          <w:rFonts w:asciiTheme="minorHAnsi" w:hAnsiTheme="minorHAnsi" w:cs="Arial"/>
          <w:sz w:val="20"/>
          <w:szCs w:val="20"/>
        </w:rPr>
        <w:t>University of W</w:t>
      </w:r>
      <w:r w:rsidRPr="007930D6">
        <w:rPr>
          <w:rFonts w:asciiTheme="minorHAnsi" w:hAnsiTheme="minorHAnsi" w:cs="Arial"/>
          <w:sz w:val="20"/>
          <w:szCs w:val="20"/>
        </w:rPr>
        <w:t>estern Australia UWA. My research has been directed to the study of the hydrodynamic properties of soils and on the response of the crops under a hydric stress, saline, and also under a flow of pollutants using geophysical methods (the TDR and EM38-DD sensors). I have and experience in monitoring and modeling the distribution of water content and contaminants in the soil in order to study the distribution and activity of crop roots. The main objective of my research is basically the integration of geophysical methods in agriculture</w:t>
      </w:r>
      <w:r w:rsidRPr="007930D6">
        <w:rPr>
          <w:rFonts w:ascii="Minion Pro"/>
          <w:sz w:val="20"/>
          <w:szCs w:val="20"/>
        </w:rPr>
        <w:t>.</w:t>
      </w:r>
    </w:p>
    <w:sectPr w:rsidR="00AE3E37" w:rsidRPr="000B0ED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D37" w:rsidRDefault="00FD0D37">
      <w:r>
        <w:separator/>
      </w:r>
    </w:p>
  </w:endnote>
  <w:endnote w:type="continuationSeparator" w:id="0">
    <w:p w:rsidR="00FD0D37" w:rsidRDefault="00FD0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D37" w:rsidRDefault="00FD0D37">
      <w:r>
        <w:separator/>
      </w:r>
    </w:p>
  </w:footnote>
  <w:footnote w:type="continuationSeparator" w:id="0">
    <w:p w:rsidR="00FD0D37" w:rsidRDefault="00FD0D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0EDA"/>
    <w:rsid w:val="000B5049"/>
    <w:rsid w:val="000C3089"/>
    <w:rsid w:val="000E2911"/>
    <w:rsid w:val="001263DF"/>
    <w:rsid w:val="00222720"/>
    <w:rsid w:val="00284D56"/>
    <w:rsid w:val="00292ED9"/>
    <w:rsid w:val="002C01C5"/>
    <w:rsid w:val="0037152D"/>
    <w:rsid w:val="00374F49"/>
    <w:rsid w:val="00404E5B"/>
    <w:rsid w:val="00414F7B"/>
    <w:rsid w:val="004355DC"/>
    <w:rsid w:val="004749B4"/>
    <w:rsid w:val="00494130"/>
    <w:rsid w:val="004F3523"/>
    <w:rsid w:val="00576EE9"/>
    <w:rsid w:val="005973B9"/>
    <w:rsid w:val="005B3A56"/>
    <w:rsid w:val="005C0B5F"/>
    <w:rsid w:val="005F36DD"/>
    <w:rsid w:val="006060CE"/>
    <w:rsid w:val="0062351B"/>
    <w:rsid w:val="0063497F"/>
    <w:rsid w:val="0065648A"/>
    <w:rsid w:val="0066584A"/>
    <w:rsid w:val="007930D6"/>
    <w:rsid w:val="00873DF0"/>
    <w:rsid w:val="008756E6"/>
    <w:rsid w:val="008C3323"/>
    <w:rsid w:val="009B2D44"/>
    <w:rsid w:val="00A07E82"/>
    <w:rsid w:val="00A9710C"/>
    <w:rsid w:val="00AD1C9B"/>
    <w:rsid w:val="00AE3E37"/>
    <w:rsid w:val="00AF1D03"/>
    <w:rsid w:val="00B21A57"/>
    <w:rsid w:val="00B900C4"/>
    <w:rsid w:val="00BA632A"/>
    <w:rsid w:val="00C33602"/>
    <w:rsid w:val="00CD6F55"/>
    <w:rsid w:val="00CE70C7"/>
    <w:rsid w:val="00DE3104"/>
    <w:rsid w:val="00E04FDA"/>
    <w:rsid w:val="00E23046"/>
    <w:rsid w:val="00E34582"/>
    <w:rsid w:val="00F37A3C"/>
    <w:rsid w:val="00F72EEA"/>
    <w:rsid w:val="00F841FD"/>
    <w:rsid w:val="00F84CAE"/>
    <w:rsid w:val="00FD0D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A4A323-E383-4F84-80E1-BDCD5473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Default">
    <w:name w:val="Default"/>
    <w:rsid w:val="0037152D"/>
    <w:pPr>
      <w:widowControl/>
      <w:autoSpaceDE w:val="0"/>
      <w:autoSpaceDN w:val="0"/>
      <w:adjustRightInd w:val="0"/>
    </w:pPr>
    <w:rPr>
      <w:rFonts w:ascii="Times New Roman" w:eastAsia="Calibri" w:hAnsi="Times New Roman" w:cs="Times New Roman"/>
      <w:color w:val="000000"/>
      <w:sz w:val="24"/>
      <w:szCs w:val="24"/>
      <w:lang w:val="es-CO"/>
    </w:rPr>
  </w:style>
  <w:style w:type="character" w:customStyle="1" w:styleId="A1">
    <w:name w:val="A1"/>
    <w:uiPriority w:val="99"/>
    <w:rsid w:val="0037152D"/>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703</Words>
  <Characters>3872</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Nesrine Chaali</cp:lastModifiedBy>
  <cp:revision>5</cp:revision>
  <cp:lastPrinted>2017-12-11T19:02:00Z</cp:lastPrinted>
  <dcterms:created xsi:type="dcterms:W3CDTF">2017-09-06T17:14:00Z</dcterms:created>
  <dcterms:modified xsi:type="dcterms:W3CDTF">2017-12-12T18:53:00Z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