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6B3" w:rsidRDefault="002F64C0" w:rsidP="005456B3">
      <w:pPr>
        <w:widowControl w:val="0"/>
        <w:spacing w:after="60"/>
        <w:jc w:val="both"/>
        <w:rPr>
          <w:rFonts w:ascii="Arial" w:hAnsi="Arial" w:cs="Arial"/>
          <w:b/>
          <w:i/>
          <w:sz w:val="28"/>
          <w:szCs w:val="28"/>
        </w:rPr>
      </w:pPr>
      <w:r w:rsidRPr="00C0577D">
        <w:rPr>
          <w:rFonts w:cs="Arial"/>
          <w:b/>
          <w:noProof/>
          <w:szCs w:val="22"/>
          <w:lang w:val="de-AT" w:eastAsia="de-AT"/>
        </w:rPr>
        <w:drawing>
          <wp:anchor distT="0" distB="0" distL="114300" distR="114300" simplePos="0" relativeHeight="251659264" behindDoc="0" locked="0" layoutInCell="1" allowOverlap="1" wp14:anchorId="783AEEAB" wp14:editId="07E31F18">
            <wp:simplePos x="0" y="0"/>
            <wp:positionH relativeFrom="column">
              <wp:posOffset>2194680</wp:posOffset>
            </wp:positionH>
            <wp:positionV relativeFrom="paragraph">
              <wp:posOffset>302895</wp:posOffset>
            </wp:positionV>
            <wp:extent cx="2409561" cy="847493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561" cy="84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sz w:val="32"/>
          <w:szCs w:val="32"/>
        </w:rPr>
        <w:t xml:space="preserve">MyToolBox: </w:t>
      </w:r>
      <w:r w:rsidRPr="00C0577D">
        <w:rPr>
          <w:rFonts w:cs="Arial"/>
          <w:b/>
          <w:sz w:val="32"/>
          <w:szCs w:val="32"/>
        </w:rPr>
        <w:t xml:space="preserve">Safe Food and Feed through an Integrated </w:t>
      </w:r>
      <w:r w:rsidRPr="00C0577D">
        <w:rPr>
          <w:rFonts w:cs="Arial"/>
          <w:b/>
          <w:color w:val="0070C0"/>
          <w:sz w:val="32"/>
          <w:szCs w:val="32"/>
        </w:rPr>
        <w:t>Tool</w:t>
      </w:r>
      <w:r w:rsidRPr="00C0577D">
        <w:rPr>
          <w:rFonts w:cs="Arial"/>
          <w:b/>
          <w:color w:val="88B800"/>
          <w:sz w:val="32"/>
          <w:szCs w:val="32"/>
        </w:rPr>
        <w:t>Box</w:t>
      </w:r>
      <w:r w:rsidRPr="00C0577D">
        <w:rPr>
          <w:rFonts w:cs="Arial"/>
          <w:b/>
          <w:sz w:val="32"/>
          <w:szCs w:val="32"/>
        </w:rPr>
        <w:t xml:space="preserve"> for </w:t>
      </w:r>
      <w:r w:rsidRPr="00C0577D">
        <w:rPr>
          <w:rFonts w:cs="Arial"/>
          <w:b/>
          <w:color w:val="88B800"/>
          <w:sz w:val="32"/>
          <w:szCs w:val="32"/>
        </w:rPr>
        <w:t>My</w:t>
      </w:r>
      <w:r w:rsidRPr="00C0577D">
        <w:rPr>
          <w:rFonts w:cs="Arial"/>
          <w:b/>
          <w:sz w:val="32"/>
          <w:szCs w:val="32"/>
        </w:rPr>
        <w:t>cotoxin Management</w:t>
      </w:r>
      <w:r w:rsidRPr="00C0577D">
        <w:rPr>
          <w:rFonts w:cs="Arial"/>
          <w:b/>
          <w:noProof/>
          <w:szCs w:val="22"/>
          <w:lang w:val="de-AT" w:eastAsia="de-AT"/>
        </w:rPr>
        <w:t xml:space="preserve"> </w:t>
      </w:r>
    </w:p>
    <w:p w:rsidR="001D07F2" w:rsidRDefault="001D07F2" w:rsidP="005456B3">
      <w:pPr>
        <w:widowControl w:val="0"/>
        <w:spacing w:after="60"/>
        <w:jc w:val="both"/>
        <w:rPr>
          <w:rFonts w:ascii="Arial" w:hAnsi="Arial" w:cs="Arial"/>
          <w:b/>
          <w:i/>
          <w:sz w:val="28"/>
          <w:szCs w:val="28"/>
        </w:rPr>
      </w:pPr>
    </w:p>
    <w:p w:rsidR="003B156E" w:rsidRDefault="003B156E" w:rsidP="005456B3">
      <w:pPr>
        <w:widowControl w:val="0"/>
        <w:spacing w:after="60"/>
        <w:jc w:val="both"/>
        <w:rPr>
          <w:rFonts w:ascii="Arial" w:hAnsi="Arial" w:cs="Arial"/>
          <w:b/>
          <w:i/>
          <w:sz w:val="28"/>
          <w:szCs w:val="28"/>
        </w:rPr>
      </w:pPr>
    </w:p>
    <w:p w:rsidR="003B156E" w:rsidRPr="001D07F2" w:rsidRDefault="003B156E" w:rsidP="005456B3">
      <w:pPr>
        <w:widowControl w:val="0"/>
        <w:spacing w:after="60"/>
        <w:jc w:val="both"/>
        <w:rPr>
          <w:rFonts w:ascii="Arial" w:hAnsi="Arial" w:cs="Arial"/>
          <w:b/>
          <w:i/>
          <w:sz w:val="28"/>
          <w:szCs w:val="28"/>
        </w:rPr>
      </w:pPr>
    </w:p>
    <w:p w:rsidR="002F64C0" w:rsidRDefault="002F64C0" w:rsidP="001D07F2">
      <w:pPr>
        <w:shd w:val="clear" w:color="auto" w:fill="FFFFFF"/>
        <w:spacing w:after="240" w:line="288" w:lineRule="atLeast"/>
        <w:jc w:val="both"/>
        <w:rPr>
          <w:rFonts w:ascii="Arial" w:hAnsi="Arial" w:cs="Arial"/>
          <w:color w:val="030A14"/>
          <w:sz w:val="24"/>
          <w:lang w:val="de-AT" w:eastAsia="de-AT"/>
        </w:rPr>
      </w:pPr>
      <w:r>
        <w:rPr>
          <w:rFonts w:ascii="Arial" w:hAnsi="Arial" w:cs="Arial"/>
          <w:color w:val="030A14"/>
          <w:sz w:val="24"/>
          <w:lang w:val="de-AT" w:eastAsia="de-AT"/>
        </w:rPr>
        <w:t>Rudolf Krska (Coordinator), University of Natural Resources and Life Sciences, Vienna (BOKU), Department IFA-Tulln, Tulln, Austria. (rudolf.krska@boku.ac.at)</w:t>
      </w:r>
    </w:p>
    <w:p w:rsidR="003B156E" w:rsidRDefault="00664B67" w:rsidP="001D07F2">
      <w:pPr>
        <w:shd w:val="clear" w:color="auto" w:fill="FFFFFF"/>
        <w:spacing w:after="240" w:line="288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30A14"/>
          <w:sz w:val="24"/>
          <w:lang w:val="de-AT" w:eastAsia="de-AT"/>
        </w:rPr>
        <w:t xml:space="preserve">In </w:t>
      </w:r>
      <w:r w:rsidR="001D07F2">
        <w:rPr>
          <w:rFonts w:ascii="Arial" w:hAnsi="Arial" w:cs="Arial"/>
          <w:color w:val="030A14"/>
          <w:sz w:val="24"/>
          <w:lang w:val="de-AT" w:eastAsia="de-AT"/>
        </w:rPr>
        <w:t>2016</w:t>
      </w:r>
      <w:r w:rsidR="001D07F2" w:rsidRPr="001D07F2">
        <w:rPr>
          <w:rFonts w:ascii="Arial" w:hAnsi="Arial" w:cs="Arial"/>
          <w:color w:val="030A14"/>
          <w:sz w:val="24"/>
          <w:lang w:val="de-AT" w:eastAsia="de-AT"/>
        </w:rPr>
        <w:t>, a</w:t>
      </w:r>
      <w:r w:rsidR="0025323E">
        <w:rPr>
          <w:rFonts w:ascii="Arial" w:hAnsi="Arial" w:cs="Arial"/>
          <w:color w:val="030A14"/>
          <w:sz w:val="24"/>
          <w:lang w:val="de-AT" w:eastAsia="de-AT"/>
        </w:rPr>
        <w:t>n</w:t>
      </w:r>
      <w:r w:rsidR="00E40A94" w:rsidRPr="001D07F2">
        <w:rPr>
          <w:rFonts w:ascii="Arial" w:hAnsi="Arial" w:cs="Arial"/>
          <w:color w:val="030A14"/>
          <w:sz w:val="24"/>
          <w:lang w:val="de-AT" w:eastAsia="de-AT"/>
        </w:rPr>
        <w:t xml:space="preserve"> integrated approach to reduce moulds and mycotoxins along the whole food and feed chain </w:t>
      </w:r>
      <w:r w:rsidR="001D07F2" w:rsidRPr="001D07F2">
        <w:rPr>
          <w:rFonts w:ascii="Arial" w:hAnsi="Arial" w:cs="Arial"/>
          <w:color w:val="030A14"/>
          <w:sz w:val="24"/>
          <w:lang w:val="de-AT" w:eastAsia="de-AT"/>
        </w:rPr>
        <w:t>has officially been launched</w:t>
      </w:r>
      <w:r w:rsidR="000F668E" w:rsidRPr="001D07F2">
        <w:rPr>
          <w:rFonts w:ascii="Arial" w:hAnsi="Arial" w:cs="Arial"/>
          <w:color w:val="030A14"/>
          <w:sz w:val="24"/>
          <w:lang w:val="de-AT" w:eastAsia="de-AT"/>
        </w:rPr>
        <w:t xml:space="preserve">. The </w:t>
      </w:r>
      <w:r w:rsidR="00E40A94" w:rsidRPr="001D07F2">
        <w:rPr>
          <w:rFonts w:ascii="Arial" w:hAnsi="Arial" w:cs="Arial"/>
          <w:color w:val="030A14"/>
          <w:sz w:val="24"/>
          <w:lang w:val="de-AT" w:eastAsia="de-AT"/>
        </w:rPr>
        <w:t>4-year, €5 </w:t>
      </w:r>
      <w:r w:rsidR="000F668E" w:rsidRPr="001D07F2">
        <w:rPr>
          <w:rFonts w:ascii="Arial" w:hAnsi="Arial" w:cs="Arial"/>
          <w:color w:val="030A14"/>
          <w:sz w:val="24"/>
          <w:lang w:val="de-AT" w:eastAsia="de-AT"/>
        </w:rPr>
        <w:t>million</w:t>
      </w:r>
      <w:r w:rsidR="0025323E">
        <w:rPr>
          <w:rFonts w:ascii="Arial" w:hAnsi="Arial" w:cs="Arial"/>
          <w:color w:val="030A14"/>
          <w:sz w:val="24"/>
          <w:lang w:val="de-AT" w:eastAsia="de-AT"/>
        </w:rPr>
        <w:t xml:space="preserve"> project </w:t>
      </w:r>
      <w:r w:rsidR="001D07F2" w:rsidRPr="001D07F2">
        <w:rPr>
          <w:rFonts w:ascii="Arial" w:hAnsi="Arial" w:cs="Arial"/>
          <w:sz w:val="24"/>
        </w:rPr>
        <w:t>develop</w:t>
      </w:r>
      <w:r>
        <w:rPr>
          <w:rFonts w:ascii="Arial" w:hAnsi="Arial" w:cs="Arial"/>
          <w:sz w:val="24"/>
        </w:rPr>
        <w:t>s</w:t>
      </w:r>
      <w:r w:rsidR="001D07F2" w:rsidRPr="001D07F2">
        <w:rPr>
          <w:rFonts w:ascii="Arial" w:hAnsi="Arial" w:cs="Arial"/>
          <w:sz w:val="24"/>
        </w:rPr>
        <w:t xml:space="preserve"> a series of integrated measures, which will enable a significant reduction in losses of crops due to fungal and mycotoxin contamination. </w:t>
      </w:r>
    </w:p>
    <w:p w:rsidR="0025323E" w:rsidRDefault="003B156E" w:rsidP="002F64C0">
      <w:pPr>
        <w:widowControl w:val="0"/>
        <w:spacing w:after="60"/>
        <w:jc w:val="both"/>
        <w:rPr>
          <w:rFonts w:ascii="Arial" w:hAnsi="Arial" w:cs="Arial"/>
          <w:sz w:val="24"/>
        </w:rPr>
      </w:pPr>
      <w:r w:rsidRPr="003B156E">
        <w:rPr>
          <w:rFonts w:ascii="Arial" w:hAnsi="Arial" w:cs="Arial"/>
          <w:sz w:val="24"/>
        </w:rPr>
        <w:t xml:space="preserve">The occurrence of fungal and subsequently mycotoxin contamination in various crops is of major concern since it has significant implications for food and feed safety, food security and international trade. </w:t>
      </w:r>
      <w:r w:rsidR="0025323E">
        <w:rPr>
          <w:rFonts w:ascii="Arial" w:hAnsi="Arial" w:cs="Arial"/>
          <w:sz w:val="24"/>
        </w:rPr>
        <w:t xml:space="preserve">MyToolBox </w:t>
      </w:r>
      <w:r w:rsidR="0025323E" w:rsidRPr="001D07F2">
        <w:rPr>
          <w:rFonts w:ascii="Arial" w:hAnsi="Arial" w:cs="Arial"/>
          <w:sz w:val="24"/>
        </w:rPr>
        <w:t>mobilis</w:t>
      </w:r>
      <w:r w:rsidR="0025323E">
        <w:rPr>
          <w:rFonts w:ascii="Arial" w:hAnsi="Arial" w:cs="Arial"/>
          <w:sz w:val="24"/>
        </w:rPr>
        <w:t>es</w:t>
      </w:r>
      <w:r w:rsidR="0025323E" w:rsidRPr="001D07F2">
        <w:rPr>
          <w:rFonts w:ascii="Arial" w:hAnsi="Arial" w:cs="Arial"/>
          <w:sz w:val="24"/>
        </w:rPr>
        <w:t xml:space="preserve"> a comprehensive multi-actor towards reducing risk due to mycotoxin contamination in crops all along the feed and food chains, involving pre-harvest interventions undertaken at farm level, together with post-harvest interventions undertaken from storage through to food processing into the finished food or feed product. </w:t>
      </w:r>
    </w:p>
    <w:p w:rsidR="00A63AEB" w:rsidRPr="001D07F2" w:rsidRDefault="003B156E" w:rsidP="00A63AEB">
      <w:pPr>
        <w:widowControl w:val="0"/>
        <w:spacing w:after="6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sz w:val="24"/>
        </w:rPr>
        <w:t xml:space="preserve">The </w:t>
      </w:r>
      <w:r w:rsidR="001D07F2" w:rsidRPr="001D07F2">
        <w:rPr>
          <w:rFonts w:ascii="Arial" w:hAnsi="Arial" w:cs="Arial"/>
          <w:sz w:val="24"/>
        </w:rPr>
        <w:t xml:space="preserve">MyToolBox </w:t>
      </w:r>
      <w:r>
        <w:rPr>
          <w:rFonts w:ascii="Arial" w:hAnsi="Arial" w:cs="Arial"/>
          <w:sz w:val="24"/>
        </w:rPr>
        <w:t xml:space="preserve">project </w:t>
      </w:r>
      <w:r w:rsidR="00664B67">
        <w:rPr>
          <w:rFonts w:ascii="Arial" w:hAnsi="Arial" w:cs="Arial"/>
          <w:sz w:val="24"/>
        </w:rPr>
        <w:t>does not only</w:t>
      </w:r>
      <w:r w:rsidR="001D07F2" w:rsidRPr="001D07F2">
        <w:rPr>
          <w:rFonts w:ascii="Arial" w:hAnsi="Arial" w:cs="Arial"/>
          <w:sz w:val="24"/>
        </w:rPr>
        <w:t xml:space="preserve"> pursue a field-to</w:t>
      </w:r>
      <w:bookmarkStart w:id="0" w:name="_GoBack"/>
      <w:bookmarkEnd w:id="0"/>
      <w:r w:rsidR="001D07F2" w:rsidRPr="001D07F2">
        <w:rPr>
          <w:rFonts w:ascii="Arial" w:hAnsi="Arial" w:cs="Arial"/>
          <w:sz w:val="24"/>
        </w:rPr>
        <w:t>-fork approach along the food and feed chain, but also consider</w:t>
      </w:r>
      <w:r w:rsidR="00664B67">
        <w:rPr>
          <w:rFonts w:ascii="Arial" w:hAnsi="Arial" w:cs="Arial"/>
          <w:sz w:val="24"/>
        </w:rPr>
        <w:t>s</w:t>
      </w:r>
      <w:r w:rsidR="001D07F2" w:rsidRPr="001D07F2">
        <w:rPr>
          <w:rFonts w:ascii="Arial" w:hAnsi="Arial" w:cs="Arial"/>
          <w:sz w:val="24"/>
        </w:rPr>
        <w:t xml:space="preserve"> safe use options of mycotoxin contaminated batches such as microbial energy conversion to efficien</w:t>
      </w:r>
      <w:r w:rsidR="002F64C0">
        <w:rPr>
          <w:rFonts w:ascii="Arial" w:hAnsi="Arial" w:cs="Arial"/>
          <w:sz w:val="24"/>
        </w:rPr>
        <w:t xml:space="preserve">tly produce biofuels. </w:t>
      </w:r>
      <w:r w:rsidR="00A63AEB" w:rsidRPr="001D07F2">
        <w:rPr>
          <w:rFonts w:ascii="Arial" w:hAnsi="Arial" w:cs="Arial"/>
          <w:bCs/>
          <w:sz w:val="24"/>
        </w:rPr>
        <w:t xml:space="preserve">The mycotoxin commodity combinations that </w:t>
      </w:r>
      <w:r w:rsidR="00664B67">
        <w:rPr>
          <w:rFonts w:ascii="Arial" w:hAnsi="Arial" w:cs="Arial"/>
          <w:bCs/>
          <w:sz w:val="24"/>
        </w:rPr>
        <w:t>are</w:t>
      </w:r>
      <w:r w:rsidR="00A63AEB" w:rsidRPr="001D07F2">
        <w:rPr>
          <w:rFonts w:ascii="Arial" w:hAnsi="Arial" w:cs="Arial"/>
          <w:bCs/>
          <w:sz w:val="24"/>
        </w:rPr>
        <w:t xml:space="preserve"> addressed are the most prevalent </w:t>
      </w:r>
      <w:r w:rsidR="00A63AEB" w:rsidRPr="001D07F2">
        <w:rPr>
          <w:rFonts w:ascii="Arial" w:hAnsi="Arial" w:cs="Arial"/>
          <w:bCs/>
          <w:i/>
          <w:iCs/>
          <w:sz w:val="24"/>
        </w:rPr>
        <w:t xml:space="preserve">Fusarium </w:t>
      </w:r>
      <w:r w:rsidR="00A63AEB" w:rsidRPr="001D07F2">
        <w:rPr>
          <w:rFonts w:ascii="Arial" w:hAnsi="Arial" w:cs="Arial"/>
          <w:bCs/>
          <w:sz w:val="24"/>
        </w:rPr>
        <w:t>mycotoxins (</w:t>
      </w:r>
      <w:r w:rsidR="00A63AEB">
        <w:rPr>
          <w:rFonts w:ascii="Arial" w:hAnsi="Arial" w:cs="Arial"/>
          <w:bCs/>
          <w:sz w:val="24"/>
        </w:rPr>
        <w:t>Deoxynivalenol</w:t>
      </w:r>
      <w:r w:rsidR="00A63AEB" w:rsidRPr="001D07F2">
        <w:rPr>
          <w:rFonts w:ascii="Arial" w:hAnsi="Arial" w:cs="Arial"/>
          <w:bCs/>
          <w:sz w:val="24"/>
        </w:rPr>
        <w:t xml:space="preserve">, T-2/HT-2 toxins, </w:t>
      </w:r>
      <w:r w:rsidR="00A63AEB">
        <w:rPr>
          <w:rFonts w:ascii="Arial" w:hAnsi="Arial" w:cs="Arial"/>
          <w:bCs/>
          <w:sz w:val="24"/>
        </w:rPr>
        <w:t>zearalenone</w:t>
      </w:r>
      <w:r w:rsidR="00A63AEB" w:rsidRPr="001D07F2">
        <w:rPr>
          <w:rFonts w:ascii="Arial" w:hAnsi="Arial" w:cs="Arial"/>
          <w:bCs/>
          <w:sz w:val="24"/>
        </w:rPr>
        <w:t xml:space="preserve"> and fumonisins) in wheat, oats, maize and animal feed chains, ochratoxin A in wheat and aflatoxins in maize, peanuts and dried fruit (figs). </w:t>
      </w:r>
    </w:p>
    <w:p w:rsidR="005B4605" w:rsidRPr="001D07F2" w:rsidRDefault="0025323E" w:rsidP="00A63AEB">
      <w:pPr>
        <w:shd w:val="clear" w:color="auto" w:fill="FFFFFF"/>
        <w:spacing w:after="240" w:line="288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Moreover, i</w:t>
      </w:r>
      <w:r w:rsidR="003B156E" w:rsidRPr="001D07F2">
        <w:rPr>
          <w:rFonts w:ascii="Arial" w:hAnsi="Arial" w:cs="Arial"/>
          <w:sz w:val="24"/>
        </w:rPr>
        <w:t xml:space="preserve">nformation and decision support tools </w:t>
      </w:r>
      <w:r w:rsidR="00664B67">
        <w:rPr>
          <w:rFonts w:ascii="Arial" w:hAnsi="Arial" w:cs="Arial"/>
          <w:sz w:val="24"/>
        </w:rPr>
        <w:t>are</w:t>
      </w:r>
      <w:r w:rsidR="003B156E" w:rsidRPr="001D07F2">
        <w:rPr>
          <w:rFonts w:ascii="Arial" w:hAnsi="Arial" w:cs="Arial"/>
          <w:sz w:val="24"/>
        </w:rPr>
        <w:t xml:space="preserve"> developed for each level of the chain and will be integrated into the ergonomic and secure web-based MyToolBox platform that will also be accessible over all mobile platforms.</w:t>
      </w:r>
      <w:r w:rsidR="003B156E" w:rsidRPr="001D07F2">
        <w:rPr>
          <w:rFonts w:ascii="Arial" w:hAnsi="Arial" w:cs="Arial"/>
          <w:bCs/>
          <w:sz w:val="24"/>
        </w:rPr>
        <w:t xml:space="preserve"> As such, </w:t>
      </w:r>
      <w:r w:rsidR="003B156E" w:rsidRPr="001D07F2">
        <w:rPr>
          <w:rFonts w:ascii="Arial" w:hAnsi="Arial" w:cs="Arial"/>
          <w:sz w:val="24"/>
        </w:rPr>
        <w:t>the MyToolBox platform will guide the end user to the most effective measure(s) to reduce bio</w:t>
      </w:r>
      <w:r w:rsidR="00A267EF">
        <w:rPr>
          <w:rFonts w:ascii="Arial" w:hAnsi="Arial" w:cs="Arial"/>
          <w:sz w:val="24"/>
        </w:rPr>
        <w:t>logical contamination in crops.</w:t>
      </w:r>
    </w:p>
    <w:sectPr w:rsidR="005B4605" w:rsidRPr="001D07F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028" w:rsidRDefault="00E71028" w:rsidP="003B156E">
      <w:r>
        <w:separator/>
      </w:r>
    </w:p>
  </w:endnote>
  <w:endnote w:type="continuationSeparator" w:id="0">
    <w:p w:rsidR="00E71028" w:rsidRDefault="00E71028" w:rsidP="003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028" w:rsidRDefault="00E71028" w:rsidP="003B156E">
      <w:r>
        <w:separator/>
      </w:r>
    </w:p>
  </w:footnote>
  <w:footnote w:type="continuationSeparator" w:id="0">
    <w:p w:rsidR="00E71028" w:rsidRDefault="00E71028" w:rsidP="003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A4A"/>
    <w:multiLevelType w:val="multilevel"/>
    <w:tmpl w:val="CAB6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646EC"/>
    <w:multiLevelType w:val="multilevel"/>
    <w:tmpl w:val="2020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C417F"/>
    <w:multiLevelType w:val="multilevel"/>
    <w:tmpl w:val="D2D6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C3B28"/>
    <w:multiLevelType w:val="multilevel"/>
    <w:tmpl w:val="566E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C6154"/>
    <w:multiLevelType w:val="multilevel"/>
    <w:tmpl w:val="4BC0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A654D0"/>
    <w:multiLevelType w:val="multilevel"/>
    <w:tmpl w:val="14C4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404735"/>
    <w:multiLevelType w:val="hybridMultilevel"/>
    <w:tmpl w:val="CD76C5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AA4431"/>
    <w:multiLevelType w:val="multilevel"/>
    <w:tmpl w:val="9404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FD3AD5"/>
    <w:multiLevelType w:val="hybridMultilevel"/>
    <w:tmpl w:val="E82A38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6B3"/>
    <w:rsid w:val="000F668E"/>
    <w:rsid w:val="00164522"/>
    <w:rsid w:val="001D07F2"/>
    <w:rsid w:val="0025323E"/>
    <w:rsid w:val="00295E4A"/>
    <w:rsid w:val="002F64C0"/>
    <w:rsid w:val="00305E52"/>
    <w:rsid w:val="003B156E"/>
    <w:rsid w:val="005456B3"/>
    <w:rsid w:val="00554AD3"/>
    <w:rsid w:val="005B4605"/>
    <w:rsid w:val="00664B67"/>
    <w:rsid w:val="00702C86"/>
    <w:rsid w:val="00A267EF"/>
    <w:rsid w:val="00A45AA4"/>
    <w:rsid w:val="00A63AEB"/>
    <w:rsid w:val="00B7399F"/>
    <w:rsid w:val="00C8716C"/>
    <w:rsid w:val="00E40A94"/>
    <w:rsid w:val="00E7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B5A3"/>
  <w15:docId w15:val="{470E022C-5977-43E2-884D-CE86B215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456B3"/>
    <w:pPr>
      <w:spacing w:after="0" w:line="240" w:lineRule="auto"/>
    </w:pPr>
    <w:rPr>
      <w:rFonts w:ascii="Arial Narrow" w:eastAsia="Times New Roman" w:hAnsi="Arial Narrow" w:cs="Times New Roman"/>
      <w:sz w:val="23"/>
      <w:szCs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ps">
    <w:name w:val="hps"/>
    <w:basedOn w:val="Absatz-Standardschriftart"/>
    <w:rsid w:val="005456B3"/>
  </w:style>
  <w:style w:type="character" w:styleId="Funotenzeichen">
    <w:name w:val="footnote reference"/>
    <w:aliases w:val="Footnote symbol,Times 10 Point,Exposant 3 Point, Exposant 3 Point,Foot note Ref.,Footnote sign,Footnote number,Footnote Reference Number,Footnote reference number,Footnote Reference Superscript,EN Footnote Reference,note TESI,fr,o,FR"/>
    <w:uiPriority w:val="99"/>
    <w:rsid w:val="003B156E"/>
    <w:rPr>
      <w:vertAlign w:val="superscript"/>
    </w:rPr>
  </w:style>
  <w:style w:type="paragraph" w:styleId="Funotentext">
    <w:name w:val="footnote text"/>
    <w:aliases w:val="Schriftart: 9 pt,Schriftart: 10 pt,Schriftart: 8 pt,WB-Fußnotentext,fn,footnote text,Footnotes,Footnote ak,Footnote Text Char,FoodNote,ft,Footnote text,Footnote,Footnote Text Char1,Footnote Text Char Char,Footnote Text Char1 Char Char,Car1"/>
    <w:basedOn w:val="Standard"/>
    <w:link w:val="FunotentextZchn"/>
    <w:uiPriority w:val="99"/>
    <w:rsid w:val="003B156E"/>
    <w:pPr>
      <w:jc w:val="both"/>
    </w:pPr>
    <w:rPr>
      <w:sz w:val="20"/>
      <w:szCs w:val="20"/>
    </w:rPr>
  </w:style>
  <w:style w:type="character" w:customStyle="1" w:styleId="FunotentextZchn">
    <w:name w:val="Fußnotentext Zchn"/>
    <w:aliases w:val="Schriftart: 9 pt Zchn,Schriftart: 10 pt Zchn,Schriftart: 8 pt Zchn,WB-Fußnotentext Zchn,fn Zchn,footnote text Zchn,Footnotes Zchn,Footnote ak Zchn,Footnote Text Char Zchn,FoodNote Zchn,ft Zchn,Footnote text Zchn,Footnote Zchn,Car1 Zchn"/>
    <w:basedOn w:val="Absatz-Standardschriftart"/>
    <w:link w:val="Funotentext"/>
    <w:uiPriority w:val="99"/>
    <w:rsid w:val="003B156E"/>
    <w:rPr>
      <w:rFonts w:ascii="Arial Narrow" w:eastAsia="Times New Roman" w:hAnsi="Arial Narrow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4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043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451372">
                      <w:marLeft w:val="4914"/>
                      <w:marRight w:val="-175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37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6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34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34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84615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12317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0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22" w:color="E38F02"/>
                  </w:divBdr>
                </w:div>
                <w:div w:id="14330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22" w:color="E38F02"/>
                  </w:divBdr>
                </w:div>
                <w:div w:id="204795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22" w:color="E38F02"/>
                  </w:divBdr>
                </w:div>
                <w:div w:id="145748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38476">
                  <w:marLeft w:val="0"/>
                  <w:marRight w:val="0"/>
                  <w:marTop w:val="600"/>
                  <w:marBottom w:val="0"/>
                  <w:divBdr>
                    <w:top w:val="single" w:sz="6" w:space="0" w:color="E38F0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IFA Tulln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 Krska</dc:creator>
  <cp:lastModifiedBy>Krska, Rudolf</cp:lastModifiedBy>
  <cp:revision>4</cp:revision>
  <dcterms:created xsi:type="dcterms:W3CDTF">2017-09-04T22:27:00Z</dcterms:created>
  <dcterms:modified xsi:type="dcterms:W3CDTF">2017-11-16T16:26:00Z</dcterms:modified>
</cp:coreProperties>
</file>