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101" w:rsidRPr="00A3344E" w:rsidRDefault="00E05101" w:rsidP="00E05101">
      <w:pPr>
        <w:tabs>
          <w:tab w:val="left" w:pos="9781"/>
        </w:tabs>
        <w:spacing w:before="240" w:after="120" w:line="360" w:lineRule="auto"/>
        <w:ind w:right="4"/>
        <w:jc w:val="center"/>
        <w:rPr>
          <w:rFonts w:ascii="Times New Roman"/>
          <w:b/>
          <w:bCs/>
          <w:sz w:val="28"/>
          <w:szCs w:val="28"/>
          <w:lang w:bidi="fa-IR"/>
        </w:rPr>
      </w:pPr>
      <w:r w:rsidRPr="00A3344E">
        <w:rPr>
          <w:rFonts w:ascii="Times New Roman"/>
          <w:b/>
          <w:bCs/>
          <w:sz w:val="28"/>
          <w:szCs w:val="28"/>
          <w:lang w:bidi="fa-IR"/>
        </w:rPr>
        <w:t xml:space="preserve">Effects of Si fertilizer combined with potassium and growth regulator on morphological characteristics related to lodging in </w:t>
      </w:r>
      <w:r w:rsidRPr="00A3344E">
        <w:rPr>
          <w:rFonts w:ascii="Times New Roman"/>
          <w:b/>
          <w:bCs/>
          <w:color w:val="000000"/>
          <w:sz w:val="28"/>
          <w:szCs w:val="28"/>
          <w:lang w:bidi="fa-IR"/>
        </w:rPr>
        <w:t>rice (</w:t>
      </w:r>
      <w:proofErr w:type="spellStart"/>
      <w:r w:rsidRPr="00A3344E">
        <w:rPr>
          <w:rFonts w:ascii="Times New Roman"/>
          <w:b/>
          <w:bCs/>
          <w:i/>
          <w:iCs/>
          <w:color w:val="000000"/>
          <w:sz w:val="28"/>
          <w:szCs w:val="28"/>
          <w:lang w:bidi="fa-IR"/>
        </w:rPr>
        <w:t>Oryza</w:t>
      </w:r>
      <w:proofErr w:type="spellEnd"/>
      <w:r w:rsidRPr="00A3344E">
        <w:rPr>
          <w:rFonts w:ascii="Times New Roman"/>
          <w:b/>
          <w:bCs/>
          <w:i/>
          <w:iCs/>
          <w:color w:val="000000"/>
          <w:sz w:val="28"/>
          <w:szCs w:val="28"/>
          <w:lang w:bidi="fa-IR"/>
        </w:rPr>
        <w:t xml:space="preserve"> sativa</w:t>
      </w:r>
      <w:r w:rsidRPr="00A3344E">
        <w:rPr>
          <w:rFonts w:ascii="Times New Roman"/>
          <w:b/>
          <w:bCs/>
          <w:color w:val="000000"/>
          <w:sz w:val="28"/>
          <w:szCs w:val="28"/>
          <w:lang w:bidi="fa-IR"/>
        </w:rPr>
        <w:t xml:space="preserve"> L.) </w:t>
      </w:r>
      <w:r w:rsidRPr="00A3344E">
        <w:rPr>
          <w:rFonts w:ascii="Times New Roman"/>
          <w:b/>
          <w:bCs/>
          <w:sz w:val="28"/>
          <w:szCs w:val="28"/>
          <w:lang w:bidi="fa-IR"/>
        </w:rPr>
        <w:t xml:space="preserve">cultivar </w:t>
      </w:r>
    </w:p>
    <w:p w:rsidR="00E05101" w:rsidRPr="00A3344E" w:rsidRDefault="00E05101" w:rsidP="009759D7">
      <w:pPr>
        <w:spacing w:after="0"/>
        <w:jc w:val="center"/>
        <w:rPr>
          <w:rFonts w:asciiTheme="majorBidi" w:eastAsia="MS PGothic" w:hAnsiTheme="majorBidi" w:cstheme="majorBidi"/>
          <w:color w:val="000000"/>
          <w:sz w:val="20"/>
          <w:szCs w:val="20"/>
        </w:rPr>
      </w:pPr>
      <w:r w:rsidRPr="00A3344E">
        <w:rPr>
          <w:rFonts w:asciiTheme="majorBidi" w:eastAsia="MS PGothic" w:hAnsiTheme="majorBidi" w:cstheme="majorBidi"/>
          <w:color w:val="000000"/>
          <w:sz w:val="20"/>
          <w:szCs w:val="20"/>
        </w:rPr>
        <w:t>Farnaz Faraji</w:t>
      </w:r>
      <w:r w:rsidRPr="00A3344E">
        <w:rPr>
          <w:rFonts w:asciiTheme="majorBidi" w:eastAsia="MS PGothic" w:hAnsiTheme="majorBidi" w:cstheme="majorBidi"/>
          <w:color w:val="000000"/>
          <w:sz w:val="20"/>
          <w:szCs w:val="20"/>
          <w:vertAlign w:val="superscript"/>
        </w:rPr>
        <w:t>1</w:t>
      </w:r>
      <w:r w:rsidRPr="00A3344E">
        <w:rPr>
          <w:rFonts w:asciiTheme="majorBidi" w:eastAsia="MS PGothic" w:hAnsiTheme="majorBidi" w:cstheme="majorBidi"/>
          <w:color w:val="000000"/>
          <w:sz w:val="20"/>
          <w:szCs w:val="20"/>
        </w:rPr>
        <w:t xml:space="preserve">, </w:t>
      </w:r>
      <w:proofErr w:type="spellStart"/>
      <w:r w:rsidRPr="00A3344E">
        <w:rPr>
          <w:rFonts w:asciiTheme="majorBidi" w:eastAsia="MS PGothic" w:hAnsiTheme="majorBidi" w:cstheme="majorBidi"/>
          <w:color w:val="000000"/>
          <w:sz w:val="20"/>
          <w:szCs w:val="20"/>
        </w:rPr>
        <w:t>Nooshin</w:t>
      </w:r>
      <w:proofErr w:type="spellEnd"/>
      <w:r w:rsidRPr="00A3344E">
        <w:rPr>
          <w:rFonts w:asciiTheme="majorBidi" w:eastAsia="MS PGothic" w:hAnsiTheme="majorBidi" w:cstheme="majorBidi"/>
          <w:color w:val="000000"/>
          <w:sz w:val="20"/>
          <w:szCs w:val="20"/>
        </w:rPr>
        <w:t xml:space="preserve"> Khoshsaadat</w:t>
      </w:r>
      <w:r w:rsidRPr="00A3344E">
        <w:rPr>
          <w:rFonts w:asciiTheme="majorBidi" w:eastAsia="MS PGothic" w:hAnsiTheme="majorBidi" w:cstheme="majorBidi"/>
          <w:color w:val="000000"/>
          <w:sz w:val="20"/>
          <w:szCs w:val="20"/>
          <w:vertAlign w:val="superscript"/>
        </w:rPr>
        <w:t>1</w:t>
      </w:r>
      <w:r w:rsidRPr="00A3344E">
        <w:rPr>
          <w:rFonts w:asciiTheme="majorBidi" w:eastAsia="MS PGothic" w:hAnsiTheme="majorBidi" w:cstheme="majorBidi"/>
          <w:color w:val="000000"/>
          <w:sz w:val="20"/>
          <w:szCs w:val="20"/>
        </w:rPr>
        <w:t xml:space="preserve"> and Akbar Moradi</w:t>
      </w:r>
      <w:r w:rsidRPr="00A3344E">
        <w:rPr>
          <w:rFonts w:asciiTheme="majorBidi" w:eastAsia="MS PGothic" w:hAnsiTheme="majorBidi" w:cstheme="majorBidi"/>
          <w:color w:val="000000"/>
          <w:sz w:val="20"/>
          <w:szCs w:val="20"/>
          <w:vertAlign w:val="superscript"/>
        </w:rPr>
        <w:t>1</w:t>
      </w:r>
    </w:p>
    <w:p w:rsidR="00E05101" w:rsidRPr="00A3344E" w:rsidRDefault="003128A2" w:rsidP="009759D7">
      <w:pPr>
        <w:spacing w:after="0"/>
        <w:jc w:val="center"/>
        <w:rPr>
          <w:rFonts w:asciiTheme="majorBidi" w:eastAsia="MS PGothic" w:hAnsiTheme="majorBidi" w:cstheme="majorBidi"/>
          <w:color w:val="000000"/>
          <w:sz w:val="20"/>
          <w:szCs w:val="20"/>
        </w:rPr>
      </w:pPr>
      <w:r w:rsidRPr="00A3344E">
        <w:rPr>
          <w:rFonts w:asciiTheme="majorBidi" w:eastAsia="MS PGothic" w:hAnsiTheme="majorBidi" w:cstheme="majorBidi"/>
          <w:color w:val="000000"/>
          <w:sz w:val="20"/>
          <w:szCs w:val="20"/>
        </w:rPr>
        <w:t>1-</w:t>
      </w:r>
      <w:r w:rsidR="00EF0F13" w:rsidRPr="00A3344E">
        <w:rPr>
          <w:rFonts w:asciiTheme="majorBidi" w:eastAsia="MS PGothic" w:hAnsiTheme="majorBidi" w:cstheme="majorBidi"/>
          <w:color w:val="000000"/>
          <w:sz w:val="20"/>
          <w:szCs w:val="20"/>
        </w:rPr>
        <w:t xml:space="preserve">Research and development expert of </w:t>
      </w:r>
      <w:proofErr w:type="spellStart"/>
      <w:r w:rsidR="00EF0F13" w:rsidRPr="00A3344E">
        <w:rPr>
          <w:rFonts w:asciiTheme="majorBidi" w:eastAsia="MS PGothic" w:hAnsiTheme="majorBidi" w:cstheme="majorBidi"/>
          <w:color w:val="000000"/>
          <w:sz w:val="20"/>
          <w:szCs w:val="20"/>
        </w:rPr>
        <w:t>Bazargan</w:t>
      </w:r>
      <w:proofErr w:type="spellEnd"/>
      <w:r w:rsidR="00EF0F13" w:rsidRPr="00A3344E">
        <w:rPr>
          <w:rFonts w:asciiTheme="majorBidi" w:eastAsia="MS PGothic" w:hAnsiTheme="majorBidi" w:cstheme="majorBidi"/>
          <w:color w:val="000000"/>
          <w:sz w:val="20"/>
          <w:szCs w:val="20"/>
        </w:rPr>
        <w:t xml:space="preserve"> Kala </w:t>
      </w:r>
      <w:r w:rsidRPr="00A3344E">
        <w:rPr>
          <w:rFonts w:asciiTheme="majorBidi" w:eastAsia="MS PGothic" w:hAnsiTheme="majorBidi" w:cstheme="majorBidi"/>
          <w:color w:val="000000"/>
          <w:sz w:val="20"/>
          <w:szCs w:val="20"/>
        </w:rPr>
        <w:t>Company</w:t>
      </w:r>
    </w:p>
    <w:p w:rsidR="00097007" w:rsidRDefault="00097007" w:rsidP="00E05101">
      <w:pPr>
        <w:autoSpaceDE w:val="0"/>
        <w:autoSpaceDN w:val="0"/>
        <w:adjustRightInd w:val="0"/>
        <w:spacing w:after="0" w:line="240" w:lineRule="auto"/>
        <w:jc w:val="both"/>
        <w:rPr>
          <w:rFonts w:asciiTheme="majorBidi" w:hAnsiTheme="majorBidi" w:cstheme="majorBidi"/>
          <w:b/>
          <w:bCs/>
          <w:sz w:val="18"/>
          <w:szCs w:val="18"/>
        </w:rPr>
      </w:pPr>
    </w:p>
    <w:p w:rsidR="00A3344E" w:rsidRDefault="00A3344E" w:rsidP="00E05101">
      <w:pPr>
        <w:autoSpaceDE w:val="0"/>
        <w:autoSpaceDN w:val="0"/>
        <w:adjustRightInd w:val="0"/>
        <w:spacing w:after="0" w:line="240" w:lineRule="auto"/>
        <w:jc w:val="both"/>
        <w:rPr>
          <w:rFonts w:asciiTheme="majorBidi" w:hAnsiTheme="majorBidi" w:cstheme="majorBidi"/>
          <w:b/>
          <w:bCs/>
          <w:sz w:val="18"/>
          <w:szCs w:val="18"/>
        </w:rPr>
        <w:sectPr w:rsidR="00A3344E">
          <w:pgSz w:w="12240" w:h="15840"/>
          <w:pgMar w:top="1440" w:right="1440" w:bottom="1440" w:left="1440" w:header="720" w:footer="720" w:gutter="0"/>
          <w:cols w:space="720"/>
          <w:docGrid w:linePitch="360"/>
        </w:sectPr>
      </w:pPr>
    </w:p>
    <w:p w:rsidR="00E05101" w:rsidRPr="00A3344E" w:rsidRDefault="00E05101" w:rsidP="00E05101">
      <w:pPr>
        <w:autoSpaceDE w:val="0"/>
        <w:autoSpaceDN w:val="0"/>
        <w:adjustRightInd w:val="0"/>
        <w:spacing w:after="0" w:line="240" w:lineRule="auto"/>
        <w:jc w:val="both"/>
        <w:rPr>
          <w:rFonts w:asciiTheme="majorBidi" w:hAnsiTheme="majorBidi" w:cstheme="majorBidi"/>
          <w:b/>
          <w:bCs/>
          <w:sz w:val="20"/>
          <w:szCs w:val="20"/>
        </w:rPr>
      </w:pPr>
      <w:r w:rsidRPr="00A3344E">
        <w:rPr>
          <w:rFonts w:asciiTheme="majorBidi" w:hAnsiTheme="majorBidi" w:cstheme="majorBidi"/>
          <w:b/>
          <w:bCs/>
          <w:sz w:val="20"/>
          <w:szCs w:val="20"/>
        </w:rPr>
        <w:lastRenderedPageBreak/>
        <w:t>Abstract</w:t>
      </w:r>
    </w:p>
    <w:p w:rsidR="00E05101" w:rsidRPr="00A3344E" w:rsidRDefault="00E05101" w:rsidP="009759D7">
      <w:pPr>
        <w:autoSpaceDE w:val="0"/>
        <w:autoSpaceDN w:val="0"/>
        <w:adjustRightInd w:val="0"/>
        <w:spacing w:after="0" w:line="240" w:lineRule="auto"/>
        <w:jc w:val="both"/>
        <w:rPr>
          <w:rFonts w:asciiTheme="majorBidi" w:hAnsiTheme="majorBidi" w:cstheme="majorBidi"/>
          <w:sz w:val="20"/>
          <w:szCs w:val="20"/>
        </w:rPr>
      </w:pPr>
      <w:r w:rsidRPr="00A3344E">
        <w:rPr>
          <w:rFonts w:ascii="Times New Roman" w:hAnsi="Times New Roman"/>
          <w:sz w:val="20"/>
          <w:szCs w:val="20"/>
        </w:rPr>
        <w:t xml:space="preserve">Silicon (Si) accumulation differs greatly between plant species because of differences in Si uptake by the roots. The beneficial effects of Si are mainly associated with its high deposition in plants tissues, enhancing their strength and rigidity. In order to evaluate the morphological characteristics and lodging related traits in rice cultivar under different level of Si fertilizer combined with growth regulator and K fertilizer, a field experiment was carried out in randomized complete block design with three replications in 2016 at </w:t>
      </w:r>
      <w:r w:rsidRPr="00A3344E">
        <w:rPr>
          <w:rFonts w:asciiTheme="majorBidi" w:hAnsiTheme="majorBidi" w:cstheme="majorBidi"/>
          <w:sz w:val="20"/>
          <w:szCs w:val="20"/>
        </w:rPr>
        <w:t xml:space="preserve">the experimental farm of </w:t>
      </w:r>
      <w:proofErr w:type="spellStart"/>
      <w:r w:rsidRPr="00A3344E">
        <w:rPr>
          <w:rFonts w:asciiTheme="majorBidi" w:hAnsiTheme="majorBidi" w:cstheme="majorBidi"/>
          <w:sz w:val="20"/>
          <w:szCs w:val="20"/>
        </w:rPr>
        <w:t>Mazandaran</w:t>
      </w:r>
      <w:proofErr w:type="spellEnd"/>
      <w:r w:rsidRPr="00A3344E">
        <w:rPr>
          <w:rFonts w:asciiTheme="majorBidi" w:hAnsiTheme="majorBidi" w:cstheme="majorBidi"/>
          <w:sz w:val="20"/>
          <w:szCs w:val="20"/>
        </w:rPr>
        <w:t xml:space="preserve">, </w:t>
      </w:r>
      <w:proofErr w:type="spellStart"/>
      <w:r w:rsidRPr="00A3344E">
        <w:rPr>
          <w:rFonts w:asciiTheme="majorBidi" w:hAnsiTheme="majorBidi" w:cstheme="majorBidi"/>
          <w:sz w:val="20"/>
          <w:szCs w:val="20"/>
        </w:rPr>
        <w:t>Babolsar</w:t>
      </w:r>
      <w:proofErr w:type="spellEnd"/>
      <w:r w:rsidRPr="00A3344E">
        <w:rPr>
          <w:rFonts w:asciiTheme="majorBidi" w:hAnsiTheme="majorBidi" w:cstheme="majorBidi"/>
          <w:sz w:val="20"/>
          <w:szCs w:val="20"/>
        </w:rPr>
        <w:t>,</w:t>
      </w:r>
      <w:r w:rsidRPr="00A3344E">
        <w:rPr>
          <w:rFonts w:ascii="Times New Roman" w:hAnsi="Times New Roman"/>
          <w:sz w:val="20"/>
          <w:szCs w:val="20"/>
        </w:rPr>
        <w:t xml:space="preserve"> Iran</w:t>
      </w:r>
      <w:r w:rsidRPr="00A3344E">
        <w:rPr>
          <w:rFonts w:ascii="Times New Roman" w:hAnsi="Times New Roman"/>
          <w:color w:val="000000"/>
          <w:sz w:val="20"/>
          <w:szCs w:val="20"/>
        </w:rPr>
        <w:t>.</w:t>
      </w:r>
      <w:r w:rsidRPr="00A3344E">
        <w:rPr>
          <w:rFonts w:asciiTheme="majorBidi" w:hAnsiTheme="majorBidi" w:cstheme="majorBidi"/>
          <w:sz w:val="20"/>
          <w:szCs w:val="20"/>
        </w:rPr>
        <w:t xml:space="preserve"> A high yielding Iranian rice variety, </w:t>
      </w:r>
      <w:proofErr w:type="spellStart"/>
      <w:r w:rsidRPr="00A3344E">
        <w:rPr>
          <w:rFonts w:asciiTheme="majorBidi" w:hAnsiTheme="majorBidi" w:cstheme="majorBidi"/>
          <w:sz w:val="20"/>
          <w:szCs w:val="20"/>
        </w:rPr>
        <w:t>Hashemi</w:t>
      </w:r>
      <w:proofErr w:type="spellEnd"/>
      <w:r w:rsidRPr="00A3344E">
        <w:rPr>
          <w:rFonts w:asciiTheme="majorBidi" w:hAnsiTheme="majorBidi" w:cstheme="majorBidi"/>
          <w:sz w:val="20"/>
          <w:szCs w:val="20"/>
        </w:rPr>
        <w:t>, was used for the experiment.</w:t>
      </w:r>
      <w:r w:rsidRPr="00A3344E">
        <w:rPr>
          <w:sz w:val="20"/>
          <w:szCs w:val="20"/>
        </w:rPr>
        <w:t xml:space="preserve"> </w:t>
      </w:r>
      <w:r w:rsidRPr="00A3344E">
        <w:rPr>
          <w:rFonts w:asciiTheme="majorBidi" w:hAnsiTheme="majorBidi" w:cstheme="majorBidi"/>
          <w:sz w:val="20"/>
          <w:szCs w:val="20"/>
        </w:rPr>
        <w:t xml:space="preserve">Treatments included (Control, Optysil in 3 levels (0.5, 1, 1.5 and 2/1000), K-leaf fertilizer (2.5/1000), Wokozim (0.5/1000), </w:t>
      </w:r>
      <w:proofErr w:type="spellStart"/>
      <w:r w:rsidRPr="00A3344E">
        <w:rPr>
          <w:rFonts w:asciiTheme="majorBidi" w:hAnsiTheme="majorBidi" w:cstheme="majorBidi"/>
          <w:sz w:val="20"/>
          <w:szCs w:val="20"/>
        </w:rPr>
        <w:t>Optysil+K-leaf</w:t>
      </w:r>
      <w:proofErr w:type="spellEnd"/>
      <w:r w:rsidRPr="00A3344E">
        <w:rPr>
          <w:rFonts w:asciiTheme="majorBidi" w:hAnsiTheme="majorBidi" w:cstheme="majorBidi"/>
          <w:sz w:val="20"/>
          <w:szCs w:val="20"/>
        </w:rPr>
        <w:t xml:space="preserve">, Optysil+Wokozim, Optysil+K-leaf+Wokozim). Results showed that large variation among morphological traits was observed. Wall thickness, average diameter and </w:t>
      </w:r>
      <w:r w:rsidRPr="00A3344E">
        <w:rPr>
          <w:rFonts w:ascii="Times New Roman" w:hAnsi="Times New Roman" w:cs="B Lotus"/>
          <w:noProof/>
          <w:sz w:val="20"/>
          <w:szCs w:val="20"/>
        </w:rPr>
        <w:t xml:space="preserve">weight of internode per unit length were significantly correlated with breaking resistance and pushing resistance. Furthermore, maximum amounts of these traist were observed </w:t>
      </w:r>
      <w:r w:rsidRPr="00A3344E">
        <w:rPr>
          <w:rFonts w:asciiTheme="majorBidi" w:hAnsiTheme="majorBidi" w:cstheme="majorBidi"/>
          <w:sz w:val="20"/>
          <w:szCs w:val="20"/>
        </w:rPr>
        <w:t>in Optysil4+ Wokozim+ K-leaf treatment, so it was known as the most resistant treatment. Also maximum grain yield was observed in this treatment, since lodging is leading to reduction in grain yield up to 50 percent; wider culm diameter, greater wall thickness, and higher weight of internode per unit length are significantly related to yield production by increasing plant lodging resistance</w:t>
      </w:r>
      <w:r w:rsidRPr="00A3344E">
        <w:rPr>
          <w:rFonts w:ascii="Times New Roman" w:hAnsi="Times New Roman"/>
          <w:color w:val="000000"/>
          <w:sz w:val="20"/>
          <w:szCs w:val="20"/>
        </w:rPr>
        <w:t xml:space="preserve">. </w:t>
      </w:r>
      <w:r w:rsidRPr="00A3344E">
        <w:rPr>
          <w:rFonts w:asciiTheme="majorBidi" w:hAnsiTheme="majorBidi" w:cstheme="majorBidi"/>
          <w:sz w:val="20"/>
          <w:szCs w:val="20"/>
        </w:rPr>
        <w:t>Therefore, we identify Si nutrition as an important target in attempts to improve the agronomic yield of rice.</w:t>
      </w:r>
    </w:p>
    <w:p w:rsidR="00E05101" w:rsidRPr="00A3344E" w:rsidRDefault="00E05101" w:rsidP="00E05101">
      <w:pPr>
        <w:spacing w:after="0" w:line="240" w:lineRule="auto"/>
        <w:jc w:val="both"/>
        <w:rPr>
          <w:rFonts w:ascii="Times New Roman" w:hAnsi="Times New Roman"/>
          <w:sz w:val="20"/>
          <w:szCs w:val="20"/>
        </w:rPr>
      </w:pPr>
      <w:r w:rsidRPr="00A3344E">
        <w:rPr>
          <w:rFonts w:ascii="Times New Roman" w:hAnsi="Times New Roman"/>
          <w:b/>
          <w:bCs/>
          <w:sz w:val="20"/>
          <w:szCs w:val="20"/>
        </w:rPr>
        <w:lastRenderedPageBreak/>
        <w:t>Key words:</w:t>
      </w:r>
      <w:r w:rsidRPr="00A3344E">
        <w:rPr>
          <w:rFonts w:ascii="Times New Roman" w:hAnsi="Times New Roman"/>
          <w:sz w:val="20"/>
          <w:szCs w:val="20"/>
        </w:rPr>
        <w:t xml:space="preserve"> Breaking resistance, Lodging, Rice and Silicon.</w:t>
      </w:r>
    </w:p>
    <w:p w:rsidR="009759D7" w:rsidRPr="00A3344E" w:rsidRDefault="009759D7" w:rsidP="00E05101">
      <w:pPr>
        <w:spacing w:after="0" w:line="240" w:lineRule="auto"/>
        <w:jc w:val="both"/>
        <w:rPr>
          <w:rFonts w:ascii="Times New Roman" w:hAnsi="Times New Roman"/>
          <w:sz w:val="20"/>
          <w:szCs w:val="20"/>
        </w:rPr>
      </w:pPr>
    </w:p>
    <w:p w:rsidR="009759D7" w:rsidRPr="00A3344E" w:rsidRDefault="00A3344E" w:rsidP="009759D7">
      <w:pPr>
        <w:autoSpaceDE w:val="0"/>
        <w:autoSpaceDN w:val="0"/>
        <w:adjustRightInd w:val="0"/>
        <w:spacing w:after="0" w:line="240" w:lineRule="auto"/>
        <w:ind w:left="284" w:hanging="284"/>
        <w:jc w:val="both"/>
        <w:rPr>
          <w:rFonts w:asciiTheme="majorBidi" w:hAnsiTheme="majorBidi" w:cstheme="majorBidi"/>
          <w:b/>
          <w:bCs/>
          <w:sz w:val="20"/>
          <w:szCs w:val="20"/>
          <w:lang w:bidi="fa-IR"/>
        </w:rPr>
      </w:pPr>
      <w:r w:rsidRPr="00A3344E">
        <w:rPr>
          <w:rFonts w:asciiTheme="majorBidi" w:hAnsiTheme="majorBidi" w:cstheme="majorBidi"/>
          <w:b/>
          <w:bCs/>
          <w:sz w:val="20"/>
          <w:szCs w:val="20"/>
          <w:lang w:bidi="fa-IR"/>
        </w:rPr>
        <w:t>Recent Publications</w:t>
      </w:r>
    </w:p>
    <w:p w:rsidR="009759D7" w:rsidRPr="00A3344E" w:rsidRDefault="009759D7" w:rsidP="009759D7">
      <w:pPr>
        <w:autoSpaceDE w:val="0"/>
        <w:autoSpaceDN w:val="0"/>
        <w:adjustRightInd w:val="0"/>
        <w:spacing w:after="0" w:line="240" w:lineRule="auto"/>
        <w:ind w:left="450" w:hanging="450"/>
        <w:jc w:val="both"/>
        <w:rPr>
          <w:rFonts w:asciiTheme="majorBidi" w:hAnsiTheme="majorBidi" w:cstheme="majorBidi"/>
          <w:sz w:val="20"/>
          <w:szCs w:val="20"/>
          <w:lang w:bidi="fa-IR"/>
        </w:rPr>
      </w:pPr>
      <w:proofErr w:type="spellStart"/>
      <w:r w:rsidRPr="00A3344E">
        <w:rPr>
          <w:rFonts w:asciiTheme="majorBidi" w:hAnsiTheme="majorBidi" w:cstheme="majorBidi"/>
          <w:b/>
          <w:bCs/>
          <w:sz w:val="20"/>
          <w:szCs w:val="20"/>
          <w:lang w:bidi="fa-IR"/>
        </w:rPr>
        <w:t>Chuanren</w:t>
      </w:r>
      <w:proofErr w:type="spellEnd"/>
      <w:r w:rsidRPr="00A3344E">
        <w:rPr>
          <w:rFonts w:asciiTheme="majorBidi" w:hAnsiTheme="majorBidi" w:cstheme="majorBidi"/>
          <w:b/>
          <w:bCs/>
          <w:sz w:val="20"/>
          <w:szCs w:val="20"/>
          <w:lang w:bidi="fa-IR"/>
        </w:rPr>
        <w:t xml:space="preserve">, D., W. </w:t>
      </w:r>
      <w:proofErr w:type="spellStart"/>
      <w:r w:rsidRPr="00A3344E">
        <w:rPr>
          <w:rFonts w:asciiTheme="majorBidi" w:hAnsiTheme="majorBidi" w:cstheme="majorBidi"/>
          <w:b/>
          <w:bCs/>
          <w:sz w:val="20"/>
          <w:szCs w:val="20"/>
          <w:lang w:bidi="fa-IR"/>
        </w:rPr>
        <w:t>Bochu</w:t>
      </w:r>
      <w:proofErr w:type="spellEnd"/>
      <w:r w:rsidRPr="00A3344E">
        <w:rPr>
          <w:rFonts w:asciiTheme="majorBidi" w:hAnsiTheme="majorBidi" w:cstheme="majorBidi"/>
          <w:b/>
          <w:bCs/>
          <w:sz w:val="20"/>
          <w:szCs w:val="20"/>
          <w:lang w:bidi="fa-IR"/>
        </w:rPr>
        <w:t xml:space="preserve">. W. </w:t>
      </w:r>
      <w:proofErr w:type="spellStart"/>
      <w:r w:rsidRPr="00A3344E">
        <w:rPr>
          <w:rFonts w:asciiTheme="majorBidi" w:hAnsiTheme="majorBidi" w:cstheme="majorBidi"/>
          <w:b/>
          <w:bCs/>
          <w:sz w:val="20"/>
          <w:szCs w:val="20"/>
          <w:lang w:bidi="fa-IR"/>
        </w:rPr>
        <w:t>Pingqing</w:t>
      </w:r>
      <w:proofErr w:type="spellEnd"/>
      <w:r w:rsidRPr="00A3344E">
        <w:rPr>
          <w:rFonts w:asciiTheme="majorBidi" w:hAnsiTheme="majorBidi" w:cstheme="majorBidi"/>
          <w:b/>
          <w:bCs/>
          <w:sz w:val="20"/>
          <w:szCs w:val="20"/>
          <w:lang w:bidi="fa-IR"/>
        </w:rPr>
        <w:t xml:space="preserve">., W. </w:t>
      </w:r>
      <w:proofErr w:type="spellStart"/>
      <w:r w:rsidRPr="00A3344E">
        <w:rPr>
          <w:rFonts w:asciiTheme="majorBidi" w:hAnsiTheme="majorBidi" w:cstheme="majorBidi"/>
          <w:b/>
          <w:bCs/>
          <w:sz w:val="20"/>
          <w:szCs w:val="20"/>
          <w:lang w:bidi="fa-IR"/>
        </w:rPr>
        <w:t>Daohong</w:t>
      </w:r>
      <w:proofErr w:type="spellEnd"/>
      <w:r w:rsidRPr="00A3344E">
        <w:rPr>
          <w:rFonts w:asciiTheme="majorBidi" w:hAnsiTheme="majorBidi" w:cstheme="majorBidi"/>
          <w:b/>
          <w:bCs/>
          <w:sz w:val="20"/>
          <w:szCs w:val="20"/>
          <w:lang w:bidi="fa-IR"/>
        </w:rPr>
        <w:t xml:space="preserve"> and C. </w:t>
      </w:r>
      <w:proofErr w:type="spellStart"/>
      <w:r w:rsidRPr="00A3344E">
        <w:rPr>
          <w:rFonts w:asciiTheme="majorBidi" w:hAnsiTheme="majorBidi" w:cstheme="majorBidi"/>
          <w:b/>
          <w:bCs/>
          <w:sz w:val="20"/>
          <w:szCs w:val="20"/>
          <w:lang w:bidi="fa-IR"/>
        </w:rPr>
        <w:t>Shaoxi</w:t>
      </w:r>
      <w:proofErr w:type="spellEnd"/>
      <w:r w:rsidRPr="00A3344E">
        <w:rPr>
          <w:rFonts w:asciiTheme="majorBidi" w:hAnsiTheme="majorBidi" w:cstheme="majorBidi"/>
          <w:b/>
          <w:bCs/>
          <w:sz w:val="20"/>
          <w:szCs w:val="20"/>
          <w:lang w:bidi="fa-IR"/>
        </w:rPr>
        <w:t>. 2004.</w:t>
      </w:r>
      <w:r w:rsidRPr="00A3344E">
        <w:rPr>
          <w:rFonts w:asciiTheme="majorBidi" w:hAnsiTheme="majorBidi" w:cstheme="majorBidi"/>
          <w:sz w:val="20"/>
          <w:szCs w:val="20"/>
          <w:lang w:bidi="fa-IR"/>
        </w:rPr>
        <w:t xml:space="preserve"> Relationship between the minute structure and the</w:t>
      </w:r>
      <w:r w:rsidRPr="00A3344E">
        <w:rPr>
          <w:rFonts w:asciiTheme="majorBidi" w:hAnsiTheme="majorBidi" w:cstheme="majorBidi"/>
          <w:sz w:val="20"/>
          <w:szCs w:val="20"/>
          <w:rtl/>
          <w:lang w:bidi="fa-IR"/>
        </w:rPr>
        <w:t xml:space="preserve"> </w:t>
      </w:r>
      <w:r w:rsidRPr="00A3344E">
        <w:rPr>
          <w:rFonts w:asciiTheme="majorBidi" w:hAnsiTheme="majorBidi" w:cstheme="majorBidi"/>
          <w:sz w:val="20"/>
          <w:szCs w:val="20"/>
          <w:lang w:bidi="fa-IR"/>
        </w:rPr>
        <w:t xml:space="preserve">lodging resistance of rice stems. Colloids and Surfaces B: </w:t>
      </w:r>
      <w:proofErr w:type="spellStart"/>
      <w:r w:rsidRPr="00A3344E">
        <w:rPr>
          <w:rFonts w:asciiTheme="majorBidi" w:hAnsiTheme="majorBidi" w:cstheme="majorBidi"/>
          <w:sz w:val="20"/>
          <w:szCs w:val="20"/>
          <w:lang w:bidi="fa-IR"/>
        </w:rPr>
        <w:t>Biointerfaces</w:t>
      </w:r>
      <w:proofErr w:type="spellEnd"/>
      <w:r w:rsidRPr="00A3344E">
        <w:rPr>
          <w:rFonts w:asciiTheme="majorBidi" w:hAnsiTheme="majorBidi" w:cstheme="majorBidi"/>
          <w:sz w:val="20"/>
          <w:szCs w:val="20"/>
          <w:lang w:bidi="fa-IR"/>
        </w:rPr>
        <w:t>. (35) 155–158.</w:t>
      </w:r>
    </w:p>
    <w:p w:rsidR="009759D7" w:rsidRPr="00A3344E" w:rsidRDefault="009759D7" w:rsidP="009759D7">
      <w:pPr>
        <w:pStyle w:val="NormalWeb"/>
        <w:spacing w:before="0" w:beforeAutospacing="0" w:after="0" w:afterAutospacing="0"/>
        <w:ind w:left="450" w:hanging="450"/>
        <w:jc w:val="both"/>
        <w:rPr>
          <w:rFonts w:asciiTheme="majorBidi" w:hAnsiTheme="majorBidi" w:cstheme="majorBidi"/>
          <w:sz w:val="20"/>
          <w:szCs w:val="20"/>
        </w:rPr>
      </w:pPr>
      <w:proofErr w:type="spellStart"/>
      <w:r w:rsidRPr="00A3344E">
        <w:rPr>
          <w:rFonts w:asciiTheme="majorBidi" w:hAnsiTheme="majorBidi" w:cstheme="majorBidi"/>
          <w:b/>
          <w:bCs/>
          <w:sz w:val="20"/>
          <w:szCs w:val="20"/>
        </w:rPr>
        <w:t>Kashiwagi</w:t>
      </w:r>
      <w:proofErr w:type="spellEnd"/>
      <w:r w:rsidRPr="00A3344E">
        <w:rPr>
          <w:rFonts w:asciiTheme="majorBidi" w:hAnsiTheme="majorBidi" w:cstheme="majorBidi"/>
          <w:b/>
          <w:bCs/>
          <w:sz w:val="20"/>
          <w:szCs w:val="20"/>
        </w:rPr>
        <w:t xml:space="preserve">, T. and K. </w:t>
      </w:r>
      <w:proofErr w:type="spellStart"/>
      <w:r w:rsidRPr="00A3344E">
        <w:rPr>
          <w:rFonts w:asciiTheme="majorBidi" w:hAnsiTheme="majorBidi" w:cstheme="majorBidi"/>
          <w:b/>
          <w:bCs/>
          <w:sz w:val="20"/>
          <w:szCs w:val="20"/>
        </w:rPr>
        <w:t>Ishimaru</w:t>
      </w:r>
      <w:proofErr w:type="spellEnd"/>
      <w:r w:rsidRPr="00A3344E">
        <w:rPr>
          <w:rFonts w:asciiTheme="majorBidi" w:hAnsiTheme="majorBidi" w:cstheme="majorBidi"/>
          <w:b/>
          <w:bCs/>
          <w:sz w:val="20"/>
          <w:szCs w:val="20"/>
        </w:rPr>
        <w:t>. 2004</w:t>
      </w:r>
      <w:r w:rsidRPr="00A3344E">
        <w:rPr>
          <w:rFonts w:asciiTheme="majorBidi" w:hAnsiTheme="majorBidi" w:cstheme="majorBidi"/>
          <w:sz w:val="20"/>
          <w:szCs w:val="20"/>
        </w:rPr>
        <w:t>. Identification and functional analysis of a locus for improvement of lodging resistance in rice. Plant Physiol. 134(2): 676-683.</w:t>
      </w:r>
    </w:p>
    <w:p w:rsidR="009759D7" w:rsidRPr="00A3344E" w:rsidRDefault="009759D7" w:rsidP="009759D7">
      <w:pPr>
        <w:spacing w:after="0"/>
        <w:ind w:left="450" w:hanging="450"/>
        <w:jc w:val="both"/>
        <w:rPr>
          <w:rFonts w:asciiTheme="majorBidi" w:hAnsiTheme="majorBidi" w:cstheme="majorBidi"/>
          <w:sz w:val="20"/>
          <w:szCs w:val="20"/>
        </w:rPr>
      </w:pPr>
      <w:r w:rsidRPr="00A3344E">
        <w:rPr>
          <w:rFonts w:asciiTheme="majorBidi" w:hAnsiTheme="majorBidi" w:cstheme="majorBidi"/>
          <w:b/>
          <w:bCs/>
          <w:sz w:val="20"/>
          <w:szCs w:val="20"/>
        </w:rPr>
        <w:t>Wu, L. L, Z. L. Liu, J. M. Wang, C. Y. Zhou and K. M.  Chen. 2011.</w:t>
      </w:r>
      <w:r w:rsidRPr="00A3344E">
        <w:rPr>
          <w:rFonts w:asciiTheme="majorBidi" w:hAnsiTheme="majorBidi" w:cstheme="majorBidi"/>
          <w:sz w:val="20"/>
          <w:szCs w:val="20"/>
        </w:rPr>
        <w:t xml:space="preserve"> Morphological, anatomical and physiological characteristics involved in development of the large culm trait in rice. Australian Journal of Crop Science. 5 (11); 1356-1363.</w:t>
      </w:r>
    </w:p>
    <w:p w:rsidR="009759D7" w:rsidRPr="00A3344E" w:rsidRDefault="009759D7" w:rsidP="009759D7">
      <w:pPr>
        <w:ind w:left="450" w:hanging="450"/>
        <w:jc w:val="both"/>
        <w:rPr>
          <w:rFonts w:asciiTheme="majorBidi" w:hAnsiTheme="majorBidi" w:cstheme="majorBidi"/>
          <w:sz w:val="20"/>
          <w:szCs w:val="20"/>
        </w:rPr>
      </w:pPr>
      <w:proofErr w:type="spellStart"/>
      <w:r w:rsidRPr="00A3344E">
        <w:rPr>
          <w:rFonts w:asciiTheme="majorBidi" w:hAnsiTheme="majorBidi" w:cstheme="majorBidi"/>
          <w:b/>
          <w:bCs/>
          <w:sz w:val="20"/>
          <w:szCs w:val="20"/>
        </w:rPr>
        <w:t>Yogendra</w:t>
      </w:r>
      <w:proofErr w:type="spellEnd"/>
      <w:r w:rsidRPr="00A3344E">
        <w:rPr>
          <w:rFonts w:asciiTheme="majorBidi" w:hAnsiTheme="majorBidi" w:cstheme="majorBidi"/>
          <w:b/>
          <w:bCs/>
          <w:sz w:val="20"/>
          <w:szCs w:val="20"/>
        </w:rPr>
        <w:t xml:space="preserve">, N. D., B. H. Kumara, N. </w:t>
      </w:r>
      <w:proofErr w:type="spellStart"/>
      <w:r w:rsidRPr="00A3344E">
        <w:rPr>
          <w:rFonts w:asciiTheme="majorBidi" w:hAnsiTheme="majorBidi" w:cstheme="majorBidi"/>
          <w:b/>
          <w:bCs/>
          <w:sz w:val="20"/>
          <w:szCs w:val="20"/>
        </w:rPr>
        <w:t>Chandrashekar</w:t>
      </w:r>
      <w:proofErr w:type="spellEnd"/>
      <w:r w:rsidRPr="00A3344E">
        <w:rPr>
          <w:rFonts w:asciiTheme="majorBidi" w:hAnsiTheme="majorBidi" w:cstheme="majorBidi"/>
          <w:b/>
          <w:bCs/>
          <w:sz w:val="20"/>
          <w:szCs w:val="20"/>
        </w:rPr>
        <w:t xml:space="preserve">, N. B. Prakash, M. S. </w:t>
      </w:r>
      <w:proofErr w:type="spellStart"/>
      <w:r w:rsidRPr="00A3344E">
        <w:rPr>
          <w:rFonts w:asciiTheme="majorBidi" w:hAnsiTheme="majorBidi" w:cstheme="majorBidi"/>
          <w:b/>
          <w:bCs/>
          <w:sz w:val="20"/>
          <w:szCs w:val="20"/>
        </w:rPr>
        <w:t>Anantha</w:t>
      </w:r>
      <w:proofErr w:type="spellEnd"/>
      <w:r w:rsidRPr="00A3344E">
        <w:rPr>
          <w:rFonts w:asciiTheme="majorBidi" w:hAnsiTheme="majorBidi" w:cstheme="majorBidi"/>
          <w:b/>
          <w:bCs/>
          <w:sz w:val="20"/>
          <w:szCs w:val="20"/>
        </w:rPr>
        <w:t xml:space="preserve"> and H. M. </w:t>
      </w:r>
      <w:proofErr w:type="spellStart"/>
      <w:r w:rsidRPr="00A3344E">
        <w:rPr>
          <w:rFonts w:asciiTheme="majorBidi" w:hAnsiTheme="majorBidi" w:cstheme="majorBidi"/>
          <w:b/>
          <w:bCs/>
          <w:sz w:val="20"/>
          <w:szCs w:val="20"/>
        </w:rPr>
        <w:t>Jeyadeva</w:t>
      </w:r>
      <w:proofErr w:type="spellEnd"/>
      <w:r w:rsidRPr="00A3344E">
        <w:rPr>
          <w:rFonts w:asciiTheme="majorBidi" w:hAnsiTheme="majorBidi" w:cstheme="majorBidi"/>
          <w:b/>
          <w:bCs/>
          <w:sz w:val="20"/>
          <w:szCs w:val="20"/>
        </w:rPr>
        <w:t>. 2014.</w:t>
      </w:r>
      <w:r w:rsidRPr="00A3344E">
        <w:rPr>
          <w:rFonts w:asciiTheme="majorBidi" w:hAnsiTheme="majorBidi" w:cstheme="majorBidi"/>
          <w:sz w:val="20"/>
          <w:szCs w:val="20"/>
        </w:rPr>
        <w:t xml:space="preserve"> Effect of silicon on real time nitrogen management in a rice ecosystem. African Journal of Agricultural Research. 9(9): 831-840.</w:t>
      </w:r>
    </w:p>
    <w:p w:rsidR="009759D7" w:rsidRPr="00A3344E" w:rsidRDefault="009759D7" w:rsidP="009759D7">
      <w:pPr>
        <w:ind w:left="450" w:hanging="450"/>
        <w:jc w:val="both"/>
        <w:rPr>
          <w:rFonts w:asciiTheme="majorBidi" w:hAnsiTheme="majorBidi" w:cstheme="majorBidi"/>
          <w:sz w:val="20"/>
          <w:szCs w:val="20"/>
        </w:rPr>
      </w:pPr>
      <w:r w:rsidRPr="00A3344E">
        <w:rPr>
          <w:rFonts w:asciiTheme="majorBidi" w:eastAsia="Times New Roman" w:hAnsiTheme="majorBidi" w:cstheme="majorBidi"/>
          <w:b/>
          <w:bCs/>
          <w:sz w:val="20"/>
          <w:szCs w:val="20"/>
        </w:rPr>
        <w:t xml:space="preserve">Zhu, G., G. Li, D. Wang, S. Yuan and F. Wang. 2016. </w:t>
      </w:r>
      <w:r w:rsidRPr="00A3344E">
        <w:rPr>
          <w:rFonts w:asciiTheme="majorBidi" w:eastAsia="Times New Roman" w:hAnsiTheme="majorBidi" w:cstheme="majorBidi"/>
          <w:sz w:val="20"/>
          <w:szCs w:val="20"/>
        </w:rPr>
        <w:t xml:space="preserve">Changes in the lodging-related traits along with rice genetic improvement in china. </w:t>
      </w:r>
      <w:proofErr w:type="spellStart"/>
      <w:r w:rsidRPr="00A3344E">
        <w:rPr>
          <w:rFonts w:asciiTheme="majorBidi" w:hAnsiTheme="majorBidi" w:cstheme="majorBidi"/>
          <w:sz w:val="20"/>
          <w:szCs w:val="20"/>
        </w:rPr>
        <w:t>PLoS</w:t>
      </w:r>
      <w:proofErr w:type="spellEnd"/>
      <w:r w:rsidRPr="00A3344E">
        <w:rPr>
          <w:rFonts w:asciiTheme="majorBidi" w:hAnsiTheme="majorBidi" w:cstheme="majorBidi"/>
          <w:sz w:val="20"/>
          <w:szCs w:val="20"/>
        </w:rPr>
        <w:t xml:space="preserve"> ONE 11(7): e0160104. doi:10.1371/journal.pone.0160104.</w:t>
      </w:r>
    </w:p>
    <w:p w:rsidR="00097007" w:rsidRDefault="00097007" w:rsidP="00E05101">
      <w:pPr>
        <w:spacing w:after="0" w:line="240" w:lineRule="auto"/>
        <w:jc w:val="both"/>
        <w:rPr>
          <w:rFonts w:ascii="F_Mitra" w:hAnsi="F_Mitra" w:cs="B Lotus"/>
          <w:b/>
          <w:bCs/>
          <w:sz w:val="24"/>
          <w:szCs w:val="24"/>
        </w:rPr>
        <w:sectPr w:rsidR="00097007" w:rsidSect="00097007">
          <w:type w:val="continuous"/>
          <w:pgSz w:w="12240" w:h="15840"/>
          <w:pgMar w:top="1440" w:right="1440" w:bottom="1440" w:left="1440" w:header="720" w:footer="720" w:gutter="0"/>
          <w:cols w:num="2" w:space="720"/>
          <w:docGrid w:linePitch="360"/>
        </w:sectPr>
      </w:pPr>
    </w:p>
    <w:p w:rsidR="00A3344E" w:rsidRDefault="00A3344E" w:rsidP="00A3344E">
      <w:pPr>
        <w:spacing w:after="0"/>
        <w:jc w:val="both"/>
        <w:rPr>
          <w:b/>
          <w:sz w:val="18"/>
          <w:szCs w:val="18"/>
        </w:rPr>
      </w:pPr>
    </w:p>
    <w:p w:rsidR="00E05101" w:rsidRPr="00A3344E" w:rsidRDefault="00E05101" w:rsidP="00A3344E">
      <w:pPr>
        <w:spacing w:after="0"/>
        <w:jc w:val="both"/>
        <w:rPr>
          <w:rFonts w:asciiTheme="majorBidi" w:hAnsiTheme="majorBidi" w:cstheme="majorBidi"/>
          <w:b/>
          <w:sz w:val="18"/>
          <w:szCs w:val="18"/>
        </w:rPr>
      </w:pPr>
      <w:r w:rsidRPr="00A3344E">
        <w:rPr>
          <w:rFonts w:asciiTheme="majorBidi" w:hAnsiTheme="majorBidi" w:cstheme="majorBidi"/>
          <w:b/>
          <w:sz w:val="18"/>
          <w:szCs w:val="18"/>
        </w:rPr>
        <w:t>Biography</w:t>
      </w:r>
    </w:p>
    <w:p w:rsidR="00E05101" w:rsidRPr="00A3344E" w:rsidRDefault="00384269" w:rsidP="00A3344E">
      <w:pPr>
        <w:spacing w:after="0"/>
        <w:jc w:val="both"/>
        <w:rPr>
          <w:rFonts w:eastAsia="MS PGothic"/>
          <w:b/>
          <w:color w:val="000000"/>
          <w:sz w:val="18"/>
          <w:szCs w:val="24"/>
        </w:rPr>
      </w:pPr>
      <w:r w:rsidRPr="00A3344E">
        <w:rPr>
          <w:rFonts w:asciiTheme="majorBidi" w:hAnsiTheme="majorBidi" w:cstheme="majorBidi"/>
          <w:sz w:val="18"/>
          <w:szCs w:val="18"/>
        </w:rPr>
        <w:t>Farnaz Faraji</w:t>
      </w:r>
      <w:r w:rsidR="00E05101" w:rsidRPr="00A3344E">
        <w:rPr>
          <w:rFonts w:asciiTheme="majorBidi" w:hAnsiTheme="majorBidi" w:cstheme="majorBidi"/>
          <w:sz w:val="18"/>
          <w:szCs w:val="18"/>
        </w:rPr>
        <w:t xml:space="preserve"> has completed </w:t>
      </w:r>
      <w:r w:rsidR="0034571B" w:rsidRPr="00A3344E">
        <w:rPr>
          <w:rFonts w:asciiTheme="majorBidi" w:hAnsiTheme="majorBidi" w:cstheme="majorBidi"/>
          <w:sz w:val="18"/>
          <w:szCs w:val="18"/>
        </w:rPr>
        <w:t>her</w:t>
      </w:r>
      <w:r w:rsidR="00E05101" w:rsidRPr="00A3344E">
        <w:rPr>
          <w:rFonts w:asciiTheme="majorBidi" w:hAnsiTheme="majorBidi" w:cstheme="majorBidi"/>
          <w:sz w:val="18"/>
          <w:szCs w:val="18"/>
        </w:rPr>
        <w:t xml:space="preserve"> PhD at the age of </w:t>
      </w:r>
      <w:r w:rsidR="0034571B" w:rsidRPr="00A3344E">
        <w:rPr>
          <w:rFonts w:asciiTheme="majorBidi" w:hAnsiTheme="majorBidi" w:cstheme="majorBidi"/>
          <w:sz w:val="18"/>
          <w:szCs w:val="18"/>
        </w:rPr>
        <w:t>30 years from</w:t>
      </w:r>
      <w:r w:rsidR="00E05101" w:rsidRPr="00A3344E">
        <w:rPr>
          <w:rFonts w:asciiTheme="majorBidi" w:hAnsiTheme="majorBidi" w:cstheme="majorBidi"/>
          <w:sz w:val="18"/>
          <w:szCs w:val="18"/>
        </w:rPr>
        <w:t xml:space="preserve"> University</w:t>
      </w:r>
      <w:r w:rsidR="0034571B" w:rsidRPr="00A3344E">
        <w:rPr>
          <w:rFonts w:asciiTheme="majorBidi" w:hAnsiTheme="majorBidi" w:cstheme="majorBidi"/>
          <w:sz w:val="18"/>
          <w:szCs w:val="18"/>
        </w:rPr>
        <w:t xml:space="preserve"> of </w:t>
      </w:r>
      <w:proofErr w:type="spellStart"/>
      <w:r w:rsidR="0034571B" w:rsidRPr="00A3344E">
        <w:rPr>
          <w:rFonts w:asciiTheme="majorBidi" w:hAnsiTheme="majorBidi" w:cstheme="majorBidi"/>
          <w:sz w:val="18"/>
          <w:szCs w:val="18"/>
        </w:rPr>
        <w:t>Guilan</w:t>
      </w:r>
      <w:proofErr w:type="spellEnd"/>
      <w:r w:rsidR="0034571B" w:rsidRPr="00A3344E">
        <w:rPr>
          <w:rFonts w:asciiTheme="majorBidi" w:hAnsiTheme="majorBidi" w:cstheme="majorBidi"/>
          <w:sz w:val="18"/>
          <w:szCs w:val="18"/>
        </w:rPr>
        <w:t>, Iran</w:t>
      </w:r>
      <w:r w:rsidR="00E05101" w:rsidRPr="00A3344E">
        <w:rPr>
          <w:rFonts w:asciiTheme="majorBidi" w:hAnsiTheme="majorBidi" w:cstheme="majorBidi"/>
          <w:sz w:val="18"/>
          <w:szCs w:val="18"/>
        </w:rPr>
        <w:t xml:space="preserve">. </w:t>
      </w:r>
      <w:r w:rsidR="0034571B" w:rsidRPr="00A3344E">
        <w:rPr>
          <w:rFonts w:asciiTheme="majorBidi" w:hAnsiTheme="majorBidi" w:cstheme="majorBidi"/>
          <w:sz w:val="18"/>
          <w:szCs w:val="18"/>
        </w:rPr>
        <w:t>She</w:t>
      </w:r>
      <w:r w:rsidR="00E05101" w:rsidRPr="00A3344E">
        <w:rPr>
          <w:rFonts w:asciiTheme="majorBidi" w:hAnsiTheme="majorBidi" w:cstheme="majorBidi"/>
          <w:sz w:val="18"/>
          <w:szCs w:val="18"/>
        </w:rPr>
        <w:t xml:space="preserve"> is the </w:t>
      </w:r>
      <w:r w:rsidR="0034571B" w:rsidRPr="00A3344E">
        <w:rPr>
          <w:rFonts w:asciiTheme="majorBidi" w:hAnsiTheme="majorBidi" w:cstheme="majorBidi"/>
          <w:sz w:val="18"/>
          <w:szCs w:val="18"/>
        </w:rPr>
        <w:t>expert</w:t>
      </w:r>
      <w:r w:rsidR="00E05101" w:rsidRPr="00A3344E">
        <w:rPr>
          <w:rFonts w:asciiTheme="majorBidi" w:hAnsiTheme="majorBidi" w:cstheme="majorBidi"/>
          <w:sz w:val="18"/>
          <w:szCs w:val="18"/>
        </w:rPr>
        <w:t xml:space="preserve"> of </w:t>
      </w:r>
      <w:r w:rsidR="0034571B" w:rsidRPr="00A3344E">
        <w:rPr>
          <w:rFonts w:asciiTheme="majorBidi" w:hAnsiTheme="majorBidi" w:cstheme="majorBidi"/>
          <w:sz w:val="18"/>
          <w:szCs w:val="18"/>
        </w:rPr>
        <w:t xml:space="preserve">Research and Development Department of </w:t>
      </w:r>
      <w:proofErr w:type="spellStart"/>
      <w:r w:rsidR="0034571B" w:rsidRPr="00A3344E">
        <w:rPr>
          <w:rFonts w:asciiTheme="majorBidi" w:hAnsiTheme="majorBidi" w:cstheme="majorBidi"/>
          <w:sz w:val="18"/>
          <w:szCs w:val="18"/>
        </w:rPr>
        <w:t>Bazargan</w:t>
      </w:r>
      <w:proofErr w:type="spellEnd"/>
      <w:r w:rsidR="0034571B" w:rsidRPr="00A3344E">
        <w:rPr>
          <w:rFonts w:asciiTheme="majorBidi" w:hAnsiTheme="majorBidi" w:cstheme="majorBidi"/>
          <w:sz w:val="18"/>
          <w:szCs w:val="18"/>
        </w:rPr>
        <w:t xml:space="preserve"> Kala Company.</w:t>
      </w:r>
      <w:r w:rsidR="00E05101" w:rsidRPr="00A3344E">
        <w:rPr>
          <w:rFonts w:asciiTheme="majorBidi" w:hAnsiTheme="majorBidi" w:cstheme="majorBidi"/>
          <w:sz w:val="18"/>
          <w:szCs w:val="18"/>
        </w:rPr>
        <w:t xml:space="preserve"> </w:t>
      </w:r>
      <w:r w:rsidR="0034571B" w:rsidRPr="00A3344E">
        <w:rPr>
          <w:rFonts w:asciiTheme="majorBidi" w:hAnsiTheme="majorBidi" w:cstheme="majorBidi"/>
          <w:sz w:val="18"/>
          <w:szCs w:val="18"/>
        </w:rPr>
        <w:t>She</w:t>
      </w:r>
      <w:r w:rsidR="00E05101" w:rsidRPr="00A3344E">
        <w:rPr>
          <w:rFonts w:asciiTheme="majorBidi" w:hAnsiTheme="majorBidi" w:cstheme="majorBidi"/>
          <w:sz w:val="18"/>
          <w:szCs w:val="18"/>
        </w:rPr>
        <w:t xml:space="preserve"> has published more than </w:t>
      </w:r>
      <w:r w:rsidR="007A6942" w:rsidRPr="00A3344E">
        <w:rPr>
          <w:rFonts w:asciiTheme="majorBidi" w:hAnsiTheme="majorBidi" w:cstheme="majorBidi"/>
          <w:sz w:val="18"/>
          <w:szCs w:val="18"/>
        </w:rPr>
        <w:t>15</w:t>
      </w:r>
      <w:r w:rsidR="00E05101" w:rsidRPr="00A3344E">
        <w:rPr>
          <w:rFonts w:asciiTheme="majorBidi" w:hAnsiTheme="majorBidi" w:cstheme="majorBidi"/>
          <w:sz w:val="18"/>
          <w:szCs w:val="18"/>
        </w:rPr>
        <w:t xml:space="preserve"> papers in reputed journals and has been serving as an editorial board member of </w:t>
      </w:r>
      <w:r w:rsidR="007A6942" w:rsidRPr="00A3344E">
        <w:rPr>
          <w:rFonts w:asciiTheme="majorBidi" w:hAnsiTheme="majorBidi" w:cstheme="majorBidi"/>
          <w:sz w:val="18"/>
          <w:szCs w:val="18"/>
        </w:rPr>
        <w:t xml:space="preserve">Iranian </w:t>
      </w:r>
      <w:r w:rsidR="00E05101" w:rsidRPr="00A3344E">
        <w:rPr>
          <w:rFonts w:asciiTheme="majorBidi" w:hAnsiTheme="majorBidi" w:cstheme="majorBidi"/>
          <w:sz w:val="18"/>
          <w:szCs w:val="18"/>
        </w:rPr>
        <w:t>repute</w:t>
      </w:r>
      <w:r w:rsidR="007A6942" w:rsidRPr="00A3344E">
        <w:rPr>
          <w:rFonts w:asciiTheme="majorBidi" w:hAnsiTheme="majorBidi" w:cstheme="majorBidi"/>
          <w:sz w:val="18"/>
          <w:szCs w:val="18"/>
        </w:rPr>
        <w:t>d journals</w:t>
      </w:r>
      <w:r w:rsidR="00E05101" w:rsidRPr="00A3344E">
        <w:rPr>
          <w:sz w:val="18"/>
          <w:szCs w:val="18"/>
        </w:rPr>
        <w:t xml:space="preserve">. </w:t>
      </w:r>
    </w:p>
    <w:p w:rsidR="00A3344E" w:rsidRDefault="00A3344E" w:rsidP="00A46BAD">
      <w:pPr>
        <w:autoSpaceDE w:val="0"/>
        <w:autoSpaceDN w:val="0"/>
        <w:adjustRightInd w:val="0"/>
        <w:rPr>
          <w:sz w:val="18"/>
          <w:szCs w:val="18"/>
          <w:lang w:val="en-NZ"/>
        </w:rPr>
      </w:pPr>
    </w:p>
    <w:p w:rsidR="00A3344E" w:rsidRPr="00A3344E" w:rsidRDefault="00A3344E" w:rsidP="00A3344E">
      <w:pPr>
        <w:autoSpaceDE w:val="0"/>
        <w:autoSpaceDN w:val="0"/>
        <w:adjustRightInd w:val="0"/>
        <w:rPr>
          <w:rFonts w:asciiTheme="majorBidi" w:hAnsiTheme="majorBidi" w:cstheme="majorBidi"/>
          <w:sz w:val="18"/>
          <w:szCs w:val="18"/>
          <w:lang w:val="en-NZ"/>
        </w:rPr>
      </w:pPr>
      <w:r w:rsidRPr="00A3344E">
        <w:rPr>
          <w:rFonts w:asciiTheme="majorBidi" w:hAnsiTheme="majorBidi" w:cstheme="majorBidi"/>
          <w:sz w:val="18"/>
          <w:szCs w:val="18"/>
          <w:lang w:val="en-NZ"/>
        </w:rPr>
        <w:t xml:space="preserve">Email: </w:t>
      </w:r>
      <w:hyperlink r:id="rId4" w:history="1">
        <w:r w:rsidRPr="00A3344E">
          <w:rPr>
            <w:rStyle w:val="Hyperlink"/>
            <w:rFonts w:asciiTheme="majorBidi" w:hAnsiTheme="majorBidi" w:cstheme="majorBidi"/>
            <w:sz w:val="18"/>
            <w:szCs w:val="18"/>
            <w:u w:val="none"/>
            <w:lang w:val="en-NZ"/>
          </w:rPr>
          <w:t>f_faraji@bazargankala.com</w:t>
        </w:r>
      </w:hyperlink>
      <w:r w:rsidRPr="00A3344E">
        <w:rPr>
          <w:rFonts w:asciiTheme="majorBidi" w:hAnsiTheme="majorBidi" w:cstheme="majorBidi"/>
          <w:sz w:val="18"/>
          <w:szCs w:val="18"/>
          <w:lang w:val="en-NZ"/>
        </w:rPr>
        <w:t xml:space="preserve"> </w:t>
      </w:r>
      <w:bookmarkStart w:id="0" w:name="_GoBack"/>
      <w:bookmarkEnd w:id="0"/>
    </w:p>
    <w:sectPr w:rsidR="00A3344E" w:rsidRPr="00A3344E" w:rsidSect="0009700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B Lotus">
    <w:panose1 w:val="00000400000000000000"/>
    <w:charset w:val="B2"/>
    <w:family w:val="auto"/>
    <w:pitch w:val="variable"/>
    <w:sig w:usb0="00002001" w:usb1="80000000" w:usb2="00000008" w:usb3="00000000" w:csb0="00000040" w:csb1="00000000"/>
  </w:font>
  <w:font w:name="F_Mitra">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6ED"/>
    <w:rsid w:val="00007EEB"/>
    <w:rsid w:val="00034F19"/>
    <w:rsid w:val="00097007"/>
    <w:rsid w:val="000A257B"/>
    <w:rsid w:val="000B2161"/>
    <w:rsid w:val="00103BC5"/>
    <w:rsid w:val="0017154A"/>
    <w:rsid w:val="00185DCF"/>
    <w:rsid w:val="001A5420"/>
    <w:rsid w:val="001A6A6B"/>
    <w:rsid w:val="001D1056"/>
    <w:rsid w:val="002248F4"/>
    <w:rsid w:val="00280295"/>
    <w:rsid w:val="003128A2"/>
    <w:rsid w:val="0032038A"/>
    <w:rsid w:val="0034571B"/>
    <w:rsid w:val="0037428E"/>
    <w:rsid w:val="00384269"/>
    <w:rsid w:val="00414F50"/>
    <w:rsid w:val="00416283"/>
    <w:rsid w:val="0042079B"/>
    <w:rsid w:val="00423EB5"/>
    <w:rsid w:val="004A492B"/>
    <w:rsid w:val="004C1EB3"/>
    <w:rsid w:val="00515DCF"/>
    <w:rsid w:val="005A323E"/>
    <w:rsid w:val="005C08CE"/>
    <w:rsid w:val="005C1185"/>
    <w:rsid w:val="005C73EE"/>
    <w:rsid w:val="005E46B2"/>
    <w:rsid w:val="00600C34"/>
    <w:rsid w:val="0061464A"/>
    <w:rsid w:val="006B3DBD"/>
    <w:rsid w:val="007078FC"/>
    <w:rsid w:val="00756414"/>
    <w:rsid w:val="007A6942"/>
    <w:rsid w:val="007B4BD0"/>
    <w:rsid w:val="007B677F"/>
    <w:rsid w:val="00827B6D"/>
    <w:rsid w:val="00884ED0"/>
    <w:rsid w:val="008A473C"/>
    <w:rsid w:val="008B386B"/>
    <w:rsid w:val="008C6896"/>
    <w:rsid w:val="008D1B09"/>
    <w:rsid w:val="008F3809"/>
    <w:rsid w:val="00936485"/>
    <w:rsid w:val="00943BAF"/>
    <w:rsid w:val="00951555"/>
    <w:rsid w:val="009759D7"/>
    <w:rsid w:val="00985BB6"/>
    <w:rsid w:val="009A6A61"/>
    <w:rsid w:val="009B7EF7"/>
    <w:rsid w:val="009C53B9"/>
    <w:rsid w:val="00A03B56"/>
    <w:rsid w:val="00A3344E"/>
    <w:rsid w:val="00A4514F"/>
    <w:rsid w:val="00A46BAD"/>
    <w:rsid w:val="00A5447D"/>
    <w:rsid w:val="00AB7706"/>
    <w:rsid w:val="00AC1C8D"/>
    <w:rsid w:val="00AC56D3"/>
    <w:rsid w:val="00AD5BEA"/>
    <w:rsid w:val="00B179DE"/>
    <w:rsid w:val="00B62EE9"/>
    <w:rsid w:val="00BA33F9"/>
    <w:rsid w:val="00BB1B0F"/>
    <w:rsid w:val="00BB3E8E"/>
    <w:rsid w:val="00C97BF6"/>
    <w:rsid w:val="00CD71BB"/>
    <w:rsid w:val="00D176ED"/>
    <w:rsid w:val="00D310F5"/>
    <w:rsid w:val="00D3246C"/>
    <w:rsid w:val="00DA0544"/>
    <w:rsid w:val="00DA613A"/>
    <w:rsid w:val="00DB2E3F"/>
    <w:rsid w:val="00DD4255"/>
    <w:rsid w:val="00DE1A14"/>
    <w:rsid w:val="00E05101"/>
    <w:rsid w:val="00E072F3"/>
    <w:rsid w:val="00E23F46"/>
    <w:rsid w:val="00E31A8B"/>
    <w:rsid w:val="00E56E01"/>
    <w:rsid w:val="00EC2CA5"/>
    <w:rsid w:val="00EF0F13"/>
    <w:rsid w:val="00F1530F"/>
    <w:rsid w:val="00F252C2"/>
    <w:rsid w:val="00F34278"/>
    <w:rsid w:val="00F64405"/>
    <w:rsid w:val="00F776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E603EF-021B-40E4-A63A-ECD362794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59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334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_faraji@bazargankal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Farnaz Faraji</dc:creator>
  <cp:keywords/>
  <dc:description/>
  <cp:lastModifiedBy>Farnaz Faraji</cp:lastModifiedBy>
  <cp:revision>8</cp:revision>
  <dcterms:created xsi:type="dcterms:W3CDTF">2017-10-26T08:23:00Z</dcterms:created>
  <dcterms:modified xsi:type="dcterms:W3CDTF">2017-11-01T05:41:00Z</dcterms:modified>
</cp:coreProperties>
</file>