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9025A" w:rsidP="00152D30">
      <w:pPr>
        <w:pStyle w:val="Titre1"/>
        <w:spacing w:before="170"/>
        <w:ind w:left="0"/>
      </w:pPr>
      <w:r w:rsidRPr="0029025A">
        <w:rPr>
          <w:color w:val="337AB7"/>
        </w:rPr>
        <w:t xml:space="preserve">Enthalpy-entropy compensation analysis of </w:t>
      </w:r>
      <w:r w:rsidR="00152D30">
        <w:rPr>
          <w:color w:val="337AB7"/>
        </w:rPr>
        <w:t>the powder of Taraxacum</w:t>
      </w:r>
      <w:r w:rsidR="00152D30">
        <w:rPr>
          <w:color w:val="337AB7"/>
        </w:rPr>
        <w:t xml:space="preserve"> Officinale</w:t>
      </w:r>
      <w:r w:rsidR="00152D30">
        <w:rPr>
          <w:color w:val="337AB7"/>
        </w:rPr>
        <w:t xml:space="preserve">’s leaves </w:t>
      </w:r>
      <w:r w:rsidR="00CA5BA7">
        <w:rPr>
          <w:color w:val="337AB7"/>
        </w:rPr>
        <w:t>in</w:t>
      </w:r>
      <w:r w:rsidR="00CA5BA7" w:rsidRPr="00CA5BA7">
        <w:t xml:space="preserve"> </w:t>
      </w:r>
      <w:r w:rsidR="00CA5BA7" w:rsidRPr="00CA5BA7">
        <w:rPr>
          <w:color w:val="337AB7"/>
        </w:rPr>
        <w:t>moisture sorption phenomena</w:t>
      </w:r>
    </w:p>
    <w:p w:rsidR="00F672B6" w:rsidRDefault="00F672B6" w:rsidP="00F672B6">
      <w:pPr>
        <w:pStyle w:val="Corpsdetexte"/>
        <w:spacing w:before="73" w:line="198" w:lineRule="exact"/>
        <w:ind w:left="100" w:right="5987"/>
        <w:rPr>
          <w:rFonts w:ascii="Arial"/>
        </w:rPr>
      </w:pPr>
      <w:r>
        <w:rPr>
          <w:rFonts w:ascii="Arial"/>
        </w:rPr>
        <w:t>Moussaoui Haytem</w:t>
      </w:r>
      <w:r w:rsidR="005973B9">
        <w:rPr>
          <w:rFonts w:ascii="Arial"/>
        </w:rPr>
        <w:t>, PhD</w:t>
      </w:r>
      <w:r>
        <w:rPr>
          <w:rFonts w:ascii="Arial"/>
        </w:rPr>
        <w:t xml:space="preserve"> student</w:t>
      </w:r>
      <w:r w:rsidR="005973B9">
        <w:rPr>
          <w:rFonts w:ascii="Arial"/>
        </w:rPr>
        <w:t xml:space="preserve">, </w:t>
      </w:r>
      <w:r>
        <w:rPr>
          <w:rFonts w:ascii="Arial"/>
        </w:rPr>
        <w:t xml:space="preserve">Idlimam Ali, Professor, Lamharrar </w:t>
      </w:r>
      <w:proofErr w:type="spellStart"/>
      <w:r>
        <w:rPr>
          <w:rFonts w:ascii="Arial"/>
        </w:rPr>
        <w:t>Abdelkader</w:t>
      </w:r>
      <w:proofErr w:type="spellEnd"/>
      <w:r>
        <w:rPr>
          <w:rFonts w:ascii="Arial"/>
        </w:rPr>
        <w:t>, Professor</w:t>
      </w:r>
    </w:p>
    <w:p w:rsidR="00F672B6" w:rsidRDefault="00F672B6" w:rsidP="00F672B6">
      <w:pPr>
        <w:pStyle w:val="Corpsdetexte"/>
        <w:spacing w:before="73" w:line="198" w:lineRule="exact"/>
        <w:ind w:left="100" w:right="5987"/>
        <w:rPr>
          <w:rFonts w:ascii="Arial"/>
        </w:rPr>
      </w:pPr>
      <w:r w:rsidRPr="00F672B6">
        <w:rPr>
          <w:rFonts w:ascii="Arial"/>
        </w:rPr>
        <w:t>Teacher's Training College, Cadi Ayyad University, Marrakech, Morocco</w:t>
      </w:r>
    </w:p>
    <w:p w:rsidR="00AE3E37" w:rsidRDefault="00AE3E37">
      <w:pPr>
        <w:pStyle w:val="Corpsdetexte"/>
        <w:rPr>
          <w:rFonts w:ascii="Arial"/>
          <w:sz w:val="20"/>
        </w:rPr>
      </w:pPr>
      <w:bookmarkStart w:id="0" w:name="_GoBack"/>
      <w:bookmarkEnd w:id="0"/>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66607">
      <w:pPr>
        <w:pStyle w:val="Titre3"/>
        <w:spacing w:before="147"/>
        <w:jc w:val="both"/>
      </w:pPr>
      <w:r>
        <w:rPr>
          <w:color w:val="BF5A14"/>
        </w:rPr>
        <w:t>Abstract</w:t>
      </w:r>
    </w:p>
    <w:p w:rsidR="00366607" w:rsidRDefault="000B0511" w:rsidP="00B53E23">
      <w:pPr>
        <w:pStyle w:val="Corpsdetexte"/>
        <w:spacing w:before="90" w:line="280" w:lineRule="auto"/>
        <w:ind w:left="100"/>
        <w:jc w:val="both"/>
      </w:pPr>
      <w:r w:rsidRPr="000B0511">
        <w:t>T</w:t>
      </w:r>
      <w:r>
        <w:t xml:space="preserve">araxacum </w:t>
      </w:r>
      <w:r w:rsidR="00152D30">
        <w:t>Officinale</w:t>
      </w:r>
      <w:r w:rsidRPr="000B0511">
        <w:t xml:space="preserve"> is a kind of flowering plant that belongs to a vast family of </w:t>
      </w:r>
      <w:proofErr w:type="spellStart"/>
      <w:r w:rsidRPr="000B0511">
        <w:t>Asteraceae</w:t>
      </w:r>
      <w:r>
        <w:t>.</w:t>
      </w:r>
      <w:r w:rsidRPr="000B0511">
        <w:t>This</w:t>
      </w:r>
      <w:proofErr w:type="spellEnd"/>
      <w:r w:rsidRPr="000B0511">
        <w:t xml:space="preserve"> family is repres</w:t>
      </w:r>
      <w:r>
        <w:t xml:space="preserve">ented by more than 2500 </w:t>
      </w:r>
      <w:proofErr w:type="spellStart"/>
      <w:r>
        <w:t>species.</w:t>
      </w:r>
      <w:r w:rsidR="004D2FF4">
        <w:t>They</w:t>
      </w:r>
      <w:proofErr w:type="spellEnd"/>
      <w:r w:rsidR="004D2FF4">
        <w:t xml:space="preserve"> </w:t>
      </w:r>
      <w:r w:rsidR="004D2FF4" w:rsidRPr="004D2FF4">
        <w:t xml:space="preserve">are utilized for various purposes that include for dyspepsia, bile stimulation, </w:t>
      </w:r>
      <w:proofErr w:type="spellStart"/>
      <w:r w:rsidR="004D2FF4" w:rsidRPr="004D2FF4">
        <w:t>bruises,rheumatism</w:t>
      </w:r>
      <w:proofErr w:type="spellEnd"/>
      <w:r w:rsidR="004D2FF4" w:rsidRPr="004D2FF4">
        <w:t>, eczema and muscle aches</w:t>
      </w:r>
      <w:r w:rsidR="004D2FF4">
        <w:t xml:space="preserve">. </w:t>
      </w:r>
      <w:r w:rsidRPr="000B0511">
        <w:t xml:space="preserve">Moreover, </w:t>
      </w:r>
      <w:r w:rsidR="009C638D">
        <w:t xml:space="preserve">the powder of </w:t>
      </w:r>
      <w:r w:rsidR="009C638D" w:rsidRPr="009C638D">
        <w:t xml:space="preserve">dandelion are used </w:t>
      </w:r>
      <w:r w:rsidR="004D2FF4" w:rsidRPr="009C638D">
        <w:t>as special ingredients</w:t>
      </w:r>
      <w:r w:rsidR="009C638D" w:rsidRPr="009C638D">
        <w:t xml:space="preserve"> in soups, salad green, teas and </w:t>
      </w:r>
      <w:proofErr w:type="spellStart"/>
      <w:r w:rsidR="009C638D" w:rsidRPr="009C638D">
        <w:t>wine.</w:t>
      </w:r>
      <w:r w:rsidR="00BC48B6">
        <w:t>The</w:t>
      </w:r>
      <w:proofErr w:type="spellEnd"/>
      <w:r w:rsidR="00BC48B6">
        <w:t xml:space="preserve"> </w:t>
      </w:r>
      <w:r w:rsidR="00BC48B6" w:rsidRPr="00BC48B6">
        <w:t>Taraxacum Officinale used in this study were collected locally in Settat region</w:t>
      </w:r>
      <w:r w:rsidR="00630049">
        <w:t>, Morocco</w:t>
      </w:r>
      <w:r w:rsidR="00BC48B6" w:rsidRPr="00BC48B6">
        <w:t>.</w:t>
      </w:r>
      <w:r w:rsidR="00002398">
        <w:t xml:space="preserve"> </w:t>
      </w:r>
      <w:r w:rsidR="00366607">
        <w:t>The aim of this study is to determine the experimental sorption isotherms</w:t>
      </w:r>
      <w:r w:rsidR="00002398">
        <w:t xml:space="preserve"> and the </w:t>
      </w:r>
      <w:r w:rsidR="00B53E23">
        <w:t>n</w:t>
      </w:r>
      <w:r w:rsidR="00B53E23" w:rsidRPr="00B53E23">
        <w:t>et isosteric heat of sorption</w:t>
      </w:r>
      <w:r w:rsidR="00B53E23">
        <w:t xml:space="preserve"> in order to conserve the powder</w:t>
      </w:r>
      <w:r w:rsidR="00366607">
        <w:t>. These isotherms are a powerful tool to know the state of water inside the product and his functional availability in the biological and chemical substances.</w:t>
      </w:r>
    </w:p>
    <w:p w:rsidR="00AE3E37" w:rsidRDefault="00366607" w:rsidP="00366607">
      <w:pPr>
        <w:pStyle w:val="Corpsdetexte"/>
        <w:spacing w:before="90" w:line="280" w:lineRule="auto"/>
        <w:ind w:left="100"/>
        <w:jc w:val="both"/>
      </w:pPr>
      <w:r>
        <w:t>The sorption isotherm curves were determined experimentally for the carob seeds at three temperatures (30, 40, 50 °C) and relative humidity within the range of 5-90% commonly used in the drying and storage. The net isosteric heats of sorption of water were determined from the equilibrium data at different temperatures. The compensation theory was further used to good straight lines were observed for adsorption and desorption. The Gibbs free energy values are positive (</w:t>
      </w:r>
      <w:r>
        <w:rPr>
          <w:rFonts w:ascii="Calibri" w:hAnsi="Calibri" w:cs="Calibri"/>
        </w:rPr>
        <w:t>Δ</w:t>
      </w:r>
      <w:r>
        <w:t>G</w:t>
      </w:r>
      <w:r>
        <w:rPr>
          <w:rFonts w:ascii="Calibri" w:hAnsi="Calibri" w:cs="Calibri"/>
        </w:rPr>
        <w:t>β</w:t>
      </w:r>
      <w:r>
        <w:t>&gt; 0), indicating that the sorptio</w:t>
      </w:r>
      <w:r w:rsidR="009D4F53">
        <w:t>n processes are not spontaneous</w:t>
      </w:r>
      <w:r w:rsidR="00A9710C">
        <w:t>.</w:t>
      </w:r>
    </w:p>
    <w:p w:rsidR="00AE3E37" w:rsidRDefault="00A9710C">
      <w:pPr>
        <w:pStyle w:val="Titre3"/>
        <w:spacing w:before="74"/>
      </w:pPr>
      <w:r>
        <w:rPr>
          <w:b w:val="0"/>
        </w:rPr>
        <w:br w:type="column"/>
      </w:r>
      <w:r>
        <w:rPr>
          <w:color w:val="BF5A14"/>
        </w:rPr>
        <w:t>Image</w:t>
      </w:r>
    </w:p>
    <w:p w:rsidR="00AE3E37" w:rsidRDefault="00305B5B" w:rsidP="00305B5B">
      <w:pPr>
        <w:pStyle w:val="Corpsdetexte"/>
        <w:spacing w:before="2"/>
        <w:jc w:val="center"/>
        <w:rPr>
          <w:rFonts w:ascii="Arial"/>
          <w:b/>
          <w:sz w:val="16"/>
        </w:rPr>
      </w:pPr>
      <w:r w:rsidRPr="00305B5B">
        <w:rPr>
          <w:rFonts w:ascii="Arial"/>
          <w:b/>
          <w:noProof/>
          <w:sz w:val="16"/>
          <w:lang w:val="fr-FR" w:eastAsia="fr-FR"/>
        </w:rPr>
        <w:drawing>
          <wp:inline distT="0" distB="0" distL="0" distR="0">
            <wp:extent cx="2973859" cy="2092325"/>
            <wp:effectExtent l="0" t="0" r="0" b="3175"/>
            <wp:docPr id="3" name="Image 3" descr="C:\Users\haytem\Desktop\p-8403-Lovage-Leaf-22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ytem\Desktop\p-8403-Lovage-Leaf-220x22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4286" cy="2099661"/>
                    </a:xfrm>
                    <a:prstGeom prst="rect">
                      <a:avLst/>
                    </a:prstGeom>
                    <a:noFill/>
                    <a:ln>
                      <a:noFill/>
                    </a:ln>
                  </pic:spPr>
                </pic:pic>
              </a:graphicData>
            </a:graphic>
          </wp:inline>
        </w:drawing>
      </w:r>
    </w:p>
    <w:p w:rsidR="009A17B8" w:rsidRDefault="00B14C29" w:rsidP="009A17B8">
      <w:pPr>
        <w:spacing w:line="204" w:lineRule="exact"/>
        <w:jc w:val="center"/>
        <w:rPr>
          <w:color w:val="4F81BD" w:themeColor="accent1"/>
          <w:sz w:val="18"/>
          <w:szCs w:val="18"/>
        </w:rPr>
      </w:pPr>
      <w:r w:rsidRPr="00B14C29">
        <w:rPr>
          <w:color w:val="4F81BD" w:themeColor="accent1"/>
          <w:sz w:val="18"/>
          <w:szCs w:val="18"/>
        </w:rPr>
        <w:t xml:space="preserve">Figure.1 </w:t>
      </w:r>
      <w:r w:rsidR="00305B5B">
        <w:rPr>
          <w:color w:val="4F81BD" w:themeColor="accent1"/>
          <w:sz w:val="18"/>
          <w:szCs w:val="18"/>
        </w:rPr>
        <w:t xml:space="preserve">The powder of </w:t>
      </w:r>
      <w:r w:rsidRPr="00B14C29">
        <w:rPr>
          <w:color w:val="4F81BD" w:themeColor="accent1"/>
          <w:sz w:val="18"/>
          <w:szCs w:val="18"/>
        </w:rPr>
        <w:t>Taraxacum Officinale</w:t>
      </w:r>
    </w:p>
    <w:p w:rsidR="005973B9" w:rsidRDefault="005973B9" w:rsidP="008C1005">
      <w:pPr>
        <w:spacing w:line="204" w:lineRule="exact"/>
        <w:rPr>
          <w:rFonts w:ascii="Arial"/>
          <w:b/>
          <w:sz w:val="20"/>
        </w:rPr>
      </w:pPr>
      <w:r w:rsidRPr="00B14C29">
        <w:rPr>
          <w:color w:val="4F81BD" w:themeColor="accent1"/>
          <w:sz w:val="18"/>
          <w:szCs w:val="18"/>
        </w:rPr>
        <w:br/>
      </w:r>
      <w:r>
        <w:rPr>
          <w:rFonts w:ascii="Arial"/>
          <w:b/>
          <w:color w:val="BF5A14"/>
          <w:sz w:val="20"/>
        </w:rPr>
        <w:t xml:space="preserve">Recent Publications </w:t>
      </w:r>
    </w:p>
    <w:p w:rsidR="005973B9" w:rsidRDefault="008C1005" w:rsidP="00435C78">
      <w:pPr>
        <w:pStyle w:val="Paragraphedeliste"/>
        <w:numPr>
          <w:ilvl w:val="0"/>
          <w:numId w:val="3"/>
        </w:numPr>
        <w:tabs>
          <w:tab w:val="left" w:pos="384"/>
        </w:tabs>
        <w:spacing w:before="103" w:line="216" w:lineRule="exact"/>
        <w:ind w:right="138"/>
        <w:rPr>
          <w:sz w:val="18"/>
        </w:rPr>
      </w:pPr>
      <w:r>
        <w:rPr>
          <w:sz w:val="18"/>
        </w:rPr>
        <w:t>Alfredo A.</w:t>
      </w:r>
      <w:r w:rsidR="00435C78">
        <w:rPr>
          <w:sz w:val="18"/>
        </w:rPr>
        <w:t xml:space="preserve"> Ayala-Aponte (2016)</w:t>
      </w:r>
      <w:r w:rsidR="00435C78" w:rsidRPr="00435C78">
        <w:rPr>
          <w:sz w:val="18"/>
        </w:rPr>
        <w:t xml:space="preserve"> Thermodynamic properties of moisture sorption in cassa</w:t>
      </w:r>
      <w:r w:rsidR="00435C78">
        <w:rPr>
          <w:sz w:val="18"/>
        </w:rPr>
        <w:t>va flour 83:139-</w:t>
      </w:r>
      <w:r w:rsidR="00435C78" w:rsidRPr="00435C78">
        <w:rPr>
          <w:sz w:val="18"/>
        </w:rPr>
        <w:t>145</w:t>
      </w:r>
      <w:r w:rsidR="005973B9" w:rsidRPr="005973B9">
        <w:rPr>
          <w:sz w:val="18"/>
        </w:rPr>
        <w:t>.</w:t>
      </w:r>
    </w:p>
    <w:p w:rsidR="005973B9" w:rsidRDefault="00435C78" w:rsidP="00435C78">
      <w:pPr>
        <w:pStyle w:val="Paragraphedeliste"/>
        <w:numPr>
          <w:ilvl w:val="0"/>
          <w:numId w:val="3"/>
        </w:numPr>
        <w:tabs>
          <w:tab w:val="left" w:pos="384"/>
        </w:tabs>
        <w:spacing w:line="216" w:lineRule="exact"/>
        <w:ind w:right="137"/>
        <w:rPr>
          <w:sz w:val="18"/>
        </w:rPr>
      </w:pPr>
      <w:proofErr w:type="spellStart"/>
      <w:r w:rsidRPr="00435C78">
        <w:rPr>
          <w:sz w:val="18"/>
        </w:rPr>
        <w:t>Jingj</w:t>
      </w:r>
      <w:r>
        <w:rPr>
          <w:sz w:val="18"/>
        </w:rPr>
        <w:t>ingPeia</w:t>
      </w:r>
      <w:proofErr w:type="spellEnd"/>
      <w:r>
        <w:rPr>
          <w:sz w:val="18"/>
        </w:rPr>
        <w:t xml:space="preserve">, </w:t>
      </w:r>
      <w:proofErr w:type="spellStart"/>
      <w:r>
        <w:rPr>
          <w:sz w:val="18"/>
        </w:rPr>
        <w:t>Jianshun</w:t>
      </w:r>
      <w:proofErr w:type="spellEnd"/>
      <w:r>
        <w:rPr>
          <w:sz w:val="18"/>
        </w:rPr>
        <w:t xml:space="preserve"> S. </w:t>
      </w:r>
      <w:proofErr w:type="gramStart"/>
      <w:r>
        <w:rPr>
          <w:sz w:val="18"/>
        </w:rPr>
        <w:t>Zhang(</w:t>
      </w:r>
      <w:proofErr w:type="gramEnd"/>
      <w:r w:rsidRPr="00435C78">
        <w:rPr>
          <w:sz w:val="18"/>
        </w:rPr>
        <w:t>2012</w:t>
      </w:r>
      <w:r>
        <w:rPr>
          <w:sz w:val="18"/>
        </w:rPr>
        <w:t>)</w:t>
      </w:r>
      <w:r w:rsidRPr="00435C78">
        <w:rPr>
          <w:sz w:val="18"/>
        </w:rPr>
        <w:t xml:space="preserve"> Determination of adsorption isotherm and diffusion coefficient of toluene on activate</w:t>
      </w:r>
      <w:r>
        <w:rPr>
          <w:sz w:val="18"/>
        </w:rPr>
        <w:t>d carbon at low concentrations 48:66-76</w:t>
      </w:r>
      <w:r w:rsidR="005973B9">
        <w:rPr>
          <w:sz w:val="18"/>
        </w:rPr>
        <w:t>.</w:t>
      </w:r>
    </w:p>
    <w:p w:rsidR="00527DB8" w:rsidRDefault="00BD6DC7" w:rsidP="00BD6DC7">
      <w:pPr>
        <w:pStyle w:val="Paragraphedeliste"/>
        <w:numPr>
          <w:ilvl w:val="0"/>
          <w:numId w:val="3"/>
        </w:numPr>
        <w:tabs>
          <w:tab w:val="left" w:pos="384"/>
        </w:tabs>
        <w:spacing w:line="216" w:lineRule="exact"/>
        <w:ind w:right="138"/>
        <w:rPr>
          <w:sz w:val="18"/>
        </w:rPr>
      </w:pPr>
      <w:proofErr w:type="spellStart"/>
      <w:r>
        <w:rPr>
          <w:sz w:val="18"/>
        </w:rPr>
        <w:t>Moraes</w:t>
      </w:r>
      <w:proofErr w:type="spellEnd"/>
      <w:r>
        <w:rPr>
          <w:sz w:val="18"/>
        </w:rPr>
        <w:t xml:space="preserve"> K, Pinto L.A.A (2012)</w:t>
      </w:r>
      <w:r w:rsidRPr="00BD6DC7">
        <w:rPr>
          <w:sz w:val="18"/>
        </w:rPr>
        <w:t xml:space="preserve"> Desorption isotherms and thermodynamics properties of anchovy in </w:t>
      </w:r>
      <w:proofErr w:type="spellStart"/>
      <w:r w:rsidRPr="00BD6DC7">
        <w:rPr>
          <w:sz w:val="18"/>
        </w:rPr>
        <w:t>natura</w:t>
      </w:r>
      <w:proofErr w:type="spellEnd"/>
      <w:r w:rsidRPr="00BD6DC7">
        <w:rPr>
          <w:sz w:val="18"/>
        </w:rPr>
        <w:t xml:space="preserve"> and enz</w:t>
      </w:r>
      <w:r>
        <w:rPr>
          <w:sz w:val="18"/>
        </w:rPr>
        <w:t>ymatic modified paste 110:507–513</w:t>
      </w:r>
      <w:r w:rsidR="005973B9">
        <w:rPr>
          <w:sz w:val="18"/>
        </w:rPr>
        <w:t>.</w:t>
      </w:r>
    </w:p>
    <w:p w:rsidR="005973B9" w:rsidRPr="00527DB8" w:rsidRDefault="00527DB8" w:rsidP="00527DB8">
      <w:pPr>
        <w:pStyle w:val="Paragraphedeliste"/>
        <w:numPr>
          <w:ilvl w:val="0"/>
          <w:numId w:val="3"/>
        </w:numPr>
        <w:tabs>
          <w:tab w:val="left" w:pos="384"/>
        </w:tabs>
        <w:spacing w:line="216" w:lineRule="exact"/>
        <w:ind w:right="138" w:hanging="283"/>
        <w:rPr>
          <w:rFonts w:eastAsia="Tw Cen MT" w:cs="Tw Cen MT"/>
          <w:sz w:val="18"/>
          <w:szCs w:val="18"/>
        </w:rPr>
      </w:pPr>
      <w:r w:rsidRPr="00527DB8">
        <w:rPr>
          <w:rFonts w:eastAsia="Tw Cen MT" w:cs="Tw Cen MT"/>
          <w:sz w:val="18"/>
          <w:szCs w:val="18"/>
        </w:rPr>
        <w:t xml:space="preserve">Idlimam A, Lamharrar A, </w:t>
      </w:r>
      <w:proofErr w:type="spellStart"/>
      <w:r w:rsidRPr="00527DB8">
        <w:rPr>
          <w:rFonts w:eastAsia="Tw Cen MT" w:cs="Tw Cen MT"/>
          <w:sz w:val="18"/>
          <w:szCs w:val="18"/>
        </w:rPr>
        <w:t>Abdenouri</w:t>
      </w:r>
      <w:proofErr w:type="spellEnd"/>
      <w:r w:rsidRPr="00527DB8">
        <w:rPr>
          <w:rFonts w:eastAsia="Tw Cen MT" w:cs="Tw Cen MT"/>
          <w:sz w:val="18"/>
          <w:szCs w:val="18"/>
        </w:rPr>
        <w:t xml:space="preserve"> N, </w:t>
      </w:r>
      <w:proofErr w:type="spellStart"/>
      <w:r w:rsidRPr="00527DB8">
        <w:rPr>
          <w:rFonts w:eastAsia="Tw Cen MT" w:cs="Tw Cen MT"/>
          <w:sz w:val="18"/>
          <w:szCs w:val="18"/>
        </w:rPr>
        <w:t>Ethmane</w:t>
      </w:r>
      <w:proofErr w:type="spellEnd"/>
      <w:r w:rsidRPr="00527DB8">
        <w:rPr>
          <w:rFonts w:eastAsia="Tw Cen MT" w:cs="Tw Cen MT"/>
          <w:sz w:val="18"/>
          <w:szCs w:val="18"/>
        </w:rPr>
        <w:t xml:space="preserve"> Kane C.S</w:t>
      </w:r>
      <w:r w:rsidR="00C06074" w:rsidRPr="00527DB8">
        <w:rPr>
          <w:rFonts w:eastAsia="Tw Cen MT" w:cs="Tw Cen MT"/>
          <w:sz w:val="18"/>
          <w:szCs w:val="18"/>
        </w:rPr>
        <w:t>, A</w:t>
      </w:r>
      <w:r w:rsidRPr="00527DB8">
        <w:rPr>
          <w:rFonts w:eastAsia="Tw Cen MT" w:cs="Tw Cen MT"/>
          <w:sz w:val="18"/>
          <w:szCs w:val="18"/>
        </w:rPr>
        <w:t xml:space="preserve">kkad S, </w:t>
      </w:r>
      <w:proofErr w:type="spellStart"/>
      <w:r w:rsidRPr="00527DB8">
        <w:rPr>
          <w:rFonts w:eastAsia="Tw Cen MT" w:cs="Tw Cen MT"/>
          <w:sz w:val="18"/>
          <w:szCs w:val="18"/>
        </w:rPr>
        <w:t>Jamali</w:t>
      </w:r>
      <w:proofErr w:type="spellEnd"/>
      <w:r w:rsidRPr="00527DB8">
        <w:rPr>
          <w:rFonts w:eastAsia="Tw Cen MT" w:cs="Tw Cen MT"/>
          <w:sz w:val="18"/>
          <w:szCs w:val="18"/>
        </w:rPr>
        <w:t xml:space="preserve"> A, Kouhila M (</w:t>
      </w:r>
      <w:r w:rsidR="00C06074" w:rsidRPr="00527DB8">
        <w:rPr>
          <w:rFonts w:eastAsia="Tw Cen MT" w:cs="Tw Cen MT"/>
          <w:sz w:val="18"/>
          <w:szCs w:val="18"/>
        </w:rPr>
        <w:t>2008</w:t>
      </w:r>
      <w:r w:rsidRPr="00527DB8">
        <w:rPr>
          <w:rFonts w:eastAsia="Tw Cen MT" w:cs="Tw Cen MT"/>
          <w:sz w:val="18"/>
          <w:szCs w:val="18"/>
        </w:rPr>
        <w:t xml:space="preserve">) </w:t>
      </w:r>
      <w:r w:rsidR="00C06074" w:rsidRPr="00527DB8">
        <w:rPr>
          <w:rFonts w:eastAsia="Tw Cen MT" w:cs="Tw Cen MT"/>
          <w:sz w:val="18"/>
          <w:szCs w:val="18"/>
        </w:rPr>
        <w:t xml:space="preserve">Thermodynamic Properties and Moisture Sorption Isotherms of </w:t>
      </w:r>
      <w:proofErr w:type="spellStart"/>
      <w:r w:rsidR="00C06074" w:rsidRPr="00527DB8">
        <w:rPr>
          <w:rFonts w:eastAsia="Tw Cen MT" w:cs="Tw Cen MT"/>
          <w:sz w:val="18"/>
          <w:szCs w:val="18"/>
        </w:rPr>
        <w:t>Arganiaspinosa</w:t>
      </w:r>
      <w:proofErr w:type="spellEnd"/>
      <w:r w:rsidR="00C06074" w:rsidRPr="00527DB8">
        <w:rPr>
          <w:rFonts w:eastAsia="Tw Cen MT" w:cs="Tw Cen MT"/>
          <w:sz w:val="18"/>
          <w:szCs w:val="18"/>
        </w:rPr>
        <w:t xml:space="preserve"> and Zygophyllumgaetu</w:t>
      </w:r>
      <w:r w:rsidRPr="00527DB8">
        <w:rPr>
          <w:rFonts w:eastAsia="Tw Cen MT" w:cs="Tw Cen MT"/>
          <w:sz w:val="18"/>
          <w:szCs w:val="18"/>
        </w:rPr>
        <w:t>lum</w:t>
      </w:r>
      <w:r w:rsidR="00C06074" w:rsidRPr="00527DB8">
        <w:rPr>
          <w:rFonts w:eastAsia="Tw Cen MT" w:cs="Tw Cen MT"/>
          <w:sz w:val="18"/>
          <w:szCs w:val="18"/>
        </w:rPr>
        <w:t>7:1-14</w:t>
      </w:r>
      <w:r w:rsidR="005973B9" w:rsidRPr="00527DB8">
        <w:rPr>
          <w:rFonts w:eastAsia="Tw Cen MT" w:cs="Tw Cen MT"/>
          <w:sz w:val="18"/>
          <w:szCs w:val="18"/>
        </w:rPr>
        <w:t>.</w:t>
      </w:r>
    </w:p>
    <w:p w:rsidR="005973B9" w:rsidRDefault="005973B9" w:rsidP="00C06074">
      <w:pPr>
        <w:pStyle w:val="Corpsdetexte"/>
        <w:spacing w:before="85" w:line="216" w:lineRule="exact"/>
        <w:ind w:left="383" w:right="138" w:hanging="284"/>
        <w:jc w:val="both"/>
        <w:rPr>
          <w:rFonts w:ascii="Calibri" w:hAnsi="Calibri"/>
        </w:rPr>
      </w:pPr>
      <w:r>
        <w:rPr>
          <w:rFonts w:ascii="Calibri" w:hAnsi="Calibri"/>
        </w:rPr>
        <w:t xml:space="preserve">5. </w:t>
      </w:r>
      <w:r w:rsidR="00527DB8">
        <w:rPr>
          <w:rFonts w:ascii="Calibri" w:hAnsi="Calibri"/>
        </w:rPr>
        <w:t xml:space="preserve">Cho S.Y, Park J.Y, </w:t>
      </w:r>
      <w:proofErr w:type="spellStart"/>
      <w:r w:rsidR="00527DB8">
        <w:rPr>
          <w:rFonts w:ascii="Calibri" w:hAnsi="Calibri"/>
        </w:rPr>
        <w:t>Parl</w:t>
      </w:r>
      <w:proofErr w:type="spellEnd"/>
      <w:r w:rsidR="00527DB8">
        <w:rPr>
          <w:rFonts w:ascii="Calibri" w:hAnsi="Calibri"/>
        </w:rPr>
        <w:t xml:space="preserve"> E.M, Choi M.S, Lee M.K, Jeon S.M</w:t>
      </w:r>
      <w:r w:rsidR="00305B5B" w:rsidRPr="00305B5B">
        <w:rPr>
          <w:rFonts w:ascii="Calibri" w:hAnsi="Calibri"/>
        </w:rPr>
        <w:t>, Ja</w:t>
      </w:r>
      <w:r w:rsidR="00527DB8">
        <w:rPr>
          <w:rFonts w:ascii="Calibri" w:hAnsi="Calibri"/>
        </w:rPr>
        <w:t xml:space="preserve">ng M.K, Kim M.J., Park </w:t>
      </w:r>
      <w:proofErr w:type="gramStart"/>
      <w:r w:rsidR="00527DB8">
        <w:rPr>
          <w:rFonts w:ascii="Calibri" w:hAnsi="Calibri"/>
        </w:rPr>
        <w:t>Y.B</w:t>
      </w:r>
      <w:r w:rsidR="00C06074">
        <w:rPr>
          <w:rFonts w:ascii="Calibri" w:hAnsi="Calibri"/>
        </w:rPr>
        <w:t>(</w:t>
      </w:r>
      <w:proofErr w:type="gramEnd"/>
      <w:r w:rsidR="00305B5B" w:rsidRPr="00305B5B">
        <w:rPr>
          <w:rFonts w:ascii="Calibri" w:hAnsi="Calibri"/>
        </w:rPr>
        <w:t>2002</w:t>
      </w:r>
      <w:r w:rsidR="00C06074">
        <w:rPr>
          <w:rFonts w:ascii="Calibri" w:hAnsi="Calibri"/>
        </w:rPr>
        <w:t>)</w:t>
      </w:r>
      <w:r w:rsidR="00305B5B" w:rsidRPr="00305B5B">
        <w:rPr>
          <w:rFonts w:ascii="Calibri" w:hAnsi="Calibri"/>
        </w:rPr>
        <w:t xml:space="preserve"> Alternation of hepatic antioxidant enzyme activities and lipid profile in </w:t>
      </w:r>
      <w:proofErr w:type="spellStart"/>
      <w:r w:rsidR="00305B5B" w:rsidRPr="00305B5B">
        <w:rPr>
          <w:rFonts w:ascii="Calibri" w:hAnsi="Calibri"/>
        </w:rPr>
        <w:t>streptozotocin</w:t>
      </w:r>
      <w:proofErr w:type="spellEnd"/>
      <w:r w:rsidR="00305B5B" w:rsidRPr="00305B5B">
        <w:rPr>
          <w:rFonts w:ascii="Calibri" w:hAnsi="Calibri"/>
        </w:rPr>
        <w:t>-induced diabetic rats by supplementa</w:t>
      </w:r>
      <w:r w:rsidR="00527DB8">
        <w:rPr>
          <w:rFonts w:ascii="Calibri" w:hAnsi="Calibri"/>
        </w:rPr>
        <w:t>tion of dandelion water extract</w:t>
      </w:r>
      <w:r w:rsidR="00C06074">
        <w:rPr>
          <w:rFonts w:ascii="Calibri" w:hAnsi="Calibri"/>
        </w:rPr>
        <w:t>317:</w:t>
      </w:r>
      <w:r w:rsidR="00305B5B" w:rsidRPr="00305B5B">
        <w:rPr>
          <w:rFonts w:ascii="Calibri" w:hAnsi="Calibri"/>
        </w:rPr>
        <w:t>109–117</w:t>
      </w:r>
      <w:r>
        <w:rPr>
          <w:rFonts w:ascii="Calibri" w:hAnsi="Calibri"/>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EB14AE">
      <w:pPr>
        <w:pStyle w:val="Corpsdetexte"/>
        <w:spacing w:line="40" w:lineRule="exact"/>
        <w:ind w:left="2202"/>
        <w:rPr>
          <w:rFonts w:ascii="Calibri"/>
          <w:sz w:val="4"/>
        </w:rPr>
      </w:pPr>
      <w:r>
        <w:rPr>
          <w:rFonts w:ascii="Calibri"/>
          <w:noProof/>
          <w:sz w:val="4"/>
          <w:lang w:val="fr-FR" w:eastAsia="fr-FR"/>
        </w:rPr>
      </w:r>
      <w:r>
        <w:rPr>
          <w:rFonts w:ascii="Calibri"/>
          <w:noProof/>
          <w:sz w:val="4"/>
          <w:lang w:val="fr-FR" w:eastAsia="fr-FR"/>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86CA7" w:rsidP="00A86CA7">
      <w:pPr>
        <w:spacing w:before="92"/>
        <w:ind w:right="4234"/>
        <w:rPr>
          <w:rFonts w:ascii="Arial"/>
        </w:rPr>
      </w:pPr>
      <w:r>
        <w:rPr>
          <w:rFonts w:ascii="Arial"/>
          <w:noProof/>
          <w:color w:val="BF5A14"/>
          <w:lang w:val="fr-FR" w:eastAsia="fr-FR"/>
        </w:rPr>
        <w:drawing>
          <wp:inline distT="0" distB="0" distL="0" distR="0">
            <wp:extent cx="534067" cy="493550"/>
            <wp:effectExtent l="0" t="0" r="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ytem (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2214" cy="510320"/>
                    </a:xfrm>
                    <a:prstGeom prst="rect">
                      <a:avLst/>
                    </a:prstGeom>
                  </pic:spPr>
                </pic:pic>
              </a:graphicData>
            </a:graphic>
          </wp:inline>
        </w:drawing>
      </w:r>
      <w:r w:rsidR="00F672B6">
        <w:rPr>
          <w:rFonts w:ascii="Arial"/>
          <w:color w:val="BF5A14"/>
        </w:rPr>
        <w:t xml:space="preserve"> </w:t>
      </w:r>
      <w:r w:rsidR="00A9710C">
        <w:rPr>
          <w:rFonts w:ascii="Arial"/>
          <w:color w:val="BF5A14"/>
        </w:rPr>
        <w:t>Biography</w:t>
      </w:r>
    </w:p>
    <w:p w:rsidR="00AE3E37" w:rsidRDefault="009B62E9">
      <w:pPr>
        <w:spacing w:before="41" w:line="154" w:lineRule="exact"/>
        <w:ind w:left="213" w:right="231"/>
        <w:jc w:val="both"/>
        <w:rPr>
          <w:rFonts w:ascii="Arial"/>
          <w:sz w:val="14"/>
        </w:rPr>
      </w:pPr>
      <w:r w:rsidRPr="009B62E9">
        <w:rPr>
          <w:rFonts w:ascii="Arial"/>
          <w:sz w:val="14"/>
        </w:rPr>
        <w:t>Haytem MOUSSAOUI is a PhD student and member in Laboratory of Solar Energy &amp; Aromatic and Medicinal Plants, ENS Marrakesh, Physics Department, Cadi Ayyad University, Marrakech, Morocco. He is also an industrial engineer. Moreover, he is member in Techno-Shari</w:t>
      </w:r>
      <w:r>
        <w:rPr>
          <w:rFonts w:ascii="Arial"/>
          <w:sz w:val="14"/>
        </w:rPr>
        <w:t xml:space="preserve">ng Club for Student </w:t>
      </w:r>
      <w:proofErr w:type="spellStart"/>
      <w:r>
        <w:rPr>
          <w:rFonts w:ascii="Arial"/>
          <w:sz w:val="14"/>
        </w:rPr>
        <w:t>Development</w:t>
      </w:r>
      <w:r w:rsidR="00A9710C">
        <w:rPr>
          <w:rFonts w:ascii="Arial"/>
          <w:sz w:val="14"/>
        </w:rPr>
        <w:t>.</w:t>
      </w:r>
      <w:r w:rsidR="00A86CA7" w:rsidRPr="00A86CA7">
        <w:rPr>
          <w:rFonts w:ascii="Arial"/>
          <w:sz w:val="14"/>
        </w:rPr>
        <w:t>He</w:t>
      </w:r>
      <w:proofErr w:type="spellEnd"/>
      <w:r w:rsidR="00A86CA7" w:rsidRPr="00A86CA7">
        <w:rPr>
          <w:rFonts w:ascii="Arial"/>
          <w:sz w:val="14"/>
        </w:rPr>
        <w:t xml:space="preserve"> took part in several social activities whose aim is to help the homeless children and the old men in House of the elderly.</w:t>
      </w:r>
    </w:p>
    <w:p w:rsidR="00AE3E37" w:rsidRDefault="00A9710C" w:rsidP="008C1005">
      <w:pPr>
        <w:spacing w:before="62"/>
        <w:ind w:left="4217" w:right="4027"/>
        <w:jc w:val="center"/>
        <w:rPr>
          <w:rFonts w:ascii="Arial"/>
          <w:sz w:val="14"/>
        </w:rPr>
      </w:pPr>
      <w:r>
        <w:rPr>
          <w:rFonts w:ascii="Arial"/>
          <w:sz w:val="14"/>
        </w:rPr>
        <w:t xml:space="preserve">Email: </w:t>
      </w:r>
      <w:hyperlink r:id="rId11" w:history="1">
        <w:r w:rsidR="008C1005" w:rsidRPr="00EB5A6A">
          <w:rPr>
            <w:rStyle w:val="Lienhypertexte"/>
            <w:rFonts w:ascii="Arial"/>
            <w:sz w:val="14"/>
          </w:rPr>
          <w:t>haytem.moussaoui@gmail.com</w:t>
        </w:r>
      </w:hyperlink>
    </w:p>
    <w:p w:rsidR="00AE3E37" w:rsidRDefault="00EB14AE">
      <w:pPr>
        <w:pStyle w:val="Corpsdetexte"/>
        <w:spacing w:before="2"/>
        <w:rPr>
          <w:rFonts w:ascii="Arial"/>
          <w:sz w:val="19"/>
        </w:rPr>
      </w:pPr>
      <w:r>
        <w:rPr>
          <w:noProof/>
          <w:lang w:val="fr-FR" w:eastAsia="fr-FR"/>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4AE" w:rsidRDefault="00EB14AE">
      <w:r>
        <w:separator/>
      </w:r>
    </w:p>
  </w:endnote>
  <w:endnote w:type="continuationSeparator" w:id="0">
    <w:p w:rsidR="00EB14AE" w:rsidRDefault="00EB1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B14AE">
    <w:pPr>
      <w:pStyle w:val="Corpsdetexte"/>
      <w:spacing w:line="14" w:lineRule="auto"/>
      <w:rPr>
        <w:sz w:val="20"/>
      </w:rPr>
    </w:pPr>
    <w:r>
      <w:rPr>
        <w:noProof/>
        <w:lang w:val="fr-FR" w:eastAsia="fr-F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fr-FR" w:eastAsia="fr-FR"/>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fr-FR" w:eastAsia="fr-FR"/>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4AE" w:rsidRDefault="00EB14AE">
      <w:r>
        <w:separator/>
      </w:r>
    </w:p>
  </w:footnote>
  <w:footnote w:type="continuationSeparator" w:id="0">
    <w:p w:rsidR="00EB14AE" w:rsidRDefault="00EB1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B14AE">
    <w:pPr>
      <w:pStyle w:val="Corpsdetexte"/>
      <w:spacing w:line="14" w:lineRule="auto"/>
      <w:rPr>
        <w:sz w:val="20"/>
      </w:rPr>
    </w:pPr>
    <w:r>
      <w:rPr>
        <w:noProof/>
        <w:lang w:val="fr-FR" w:eastAsia="fr-FR"/>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66607" w:rsidRDefault="00A9710C">
                <w:pPr>
                  <w:spacing w:before="2" w:line="249" w:lineRule="auto"/>
                  <w:ind w:left="156" w:right="18" w:hanging="137"/>
                  <w:rPr>
                    <w:rFonts w:ascii="Arial"/>
                    <w:color w:val="FFFFFF" w:themeColor="background1"/>
                    <w:sz w:val="14"/>
                    <w:lang w:val="fr-FR"/>
                  </w:rPr>
                </w:pPr>
                <w:r w:rsidRPr="00366607">
                  <w:rPr>
                    <w:rFonts w:ascii="Arial"/>
                    <w:color w:val="FFFFFF" w:themeColor="background1"/>
                    <w:sz w:val="14"/>
                    <w:lang w:val="fr-FR"/>
                  </w:rPr>
                  <w:t xml:space="preserve">T Furuta et </w:t>
                </w:r>
                <w:proofErr w:type="gramStart"/>
                <w:r w:rsidRPr="00366607">
                  <w:rPr>
                    <w:rFonts w:ascii="Arial"/>
                    <w:color w:val="FFFFFF" w:themeColor="background1"/>
                    <w:sz w:val="14"/>
                    <w:lang w:val="fr-FR"/>
                  </w:rPr>
                  <w:t>al.,</w:t>
                </w:r>
                <w:proofErr w:type="gramEnd"/>
                <w:r w:rsidRPr="00366607">
                  <w:rPr>
                    <w:rFonts w:ascii="Arial"/>
                    <w:color w:val="FFFFFF" w:themeColor="background1"/>
                    <w:sz w:val="14"/>
                    <w:lang w:val="fr-FR"/>
                  </w:rPr>
                  <w:t xml:space="preserve"> J </w:t>
                </w:r>
                <w:proofErr w:type="spellStart"/>
                <w:r w:rsidRPr="00366607">
                  <w:rPr>
                    <w:rFonts w:ascii="Arial"/>
                    <w:color w:val="FFFFFF" w:themeColor="background1"/>
                    <w:sz w:val="14"/>
                    <w:lang w:val="fr-FR"/>
                  </w:rPr>
                  <w:t>Pai</w:t>
                </w:r>
                <w:proofErr w:type="spellEnd"/>
                <w:r w:rsidRPr="00366607">
                  <w:rPr>
                    <w:rFonts w:ascii="Arial"/>
                    <w:color w:val="FFFFFF" w:themeColor="background1"/>
                    <w:sz w:val="14"/>
                    <w:lang w:val="fr-FR"/>
                  </w:rPr>
                  <w:t xml:space="preserve"> n Relief 2016, 5:3(</w:t>
                </w:r>
                <w:proofErr w:type="spellStart"/>
                <w:r w:rsidRPr="00366607">
                  <w:rPr>
                    <w:rFonts w:ascii="Arial"/>
                    <w:color w:val="FFFFFF" w:themeColor="background1"/>
                    <w:sz w:val="14"/>
                    <w:lang w:val="fr-FR"/>
                  </w:rPr>
                  <w:t>Suppl</w:t>
                </w:r>
                <w:proofErr w:type="spellEnd"/>
                <w:r w:rsidRPr="00366607">
                  <w:rPr>
                    <w:rFonts w:ascii="Arial"/>
                    <w:color w:val="FFFFFF" w:themeColor="background1"/>
                    <w:sz w:val="14"/>
                    <w:lang w:val="fr-FR"/>
                  </w:rPr>
                  <w:t xml:space="preserve">) </w:t>
                </w:r>
                <w:hyperlink r:id="rId1">
                  <w:r w:rsidRPr="00366607">
                    <w:rPr>
                      <w:rFonts w:ascii="Arial"/>
                      <w:color w:val="FFFFFF" w:themeColor="background1"/>
                      <w:sz w:val="14"/>
                      <w:lang w:val="fr-FR"/>
                    </w:rPr>
                    <w:t>http://dx.doi.org/10.4172/2167-0846.C1.006</w:t>
                  </w:r>
                </w:hyperlink>
              </w:p>
            </w:txbxContent>
          </v:textbox>
          <w10:wrap anchorx="page" anchory="page"/>
        </v:shape>
      </w:pict>
    </w:r>
    <w:r>
      <w:rPr>
        <w:noProof/>
        <w:lang w:val="fr-FR" w:eastAsia="fr-FR"/>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02398"/>
    <w:rsid w:val="000B0511"/>
    <w:rsid w:val="000E2911"/>
    <w:rsid w:val="001263DF"/>
    <w:rsid w:val="00152D30"/>
    <w:rsid w:val="00195303"/>
    <w:rsid w:val="00284D56"/>
    <w:rsid w:val="0029025A"/>
    <w:rsid w:val="00292ED9"/>
    <w:rsid w:val="00305B5B"/>
    <w:rsid w:val="00366607"/>
    <w:rsid w:val="003D4FA5"/>
    <w:rsid w:val="00404E5B"/>
    <w:rsid w:val="00414F7B"/>
    <w:rsid w:val="004355DC"/>
    <w:rsid w:val="00435C78"/>
    <w:rsid w:val="004749B4"/>
    <w:rsid w:val="00494130"/>
    <w:rsid w:val="004D2FF4"/>
    <w:rsid w:val="004F3523"/>
    <w:rsid w:val="00527DB8"/>
    <w:rsid w:val="005973B9"/>
    <w:rsid w:val="005B3A56"/>
    <w:rsid w:val="006060CE"/>
    <w:rsid w:val="0062351B"/>
    <w:rsid w:val="00630049"/>
    <w:rsid w:val="0063497F"/>
    <w:rsid w:val="00873DF0"/>
    <w:rsid w:val="008756E6"/>
    <w:rsid w:val="00876500"/>
    <w:rsid w:val="008C1005"/>
    <w:rsid w:val="00910084"/>
    <w:rsid w:val="009A17B8"/>
    <w:rsid w:val="009B2D44"/>
    <w:rsid w:val="009B62E9"/>
    <w:rsid w:val="009C638D"/>
    <w:rsid w:val="009D4F53"/>
    <w:rsid w:val="00A07E82"/>
    <w:rsid w:val="00A86CA7"/>
    <w:rsid w:val="00A9710C"/>
    <w:rsid w:val="00AD1DB1"/>
    <w:rsid w:val="00AE3E37"/>
    <w:rsid w:val="00B14C29"/>
    <w:rsid w:val="00B21A57"/>
    <w:rsid w:val="00B53E23"/>
    <w:rsid w:val="00BC48B6"/>
    <w:rsid w:val="00BD6DC7"/>
    <w:rsid w:val="00C06074"/>
    <w:rsid w:val="00C33602"/>
    <w:rsid w:val="00CA5BA7"/>
    <w:rsid w:val="00CD6F55"/>
    <w:rsid w:val="00DE3104"/>
    <w:rsid w:val="00E23805"/>
    <w:rsid w:val="00EB14AE"/>
    <w:rsid w:val="00F11D84"/>
    <w:rsid w:val="00F672B6"/>
    <w:rsid w:val="00F72EEA"/>
    <w:rsid w:val="00F84CAE"/>
    <w:rsid w:val="00FE504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B6E0F2A8-0428-4C91-9552-188ABE70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ytem.moussaou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480</Words>
  <Characters>2641</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HAYTEM MOUSSAOUI</cp:lastModifiedBy>
  <cp:revision>5</cp:revision>
  <dcterms:created xsi:type="dcterms:W3CDTF">2017-10-31T09:40:00Z</dcterms:created>
  <dcterms:modified xsi:type="dcterms:W3CDTF">2017-10-31T19:07:00Z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