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646C" w:rsidRPr="00DD646C" w:rsidRDefault="00DD646C" w:rsidP="0099082B">
      <w:pPr>
        <w:spacing w:line="360" w:lineRule="auto"/>
        <w:jc w:val="both"/>
        <w:rPr>
          <w:rFonts w:ascii="Arial" w:hAnsi="Arial" w:cs="Arial"/>
          <w:b/>
          <w:sz w:val="24"/>
          <w:szCs w:val="24"/>
        </w:rPr>
      </w:pPr>
      <w:r w:rsidRPr="00DD646C">
        <w:rPr>
          <w:rFonts w:ascii="Arial" w:hAnsi="Arial" w:cs="Arial"/>
          <w:b/>
          <w:bCs/>
          <w:sz w:val="24"/>
          <w:szCs w:val="24"/>
        </w:rPr>
        <w:t>Yield response of potato genotypes to late blight disease</w:t>
      </w:r>
      <w:r w:rsidRPr="00DD646C">
        <w:rPr>
          <w:b/>
        </w:rPr>
        <w:t xml:space="preserve"> </w:t>
      </w:r>
      <w:r w:rsidRPr="00DD646C">
        <w:rPr>
          <w:rFonts w:ascii="Arial" w:hAnsi="Arial" w:cs="Arial"/>
          <w:b/>
          <w:bCs/>
          <w:sz w:val="24"/>
          <w:szCs w:val="24"/>
        </w:rPr>
        <w:t xml:space="preserve">caused by </w:t>
      </w:r>
      <w:proofErr w:type="spellStart"/>
      <w:r w:rsidRPr="00DD646C">
        <w:rPr>
          <w:rFonts w:ascii="Arial" w:hAnsi="Arial" w:cs="Arial"/>
          <w:b/>
          <w:bCs/>
          <w:i/>
          <w:sz w:val="24"/>
          <w:szCs w:val="24"/>
        </w:rPr>
        <w:t>phytophthora</w:t>
      </w:r>
      <w:proofErr w:type="spellEnd"/>
      <w:r w:rsidRPr="00DD646C">
        <w:rPr>
          <w:rFonts w:ascii="Arial" w:hAnsi="Arial" w:cs="Arial"/>
          <w:b/>
          <w:bCs/>
          <w:i/>
          <w:sz w:val="24"/>
          <w:szCs w:val="24"/>
        </w:rPr>
        <w:t xml:space="preserve"> infestans </w:t>
      </w:r>
      <w:r w:rsidRPr="00DD646C">
        <w:rPr>
          <w:rFonts w:ascii="Arial" w:hAnsi="Arial" w:cs="Arial"/>
          <w:b/>
          <w:bCs/>
          <w:sz w:val="24"/>
          <w:szCs w:val="24"/>
        </w:rPr>
        <w:t>(</w:t>
      </w:r>
      <w:proofErr w:type="spellStart"/>
      <w:proofErr w:type="gramStart"/>
      <w:r w:rsidRPr="00DD646C">
        <w:rPr>
          <w:rFonts w:ascii="Arial" w:hAnsi="Arial" w:cs="Arial"/>
          <w:b/>
          <w:bCs/>
          <w:sz w:val="24"/>
          <w:szCs w:val="24"/>
        </w:rPr>
        <w:t>mont</w:t>
      </w:r>
      <w:proofErr w:type="gramEnd"/>
      <w:r w:rsidRPr="00DD646C">
        <w:rPr>
          <w:rFonts w:ascii="Arial" w:hAnsi="Arial" w:cs="Arial"/>
          <w:b/>
          <w:bCs/>
          <w:sz w:val="24"/>
          <w:szCs w:val="24"/>
        </w:rPr>
        <w:t>.</w:t>
      </w:r>
      <w:proofErr w:type="spellEnd"/>
      <w:r w:rsidRPr="00DD646C">
        <w:rPr>
          <w:rFonts w:ascii="Arial" w:hAnsi="Arial" w:cs="Arial"/>
          <w:b/>
          <w:bCs/>
          <w:sz w:val="24"/>
          <w:szCs w:val="24"/>
        </w:rPr>
        <w:t>) De bary</w:t>
      </w:r>
      <w:r>
        <w:rPr>
          <w:rFonts w:ascii="Arial" w:hAnsi="Arial" w:cs="Arial"/>
          <w:b/>
          <w:bCs/>
          <w:sz w:val="24"/>
          <w:szCs w:val="24"/>
        </w:rPr>
        <w:t xml:space="preserve"> in U</w:t>
      </w:r>
      <w:r w:rsidRPr="00DD646C">
        <w:rPr>
          <w:rFonts w:ascii="Arial" w:hAnsi="Arial" w:cs="Arial"/>
          <w:b/>
          <w:bCs/>
          <w:sz w:val="24"/>
          <w:szCs w:val="24"/>
        </w:rPr>
        <w:t>ganda.</w:t>
      </w:r>
    </w:p>
    <w:p w:rsidR="00DD646C" w:rsidRPr="00970B50" w:rsidRDefault="00DD646C" w:rsidP="0099082B">
      <w:pPr>
        <w:autoSpaceDE w:val="0"/>
        <w:autoSpaceDN w:val="0"/>
        <w:adjustRightInd w:val="0"/>
        <w:spacing w:after="0" w:line="360" w:lineRule="auto"/>
        <w:jc w:val="both"/>
        <w:rPr>
          <w:rFonts w:ascii="Arial" w:eastAsia="Times New Roman" w:hAnsi="Arial" w:cs="Arial"/>
          <w:i/>
          <w:sz w:val="24"/>
          <w:szCs w:val="24"/>
          <w:lang w:val="en-GB"/>
        </w:rPr>
      </w:pPr>
      <w:r w:rsidRPr="00970B50">
        <w:rPr>
          <w:rFonts w:ascii="Arial" w:eastAsia="Times New Roman" w:hAnsi="Arial" w:cs="Arial"/>
          <w:i/>
          <w:sz w:val="24"/>
          <w:szCs w:val="24"/>
          <w:lang w:val="en-GB"/>
        </w:rPr>
        <w:t>Prossy Namugga</w:t>
      </w:r>
      <w:r w:rsidRPr="00970B50">
        <w:rPr>
          <w:rFonts w:ascii="Arial" w:eastAsia="Times New Roman" w:hAnsi="Arial" w:cs="Arial"/>
          <w:i/>
          <w:sz w:val="24"/>
          <w:szCs w:val="24"/>
          <w:vertAlign w:val="superscript"/>
          <w:lang w:val="en-GB"/>
        </w:rPr>
        <w:t>12</w:t>
      </w:r>
      <w:r w:rsidRPr="00970B50">
        <w:rPr>
          <w:rFonts w:ascii="Arial" w:eastAsia="Times New Roman" w:hAnsi="Arial" w:cs="Arial"/>
          <w:i/>
          <w:sz w:val="24"/>
          <w:szCs w:val="24"/>
          <w:lang w:val="en-GB"/>
        </w:rPr>
        <w:t>, Julia Sibiya</w:t>
      </w:r>
      <w:r w:rsidRPr="00970B50">
        <w:rPr>
          <w:rFonts w:ascii="Arial" w:eastAsia="Times New Roman" w:hAnsi="Arial" w:cs="Arial"/>
          <w:i/>
          <w:sz w:val="24"/>
          <w:szCs w:val="24"/>
          <w:vertAlign w:val="superscript"/>
          <w:lang w:val="en-GB"/>
        </w:rPr>
        <w:t>1</w:t>
      </w:r>
      <w:r w:rsidRPr="00970B50">
        <w:rPr>
          <w:rFonts w:ascii="Arial" w:eastAsia="Times New Roman" w:hAnsi="Arial" w:cs="Arial"/>
          <w:i/>
          <w:sz w:val="24"/>
          <w:szCs w:val="24"/>
          <w:lang w:val="en-GB"/>
        </w:rPr>
        <w:t>, Rob Melis</w:t>
      </w:r>
      <w:r w:rsidRPr="00970B50">
        <w:rPr>
          <w:rFonts w:ascii="Arial" w:eastAsia="Times New Roman" w:hAnsi="Arial" w:cs="Arial"/>
          <w:i/>
          <w:sz w:val="24"/>
          <w:szCs w:val="24"/>
          <w:vertAlign w:val="superscript"/>
          <w:lang w:val="en-GB"/>
        </w:rPr>
        <w:t>1</w:t>
      </w:r>
      <w:r w:rsidRPr="00970B50">
        <w:rPr>
          <w:rFonts w:ascii="Arial" w:eastAsia="Times New Roman" w:hAnsi="Arial" w:cs="Arial"/>
          <w:i/>
          <w:sz w:val="24"/>
          <w:szCs w:val="24"/>
          <w:lang w:val="en-GB"/>
        </w:rPr>
        <w:t>, and Alex Barekye</w:t>
      </w:r>
      <w:r w:rsidRPr="00970B50">
        <w:rPr>
          <w:rFonts w:ascii="Arial" w:eastAsia="Times New Roman" w:hAnsi="Arial" w:cs="Arial"/>
          <w:i/>
          <w:sz w:val="24"/>
          <w:szCs w:val="24"/>
          <w:vertAlign w:val="superscript"/>
          <w:lang w:val="en-GB"/>
        </w:rPr>
        <w:t>2</w:t>
      </w:r>
    </w:p>
    <w:p w:rsidR="00DD646C" w:rsidRPr="00970B50" w:rsidRDefault="00DD646C" w:rsidP="0099082B">
      <w:pPr>
        <w:autoSpaceDE w:val="0"/>
        <w:autoSpaceDN w:val="0"/>
        <w:adjustRightInd w:val="0"/>
        <w:spacing w:after="0" w:line="360" w:lineRule="auto"/>
        <w:jc w:val="both"/>
        <w:rPr>
          <w:rFonts w:ascii="Arial" w:eastAsia="Times New Roman" w:hAnsi="Arial" w:cs="Arial"/>
          <w:i/>
          <w:sz w:val="24"/>
          <w:szCs w:val="24"/>
          <w:lang w:val="en-GB"/>
        </w:rPr>
      </w:pPr>
      <w:r w:rsidRPr="00970B50">
        <w:rPr>
          <w:rFonts w:ascii="Arial" w:eastAsia="Times New Roman" w:hAnsi="Arial" w:cs="Arial"/>
          <w:i/>
          <w:sz w:val="24"/>
          <w:szCs w:val="24"/>
          <w:vertAlign w:val="superscript"/>
          <w:lang w:val="en-GB"/>
        </w:rPr>
        <w:t>1</w:t>
      </w:r>
      <w:r w:rsidRPr="00970B50">
        <w:rPr>
          <w:rFonts w:ascii="Arial" w:eastAsia="Times New Roman" w:hAnsi="Arial" w:cs="Arial"/>
          <w:i/>
          <w:sz w:val="24"/>
          <w:szCs w:val="24"/>
          <w:lang w:val="en-GB"/>
        </w:rPr>
        <w:t xml:space="preserve"> African Centre for Crop Improvement, University of KwaZulu-Natal. School of Agricultural, Earth and Environmental Sciences, Private Bag X01, Scottsville 3209, Pietermaritzburg, South Africa</w:t>
      </w:r>
    </w:p>
    <w:p w:rsidR="00DD646C" w:rsidRDefault="00DD646C" w:rsidP="0099082B">
      <w:pPr>
        <w:autoSpaceDE w:val="0"/>
        <w:autoSpaceDN w:val="0"/>
        <w:adjustRightInd w:val="0"/>
        <w:spacing w:after="0" w:line="360" w:lineRule="auto"/>
        <w:jc w:val="both"/>
        <w:rPr>
          <w:rFonts w:ascii="Arial" w:eastAsia="Times New Roman" w:hAnsi="Arial" w:cs="Arial"/>
          <w:i/>
          <w:sz w:val="24"/>
          <w:szCs w:val="24"/>
          <w:lang w:val="en-GB"/>
        </w:rPr>
      </w:pPr>
      <w:r w:rsidRPr="00970B50">
        <w:rPr>
          <w:rFonts w:ascii="Arial" w:eastAsia="Times New Roman" w:hAnsi="Arial" w:cs="Arial"/>
          <w:i/>
          <w:sz w:val="24"/>
          <w:szCs w:val="24"/>
          <w:vertAlign w:val="superscript"/>
          <w:lang w:val="en-GB"/>
        </w:rPr>
        <w:t>2</w:t>
      </w:r>
      <w:r w:rsidRPr="00970B50">
        <w:rPr>
          <w:rFonts w:ascii="Arial" w:eastAsia="Times New Roman" w:hAnsi="Arial" w:cs="Arial"/>
          <w:i/>
          <w:sz w:val="24"/>
          <w:szCs w:val="24"/>
          <w:lang w:val="en-GB"/>
        </w:rPr>
        <w:t xml:space="preserve"> National Agricultural Research Organisation (NARO), Kachwekano Zonal Agricultural Research and Development Institute, P.O. Box 421 Kabale, Uganda.</w:t>
      </w:r>
      <w:r>
        <w:rPr>
          <w:rFonts w:ascii="Arial" w:eastAsia="Times New Roman" w:hAnsi="Arial" w:cs="Arial"/>
          <w:i/>
          <w:sz w:val="24"/>
          <w:szCs w:val="24"/>
          <w:lang w:val="en-GB"/>
        </w:rPr>
        <w:t xml:space="preserve"> </w:t>
      </w:r>
    </w:p>
    <w:p w:rsidR="00DD646C" w:rsidRDefault="00DD646C" w:rsidP="0099082B">
      <w:pPr>
        <w:autoSpaceDE w:val="0"/>
        <w:autoSpaceDN w:val="0"/>
        <w:adjustRightInd w:val="0"/>
        <w:spacing w:after="0" w:line="360" w:lineRule="auto"/>
        <w:jc w:val="both"/>
        <w:rPr>
          <w:rFonts w:ascii="Arial" w:eastAsiaTheme="majorEastAsia" w:hAnsi="Arial" w:cs="Arial"/>
          <w:b/>
          <w:sz w:val="24"/>
          <w:szCs w:val="24"/>
        </w:rPr>
      </w:pPr>
      <w:r w:rsidRPr="00970B50">
        <w:rPr>
          <w:rFonts w:ascii="Arial" w:eastAsia="Times New Roman" w:hAnsi="Arial" w:cs="Arial"/>
          <w:i/>
          <w:sz w:val="24"/>
          <w:szCs w:val="24"/>
          <w:lang w:val="en-GB"/>
        </w:rPr>
        <w:t xml:space="preserve">**Correspondence: E-mail: </w:t>
      </w:r>
      <w:hyperlink r:id="rId4" w:history="1">
        <w:r w:rsidRPr="00970B50">
          <w:rPr>
            <w:rFonts w:ascii="Arial" w:eastAsia="Times New Roman" w:hAnsi="Arial" w:cs="Arial"/>
            <w:i/>
            <w:sz w:val="24"/>
            <w:szCs w:val="24"/>
            <w:lang w:val="en-GB"/>
          </w:rPr>
          <w:t>namuggak@gmail.com</w:t>
        </w:r>
      </w:hyperlink>
      <w:r w:rsidRPr="00970B50">
        <w:rPr>
          <w:rFonts w:ascii="Arial" w:eastAsia="Times New Roman" w:hAnsi="Arial" w:cs="Arial"/>
          <w:i/>
          <w:sz w:val="24"/>
          <w:szCs w:val="24"/>
          <w:lang w:val="en-GB"/>
        </w:rPr>
        <w:t>; Tel: +256782361597</w:t>
      </w:r>
    </w:p>
    <w:p w:rsidR="007C5DF6" w:rsidRPr="00970B50" w:rsidRDefault="007C5DF6" w:rsidP="0099082B">
      <w:pPr>
        <w:keepNext/>
        <w:keepLines/>
        <w:spacing w:before="240" w:after="0" w:line="360" w:lineRule="auto"/>
        <w:jc w:val="both"/>
        <w:outlineLvl w:val="0"/>
        <w:rPr>
          <w:rFonts w:ascii="Arial" w:eastAsiaTheme="majorEastAsia" w:hAnsi="Arial" w:cs="Arial"/>
          <w:b/>
          <w:sz w:val="24"/>
          <w:szCs w:val="24"/>
        </w:rPr>
      </w:pPr>
      <w:r w:rsidRPr="00970B50">
        <w:rPr>
          <w:rFonts w:ascii="Arial" w:eastAsiaTheme="majorEastAsia" w:hAnsi="Arial" w:cs="Arial"/>
          <w:b/>
          <w:sz w:val="24"/>
          <w:szCs w:val="24"/>
        </w:rPr>
        <w:t>Abstract</w:t>
      </w:r>
    </w:p>
    <w:p w:rsidR="007C5DF6" w:rsidRPr="00970B50" w:rsidRDefault="007C5DF6" w:rsidP="0099082B">
      <w:pPr>
        <w:autoSpaceDE w:val="0"/>
        <w:autoSpaceDN w:val="0"/>
        <w:adjustRightInd w:val="0"/>
        <w:spacing w:after="0" w:line="360" w:lineRule="auto"/>
        <w:jc w:val="both"/>
        <w:rPr>
          <w:rFonts w:ascii="Arial" w:hAnsi="Arial" w:cs="Arial"/>
          <w:sz w:val="24"/>
          <w:szCs w:val="24"/>
        </w:rPr>
      </w:pPr>
      <w:r w:rsidRPr="00B15A69">
        <w:rPr>
          <w:rFonts w:ascii="Arial" w:hAnsi="Arial" w:cs="Arial"/>
          <w:sz w:val="24"/>
          <w:szCs w:val="24"/>
        </w:rPr>
        <w:t>Potato (</w:t>
      </w:r>
      <w:r w:rsidRPr="006F005E">
        <w:rPr>
          <w:rFonts w:ascii="Arial" w:hAnsi="Arial" w:cs="Arial"/>
          <w:i/>
          <w:sz w:val="24"/>
          <w:szCs w:val="24"/>
        </w:rPr>
        <w:t>Solanum tuberosum L</w:t>
      </w:r>
      <w:r w:rsidRPr="00B15A69">
        <w:rPr>
          <w:rFonts w:ascii="Arial" w:hAnsi="Arial" w:cs="Arial"/>
          <w:sz w:val="24"/>
          <w:szCs w:val="24"/>
        </w:rPr>
        <w:t>.) is a major food and cash crop mainly grown by small-scale farmers in the highland regions of Uganda. Potato late blight is one of the major disease</w:t>
      </w:r>
      <w:r>
        <w:rPr>
          <w:rFonts w:ascii="Arial" w:hAnsi="Arial" w:cs="Arial"/>
          <w:sz w:val="24"/>
          <w:szCs w:val="24"/>
        </w:rPr>
        <w:t>s</w:t>
      </w:r>
      <w:r w:rsidRPr="00B15A69">
        <w:rPr>
          <w:rFonts w:ascii="Arial" w:hAnsi="Arial" w:cs="Arial"/>
          <w:sz w:val="24"/>
          <w:szCs w:val="24"/>
        </w:rPr>
        <w:t xml:space="preserve"> limiting production with yield losses over 70% </w:t>
      </w:r>
      <w:r>
        <w:rPr>
          <w:rFonts w:ascii="Arial" w:hAnsi="Arial" w:cs="Arial"/>
          <w:sz w:val="24"/>
          <w:szCs w:val="24"/>
        </w:rPr>
        <w:t>making</w:t>
      </w:r>
      <w:r w:rsidRPr="00B15A69">
        <w:rPr>
          <w:rFonts w:ascii="Arial" w:hAnsi="Arial" w:cs="Arial"/>
          <w:sz w:val="24"/>
          <w:szCs w:val="24"/>
        </w:rPr>
        <w:t xml:space="preserve"> host resistance a strong element </w:t>
      </w:r>
      <w:r>
        <w:rPr>
          <w:rFonts w:ascii="Arial" w:hAnsi="Arial" w:cs="Arial"/>
          <w:sz w:val="24"/>
          <w:szCs w:val="24"/>
        </w:rPr>
        <w:t>in</w:t>
      </w:r>
      <w:r w:rsidRPr="00B15A69">
        <w:rPr>
          <w:rFonts w:ascii="Arial" w:hAnsi="Arial" w:cs="Arial"/>
          <w:sz w:val="24"/>
          <w:szCs w:val="24"/>
        </w:rPr>
        <w:t xml:space="preserve"> integrated disease management. Many previously resistant potato varieties released in Uganda have become susceptible demanding novel sources of resistance. This study was carried out </w:t>
      </w:r>
      <w:r w:rsidR="006F48C7">
        <w:rPr>
          <w:rFonts w:ascii="Arial" w:hAnsi="Arial" w:cs="Arial"/>
          <w:sz w:val="24"/>
          <w:szCs w:val="24"/>
        </w:rPr>
        <w:t xml:space="preserve">for two seasons </w:t>
      </w:r>
      <w:r w:rsidRPr="00B15A69">
        <w:rPr>
          <w:rFonts w:ascii="Arial" w:hAnsi="Arial" w:cs="Arial"/>
          <w:sz w:val="24"/>
          <w:szCs w:val="24"/>
        </w:rPr>
        <w:t xml:space="preserve">to screen and select high yielding potato genotypes </w:t>
      </w:r>
      <w:r>
        <w:rPr>
          <w:rFonts w:ascii="Arial" w:hAnsi="Arial" w:cs="Arial"/>
          <w:sz w:val="24"/>
          <w:szCs w:val="24"/>
        </w:rPr>
        <w:t xml:space="preserve">with </w:t>
      </w:r>
      <w:r w:rsidRPr="00B15A69">
        <w:rPr>
          <w:rFonts w:ascii="Arial" w:hAnsi="Arial" w:cs="Arial"/>
          <w:sz w:val="24"/>
          <w:szCs w:val="24"/>
        </w:rPr>
        <w:t>resistant to late blight in Uganda. Four</w:t>
      </w:r>
      <w:r>
        <w:rPr>
          <w:rFonts w:ascii="Arial" w:hAnsi="Arial" w:cs="Arial"/>
          <w:sz w:val="24"/>
          <w:szCs w:val="24"/>
        </w:rPr>
        <w:t>ty</w:t>
      </w:r>
      <w:r w:rsidRPr="00B15A69">
        <w:rPr>
          <w:rFonts w:ascii="Arial" w:hAnsi="Arial" w:cs="Arial"/>
          <w:sz w:val="24"/>
          <w:szCs w:val="24"/>
        </w:rPr>
        <w:t xml:space="preserve"> eight genotypes includ</w:t>
      </w:r>
      <w:r>
        <w:rPr>
          <w:rFonts w:ascii="Arial" w:hAnsi="Arial" w:cs="Arial"/>
          <w:sz w:val="24"/>
          <w:szCs w:val="24"/>
        </w:rPr>
        <w:t>ing</w:t>
      </w:r>
      <w:r w:rsidRPr="00B15A69">
        <w:rPr>
          <w:rFonts w:ascii="Arial" w:hAnsi="Arial" w:cs="Arial"/>
          <w:sz w:val="24"/>
          <w:szCs w:val="24"/>
        </w:rPr>
        <w:t xml:space="preserve"> advanced clones from population B3C2 of the International Potato Centre, commercial and farmers’ varieties were evaluated under two environments for two seasons. Trials were laid out </w:t>
      </w:r>
      <w:r>
        <w:rPr>
          <w:rFonts w:ascii="Arial" w:hAnsi="Arial" w:cs="Arial"/>
          <w:sz w:val="24"/>
          <w:szCs w:val="24"/>
        </w:rPr>
        <w:t xml:space="preserve">in </w:t>
      </w:r>
      <w:r w:rsidRPr="00B15A69">
        <w:rPr>
          <w:rFonts w:ascii="Arial" w:hAnsi="Arial" w:cs="Arial"/>
          <w:sz w:val="24"/>
          <w:szCs w:val="24"/>
        </w:rPr>
        <w:t>an 8 x 6 alpha lattice design with three replications. Data were collected on number of tubers per genotype, marketable tuber weight, total tuber yield, and late blight severity based on the relative area under the disease progress curve (RAUDPC). Genotypes showed significant differences in yield and resistance to blight. Higher disease severity was observed in Karengyere (56%)</w:t>
      </w:r>
      <w:r>
        <w:rPr>
          <w:rFonts w:ascii="Arial" w:hAnsi="Arial" w:cs="Arial"/>
          <w:sz w:val="24"/>
          <w:szCs w:val="24"/>
        </w:rPr>
        <w:t>.</w:t>
      </w:r>
      <w:r w:rsidRPr="00B15A69">
        <w:rPr>
          <w:rFonts w:ascii="Arial" w:hAnsi="Arial" w:cs="Arial"/>
          <w:sz w:val="24"/>
          <w:szCs w:val="24"/>
        </w:rPr>
        <w:t xml:space="preserve"> The average RAUDPC (= 100 max) across locations indicated that genotypes 395077.12 and 392657.8 with disease severity of 12%</w:t>
      </w:r>
      <w:r>
        <w:rPr>
          <w:rFonts w:ascii="Arial" w:hAnsi="Arial" w:cs="Arial"/>
          <w:sz w:val="24"/>
          <w:szCs w:val="24"/>
        </w:rPr>
        <w:t xml:space="preserve"> and </w:t>
      </w:r>
      <w:r w:rsidRPr="00B15A69">
        <w:rPr>
          <w:rFonts w:ascii="Arial" w:hAnsi="Arial" w:cs="Arial"/>
          <w:sz w:val="24"/>
          <w:szCs w:val="24"/>
        </w:rPr>
        <w:t xml:space="preserve">14% </w:t>
      </w:r>
      <w:r>
        <w:rPr>
          <w:rFonts w:ascii="Arial" w:hAnsi="Arial" w:cs="Arial"/>
          <w:sz w:val="24"/>
          <w:szCs w:val="24"/>
        </w:rPr>
        <w:t xml:space="preserve">respectively </w:t>
      </w:r>
      <w:r w:rsidRPr="00B15A69">
        <w:rPr>
          <w:rFonts w:ascii="Arial" w:hAnsi="Arial" w:cs="Arial"/>
          <w:sz w:val="24"/>
          <w:szCs w:val="24"/>
        </w:rPr>
        <w:t xml:space="preserve">were </w:t>
      </w:r>
      <w:r>
        <w:rPr>
          <w:rFonts w:ascii="Arial" w:hAnsi="Arial" w:cs="Arial"/>
          <w:sz w:val="24"/>
          <w:szCs w:val="24"/>
        </w:rPr>
        <w:t xml:space="preserve">the </w:t>
      </w:r>
      <w:r w:rsidRPr="00B15A69">
        <w:rPr>
          <w:rFonts w:ascii="Arial" w:hAnsi="Arial" w:cs="Arial"/>
          <w:sz w:val="24"/>
          <w:szCs w:val="24"/>
        </w:rPr>
        <w:t>most resistant</w:t>
      </w:r>
      <w:r>
        <w:rPr>
          <w:rFonts w:ascii="Arial" w:hAnsi="Arial" w:cs="Arial"/>
          <w:sz w:val="24"/>
          <w:szCs w:val="24"/>
        </w:rPr>
        <w:t>.</w:t>
      </w:r>
      <w:r w:rsidRPr="00B15A69">
        <w:rPr>
          <w:rFonts w:ascii="Arial" w:hAnsi="Arial" w:cs="Arial"/>
          <w:sz w:val="24"/>
          <w:szCs w:val="24"/>
        </w:rPr>
        <w:t xml:space="preserve"> Mean tuber yield under late blight infection was19.8 t ha-1. The best yielding genotype across sites was 395112.32 (35.6 t ha-1) while 394905.8 (10.3 t ha-1), yielded the lowest. Strong positive correlations were observed between yield and yield related parameters (p≤0.001) while those between RAUDPC</w:t>
      </w:r>
      <w:r>
        <w:rPr>
          <w:rFonts w:ascii="Arial" w:hAnsi="Arial" w:cs="Arial"/>
          <w:sz w:val="24"/>
          <w:szCs w:val="24"/>
        </w:rPr>
        <w:t xml:space="preserve"> and </w:t>
      </w:r>
      <w:r w:rsidRPr="007C5DF6">
        <w:rPr>
          <w:rFonts w:ascii="Arial" w:hAnsi="Arial" w:cs="Arial"/>
          <w:sz w:val="24"/>
          <w:szCs w:val="24"/>
        </w:rPr>
        <w:t>yield parameters</w:t>
      </w:r>
      <w:r w:rsidRPr="00B15A69">
        <w:rPr>
          <w:rFonts w:ascii="Arial" w:hAnsi="Arial" w:cs="Arial"/>
          <w:sz w:val="24"/>
          <w:szCs w:val="24"/>
        </w:rPr>
        <w:t xml:space="preserve"> were negative. The following genotypes 395112.32, </w:t>
      </w:r>
      <w:r w:rsidRPr="00B15A69">
        <w:rPr>
          <w:rFonts w:ascii="Arial" w:hAnsi="Arial" w:cs="Arial"/>
          <w:sz w:val="24"/>
          <w:szCs w:val="24"/>
        </w:rPr>
        <w:lastRenderedPageBreak/>
        <w:t>391919.3, 393220.54. 393077.54, 396038.107. 392657.8, Kinigi, 395014.17, NKRN59.58, NKRK19.17 and 395011.2</w:t>
      </w:r>
      <w:r>
        <w:rPr>
          <w:rFonts w:ascii="Arial" w:hAnsi="Arial" w:cs="Arial"/>
          <w:sz w:val="24"/>
          <w:szCs w:val="24"/>
        </w:rPr>
        <w:t xml:space="preserve"> </w:t>
      </w:r>
      <w:r w:rsidRPr="00B15A69">
        <w:rPr>
          <w:rFonts w:ascii="Arial" w:hAnsi="Arial" w:cs="Arial"/>
          <w:sz w:val="24"/>
          <w:szCs w:val="24"/>
        </w:rPr>
        <w:t xml:space="preserve">were identified as promising parents for subsequent crosses. These exhibited high to medium resistance to late blight </w:t>
      </w:r>
      <w:r>
        <w:rPr>
          <w:rFonts w:ascii="Arial" w:hAnsi="Arial" w:cs="Arial"/>
          <w:sz w:val="24"/>
          <w:szCs w:val="24"/>
        </w:rPr>
        <w:t xml:space="preserve">disease </w:t>
      </w:r>
      <w:r w:rsidRPr="00B15A69">
        <w:rPr>
          <w:rFonts w:ascii="Arial" w:hAnsi="Arial" w:cs="Arial"/>
          <w:sz w:val="24"/>
          <w:szCs w:val="24"/>
        </w:rPr>
        <w:t>and high yields.</w:t>
      </w:r>
    </w:p>
    <w:p w:rsidR="00663D20" w:rsidRDefault="007C5DF6" w:rsidP="0099082B">
      <w:pPr>
        <w:jc w:val="both"/>
        <w:rPr>
          <w:rFonts w:ascii="Arial" w:hAnsi="Arial" w:cs="Arial"/>
          <w:sz w:val="24"/>
          <w:szCs w:val="24"/>
        </w:rPr>
      </w:pPr>
      <w:r>
        <w:rPr>
          <w:rFonts w:ascii="Arial" w:hAnsi="Arial" w:cs="Arial"/>
          <w:b/>
          <w:bCs/>
          <w:sz w:val="24"/>
          <w:szCs w:val="24"/>
        </w:rPr>
        <w:t xml:space="preserve">Keywords: </w:t>
      </w:r>
      <w:r w:rsidRPr="009D03BF">
        <w:rPr>
          <w:rFonts w:ascii="Arial" w:hAnsi="Arial" w:cs="Arial"/>
          <w:sz w:val="24"/>
          <w:szCs w:val="24"/>
        </w:rPr>
        <w:t>Solanum tuberosum</w:t>
      </w:r>
      <w:r w:rsidRPr="009D03BF">
        <w:rPr>
          <w:rFonts w:ascii="Arial" w:hAnsi="Arial" w:cs="Arial"/>
          <w:bCs/>
          <w:sz w:val="24"/>
          <w:szCs w:val="24"/>
        </w:rPr>
        <w:t xml:space="preserve">; </w:t>
      </w:r>
      <w:r w:rsidRPr="009D03BF">
        <w:rPr>
          <w:rFonts w:ascii="Arial" w:hAnsi="Arial" w:cs="Arial"/>
          <w:sz w:val="24"/>
          <w:szCs w:val="24"/>
        </w:rPr>
        <w:t>disease resistance; relative area under disease progress curve; tuber number; marketable weight</w:t>
      </w:r>
    </w:p>
    <w:p w:rsidR="003F1C0A" w:rsidRDefault="003F1C0A" w:rsidP="0099082B">
      <w:pPr>
        <w:jc w:val="both"/>
        <w:rPr>
          <w:rFonts w:ascii="Arial" w:hAnsi="Arial" w:cs="Arial"/>
          <w:sz w:val="24"/>
          <w:szCs w:val="24"/>
        </w:rPr>
      </w:pPr>
    </w:p>
    <w:p w:rsidR="003F1C0A" w:rsidRPr="003F1C0A" w:rsidRDefault="003F1C0A" w:rsidP="0099082B">
      <w:pPr>
        <w:keepNext/>
        <w:keepLines/>
        <w:spacing w:before="240" w:after="0" w:line="360" w:lineRule="auto"/>
        <w:jc w:val="both"/>
        <w:outlineLvl w:val="0"/>
        <w:rPr>
          <w:rFonts w:ascii="Arial" w:eastAsiaTheme="majorEastAsia" w:hAnsi="Arial" w:cs="Arial"/>
          <w:b/>
          <w:sz w:val="24"/>
          <w:szCs w:val="24"/>
        </w:rPr>
      </w:pPr>
      <w:r w:rsidRPr="003F1C0A">
        <w:rPr>
          <w:rFonts w:ascii="Arial" w:eastAsiaTheme="majorEastAsia" w:hAnsi="Arial" w:cs="Arial"/>
          <w:b/>
          <w:sz w:val="24"/>
          <w:szCs w:val="24"/>
        </w:rPr>
        <w:t xml:space="preserve">References </w:t>
      </w:r>
    </w:p>
    <w:p w:rsidR="003F1C0A" w:rsidRPr="003F1C0A" w:rsidRDefault="003F1C0A" w:rsidP="0099082B">
      <w:pPr>
        <w:autoSpaceDE w:val="0"/>
        <w:autoSpaceDN w:val="0"/>
        <w:adjustRightInd w:val="0"/>
        <w:spacing w:after="0" w:line="240" w:lineRule="auto"/>
        <w:ind w:left="720" w:hanging="720"/>
        <w:jc w:val="both"/>
        <w:rPr>
          <w:rFonts w:ascii="Arial" w:hAnsi="Arial" w:cs="Arial"/>
          <w:sz w:val="24"/>
          <w:szCs w:val="24"/>
        </w:rPr>
      </w:pPr>
      <w:r w:rsidRPr="003F1C0A">
        <w:rPr>
          <w:rFonts w:ascii="Arial" w:hAnsi="Arial" w:cs="Arial"/>
          <w:sz w:val="24"/>
          <w:szCs w:val="24"/>
        </w:rPr>
        <w:t>Forbes, G.A. 2012. Using host resistance to manage potato late blight with particular reference to developing countries. Potato Research 55:205-216.</w:t>
      </w:r>
    </w:p>
    <w:p w:rsidR="003F1C0A" w:rsidRPr="003F1C0A" w:rsidRDefault="003F1C0A" w:rsidP="0099082B">
      <w:pPr>
        <w:autoSpaceDE w:val="0"/>
        <w:autoSpaceDN w:val="0"/>
        <w:adjustRightInd w:val="0"/>
        <w:spacing w:after="0" w:line="240" w:lineRule="auto"/>
        <w:ind w:left="720" w:hanging="720"/>
        <w:jc w:val="both"/>
        <w:rPr>
          <w:rFonts w:ascii="Arial" w:hAnsi="Arial" w:cs="Arial"/>
          <w:sz w:val="24"/>
          <w:szCs w:val="24"/>
        </w:rPr>
      </w:pPr>
      <w:bookmarkStart w:id="0" w:name="_GoBack"/>
      <w:bookmarkEnd w:id="0"/>
      <w:proofErr w:type="spellStart"/>
      <w:r w:rsidRPr="003F1C0A">
        <w:rPr>
          <w:rFonts w:ascii="Arial" w:hAnsi="Arial" w:cs="Arial"/>
          <w:sz w:val="24"/>
          <w:szCs w:val="24"/>
        </w:rPr>
        <w:t>Hijmans</w:t>
      </w:r>
      <w:proofErr w:type="spellEnd"/>
      <w:r w:rsidRPr="003F1C0A">
        <w:rPr>
          <w:rFonts w:ascii="Arial" w:hAnsi="Arial" w:cs="Arial"/>
          <w:sz w:val="24"/>
          <w:szCs w:val="24"/>
        </w:rPr>
        <w:t>, R., G. Forbes, and T. Walker. 2000. Estimating the global severity of potato late blight with GIS linked disease forecast models. Plant Pathology 49: 697-705.</w:t>
      </w:r>
    </w:p>
    <w:p w:rsidR="003F1C0A" w:rsidRPr="003F1C0A" w:rsidRDefault="003F1C0A" w:rsidP="0099082B">
      <w:pPr>
        <w:autoSpaceDE w:val="0"/>
        <w:autoSpaceDN w:val="0"/>
        <w:adjustRightInd w:val="0"/>
        <w:spacing w:after="0" w:line="240" w:lineRule="auto"/>
        <w:ind w:left="720" w:hanging="720"/>
        <w:jc w:val="both"/>
        <w:rPr>
          <w:rFonts w:ascii="Arial" w:hAnsi="Arial" w:cs="Arial"/>
          <w:sz w:val="24"/>
          <w:szCs w:val="24"/>
        </w:rPr>
      </w:pPr>
      <w:r w:rsidRPr="003F1C0A">
        <w:rPr>
          <w:rFonts w:ascii="Arial" w:hAnsi="Arial" w:cs="Arial"/>
          <w:sz w:val="24"/>
          <w:szCs w:val="24"/>
        </w:rPr>
        <w:t>Hirut, G.B. 2015. Genetic analyses of drought tolerance and resistance to late blight among potato genotypes. PhD Thesis. University of KwaZulu-Natal, South Africa.</w:t>
      </w:r>
    </w:p>
    <w:p w:rsidR="003F1C0A" w:rsidRPr="003F1C0A" w:rsidRDefault="003F1C0A" w:rsidP="0099082B">
      <w:pPr>
        <w:autoSpaceDE w:val="0"/>
        <w:autoSpaceDN w:val="0"/>
        <w:adjustRightInd w:val="0"/>
        <w:spacing w:after="0" w:line="240" w:lineRule="auto"/>
        <w:ind w:left="720" w:hanging="720"/>
        <w:jc w:val="both"/>
        <w:rPr>
          <w:rFonts w:ascii="Arial" w:hAnsi="Arial" w:cs="Arial"/>
          <w:sz w:val="24"/>
          <w:szCs w:val="24"/>
        </w:rPr>
      </w:pPr>
      <w:r w:rsidRPr="003F1C0A">
        <w:rPr>
          <w:rFonts w:ascii="Arial" w:hAnsi="Arial" w:cs="Arial"/>
          <w:sz w:val="24"/>
          <w:szCs w:val="24"/>
        </w:rPr>
        <w:t>Kaushik, S.K., V. Bhardwaj, P.H. Singh, and B.P. Singh. 2007. Evaluation of potato germplasm for adaptability and resistance to late blight. Potato Journal 34(1–2): 43–44.</w:t>
      </w:r>
    </w:p>
    <w:p w:rsidR="003F1C0A" w:rsidRPr="003F1C0A" w:rsidRDefault="003F1C0A" w:rsidP="0099082B">
      <w:pPr>
        <w:autoSpaceDE w:val="0"/>
        <w:autoSpaceDN w:val="0"/>
        <w:adjustRightInd w:val="0"/>
        <w:spacing w:after="0" w:line="240" w:lineRule="auto"/>
        <w:ind w:left="720" w:hanging="720"/>
        <w:jc w:val="both"/>
        <w:rPr>
          <w:rFonts w:ascii="Arial" w:hAnsi="Arial" w:cs="Arial"/>
          <w:sz w:val="24"/>
          <w:szCs w:val="24"/>
        </w:rPr>
      </w:pPr>
      <w:r w:rsidRPr="003F1C0A">
        <w:rPr>
          <w:rFonts w:ascii="Arial" w:hAnsi="Arial" w:cs="Arial"/>
          <w:sz w:val="24"/>
          <w:szCs w:val="24"/>
        </w:rPr>
        <w:t xml:space="preserve">Landeo, J.A., M. </w:t>
      </w:r>
      <w:proofErr w:type="spellStart"/>
      <w:r w:rsidRPr="003F1C0A">
        <w:rPr>
          <w:rFonts w:ascii="Arial" w:hAnsi="Arial" w:cs="Arial"/>
          <w:sz w:val="24"/>
          <w:szCs w:val="24"/>
        </w:rPr>
        <w:t>Gastelo</w:t>
      </w:r>
      <w:proofErr w:type="spellEnd"/>
      <w:r w:rsidRPr="003F1C0A">
        <w:rPr>
          <w:rFonts w:ascii="Arial" w:hAnsi="Arial" w:cs="Arial"/>
          <w:sz w:val="24"/>
          <w:szCs w:val="24"/>
        </w:rPr>
        <w:t>, G. Beltran, and L. Diaz. 2001. Quantifying genetic variance for horizontal resistance to late blight in potato breeding population B3C1. In: CIP, editor, Scientist and Farmer: Partners in Research for the 21st Century. Program Report, 1999-2000, Lima. CIP, Lima, Peru. p. 63-68.</w:t>
      </w:r>
    </w:p>
    <w:p w:rsidR="003F1C0A" w:rsidRPr="003F1C0A" w:rsidRDefault="003F1C0A" w:rsidP="0099082B">
      <w:pPr>
        <w:autoSpaceDE w:val="0"/>
        <w:autoSpaceDN w:val="0"/>
        <w:adjustRightInd w:val="0"/>
        <w:spacing w:after="0" w:line="240" w:lineRule="auto"/>
        <w:ind w:left="720" w:hanging="720"/>
        <w:jc w:val="both"/>
        <w:rPr>
          <w:rFonts w:ascii="Arial" w:hAnsi="Arial" w:cs="Arial"/>
          <w:sz w:val="24"/>
          <w:szCs w:val="24"/>
        </w:rPr>
      </w:pPr>
      <w:proofErr w:type="spellStart"/>
      <w:r w:rsidRPr="003F1C0A">
        <w:rPr>
          <w:rFonts w:ascii="Arial" w:hAnsi="Arial" w:cs="Arial"/>
          <w:sz w:val="24"/>
          <w:szCs w:val="24"/>
        </w:rPr>
        <w:t>Mulema</w:t>
      </w:r>
      <w:proofErr w:type="spellEnd"/>
      <w:r w:rsidRPr="003F1C0A">
        <w:rPr>
          <w:rFonts w:ascii="Arial" w:hAnsi="Arial" w:cs="Arial"/>
          <w:sz w:val="24"/>
          <w:szCs w:val="24"/>
        </w:rPr>
        <w:t xml:space="preserve">, J.M.K., O.M. </w:t>
      </w:r>
      <w:proofErr w:type="spellStart"/>
      <w:r w:rsidRPr="003F1C0A">
        <w:rPr>
          <w:rFonts w:ascii="Arial" w:hAnsi="Arial" w:cs="Arial"/>
          <w:sz w:val="24"/>
          <w:szCs w:val="24"/>
        </w:rPr>
        <w:t>Olanya</w:t>
      </w:r>
      <w:proofErr w:type="spellEnd"/>
      <w:r w:rsidRPr="003F1C0A">
        <w:rPr>
          <w:rFonts w:ascii="Arial" w:hAnsi="Arial" w:cs="Arial"/>
          <w:sz w:val="24"/>
          <w:szCs w:val="24"/>
        </w:rPr>
        <w:t xml:space="preserve">, E. Adipala, and W. </w:t>
      </w:r>
      <w:proofErr w:type="spellStart"/>
      <w:r w:rsidRPr="003F1C0A">
        <w:rPr>
          <w:rFonts w:ascii="Arial" w:hAnsi="Arial" w:cs="Arial"/>
          <w:sz w:val="24"/>
          <w:szCs w:val="24"/>
        </w:rPr>
        <w:t>Wagoire</w:t>
      </w:r>
      <w:proofErr w:type="spellEnd"/>
      <w:r w:rsidRPr="003F1C0A">
        <w:rPr>
          <w:rFonts w:ascii="Arial" w:hAnsi="Arial" w:cs="Arial"/>
          <w:sz w:val="24"/>
          <w:szCs w:val="24"/>
        </w:rPr>
        <w:t>. 2004. Stability of late blight resistance in population B potato clones. Potato Research 47:11-24.</w:t>
      </w:r>
    </w:p>
    <w:p w:rsidR="003F1C0A" w:rsidRPr="003F1C0A" w:rsidRDefault="003F1C0A" w:rsidP="0099082B">
      <w:pPr>
        <w:autoSpaceDE w:val="0"/>
        <w:autoSpaceDN w:val="0"/>
        <w:adjustRightInd w:val="0"/>
        <w:spacing w:after="0" w:line="240" w:lineRule="auto"/>
        <w:ind w:left="720" w:hanging="720"/>
        <w:jc w:val="both"/>
        <w:rPr>
          <w:rFonts w:ascii="Arial" w:hAnsi="Arial" w:cs="Arial"/>
          <w:sz w:val="24"/>
          <w:szCs w:val="24"/>
        </w:rPr>
      </w:pPr>
      <w:r w:rsidRPr="003F1C0A">
        <w:rPr>
          <w:rFonts w:ascii="Arial" w:hAnsi="Arial" w:cs="Arial"/>
          <w:sz w:val="24"/>
          <w:szCs w:val="24"/>
        </w:rPr>
        <w:t xml:space="preserve">Muhinyuza, J.B., H. Shimelis, R. Melis, J. Sibiya, and M.N. </w:t>
      </w:r>
      <w:proofErr w:type="spellStart"/>
      <w:r w:rsidRPr="003F1C0A">
        <w:rPr>
          <w:rFonts w:ascii="Arial" w:hAnsi="Arial" w:cs="Arial"/>
          <w:sz w:val="24"/>
          <w:szCs w:val="24"/>
        </w:rPr>
        <w:t>Nzaramba</w:t>
      </w:r>
      <w:proofErr w:type="spellEnd"/>
      <w:r w:rsidRPr="003F1C0A">
        <w:rPr>
          <w:rFonts w:ascii="Arial" w:hAnsi="Arial" w:cs="Arial"/>
          <w:sz w:val="24"/>
          <w:szCs w:val="24"/>
        </w:rPr>
        <w:t>. 2012. Participatory assessment of potato production constraints and trait preferences in potato cultivar development in Rwanda. International Journal of Development and Sustainability 1: 358– 380.</w:t>
      </w:r>
    </w:p>
    <w:p w:rsidR="003F1C0A" w:rsidRPr="003F1C0A" w:rsidRDefault="003F1C0A" w:rsidP="0099082B">
      <w:pPr>
        <w:autoSpaceDE w:val="0"/>
        <w:autoSpaceDN w:val="0"/>
        <w:adjustRightInd w:val="0"/>
        <w:spacing w:after="0" w:line="240" w:lineRule="auto"/>
        <w:ind w:left="720" w:hanging="720"/>
        <w:jc w:val="both"/>
        <w:rPr>
          <w:rFonts w:ascii="Arial" w:hAnsi="Arial" w:cs="Arial"/>
          <w:sz w:val="24"/>
          <w:szCs w:val="24"/>
        </w:rPr>
      </w:pPr>
      <w:r w:rsidRPr="003F1C0A">
        <w:rPr>
          <w:rFonts w:ascii="Arial" w:hAnsi="Arial" w:cs="Arial"/>
          <w:sz w:val="24"/>
          <w:szCs w:val="24"/>
        </w:rPr>
        <w:t xml:space="preserve">Muhinyuza, J.B., H. Shimelis, R. Melis, J. Sibiya, D. </w:t>
      </w:r>
      <w:proofErr w:type="spellStart"/>
      <w:r w:rsidRPr="003F1C0A">
        <w:rPr>
          <w:rFonts w:ascii="Arial" w:hAnsi="Arial" w:cs="Arial"/>
          <w:sz w:val="24"/>
          <w:szCs w:val="24"/>
        </w:rPr>
        <w:t>Gahakwa</w:t>
      </w:r>
      <w:proofErr w:type="spellEnd"/>
      <w:r w:rsidRPr="003F1C0A">
        <w:rPr>
          <w:rFonts w:ascii="Arial" w:hAnsi="Arial" w:cs="Arial"/>
          <w:sz w:val="24"/>
          <w:szCs w:val="24"/>
        </w:rPr>
        <w:t xml:space="preserve"> and M.N. </w:t>
      </w:r>
      <w:proofErr w:type="spellStart"/>
      <w:r w:rsidRPr="003F1C0A">
        <w:rPr>
          <w:rFonts w:ascii="Arial" w:hAnsi="Arial" w:cs="Arial"/>
          <w:sz w:val="24"/>
          <w:szCs w:val="24"/>
        </w:rPr>
        <w:t>Nzaramba</w:t>
      </w:r>
      <w:proofErr w:type="spellEnd"/>
      <w:r w:rsidRPr="003F1C0A">
        <w:rPr>
          <w:rFonts w:ascii="Arial" w:hAnsi="Arial" w:cs="Arial"/>
          <w:sz w:val="24"/>
          <w:szCs w:val="24"/>
        </w:rPr>
        <w:t>. 2015. Yield response and late blight reaction of potato genotypes in Rwanda. American Journal of Potato Research 92: 10-22.</w:t>
      </w:r>
    </w:p>
    <w:p w:rsidR="003F1C0A" w:rsidRPr="003F1C0A" w:rsidRDefault="003F1C0A" w:rsidP="0099082B">
      <w:pPr>
        <w:autoSpaceDE w:val="0"/>
        <w:autoSpaceDN w:val="0"/>
        <w:adjustRightInd w:val="0"/>
        <w:spacing w:after="0" w:line="240" w:lineRule="auto"/>
        <w:ind w:left="720" w:hanging="720"/>
        <w:jc w:val="both"/>
        <w:rPr>
          <w:rFonts w:ascii="Arial" w:hAnsi="Arial" w:cs="Arial"/>
          <w:sz w:val="24"/>
          <w:szCs w:val="24"/>
        </w:rPr>
      </w:pPr>
      <w:proofErr w:type="spellStart"/>
      <w:r w:rsidRPr="003F1C0A">
        <w:rPr>
          <w:rFonts w:ascii="Arial" w:hAnsi="Arial" w:cs="Arial"/>
          <w:sz w:val="24"/>
          <w:szCs w:val="24"/>
        </w:rPr>
        <w:t>Sedláková</w:t>
      </w:r>
      <w:proofErr w:type="spellEnd"/>
      <w:r w:rsidRPr="003F1C0A">
        <w:rPr>
          <w:rFonts w:ascii="Arial" w:hAnsi="Arial" w:cs="Arial"/>
          <w:sz w:val="24"/>
          <w:szCs w:val="24"/>
        </w:rPr>
        <w:t xml:space="preserve">, V., J. </w:t>
      </w:r>
      <w:proofErr w:type="spellStart"/>
      <w:r w:rsidRPr="003F1C0A">
        <w:rPr>
          <w:rFonts w:ascii="Arial" w:hAnsi="Arial" w:cs="Arial"/>
          <w:sz w:val="24"/>
          <w:szCs w:val="24"/>
        </w:rPr>
        <w:t>Dejmalová</w:t>
      </w:r>
      <w:proofErr w:type="spellEnd"/>
      <w:r w:rsidRPr="003F1C0A">
        <w:rPr>
          <w:rFonts w:ascii="Arial" w:hAnsi="Arial" w:cs="Arial"/>
          <w:sz w:val="24"/>
          <w:szCs w:val="24"/>
        </w:rPr>
        <w:t xml:space="preserve">, E. </w:t>
      </w:r>
      <w:proofErr w:type="spellStart"/>
      <w:r w:rsidRPr="003F1C0A">
        <w:rPr>
          <w:rFonts w:ascii="Arial" w:hAnsi="Arial" w:cs="Arial"/>
          <w:sz w:val="24"/>
          <w:szCs w:val="24"/>
        </w:rPr>
        <w:t>Hausvater</w:t>
      </w:r>
      <w:proofErr w:type="spellEnd"/>
      <w:r w:rsidRPr="003F1C0A">
        <w:rPr>
          <w:rFonts w:ascii="Arial" w:hAnsi="Arial" w:cs="Arial"/>
          <w:sz w:val="24"/>
          <w:szCs w:val="24"/>
        </w:rPr>
        <w:t xml:space="preserve">, P. </w:t>
      </w:r>
      <w:proofErr w:type="spellStart"/>
      <w:r w:rsidRPr="003F1C0A">
        <w:rPr>
          <w:rFonts w:ascii="Arial" w:hAnsi="Arial" w:cs="Arial"/>
          <w:sz w:val="24"/>
          <w:szCs w:val="24"/>
        </w:rPr>
        <w:t>Sedlák</w:t>
      </w:r>
      <w:proofErr w:type="spellEnd"/>
      <w:r w:rsidRPr="003F1C0A">
        <w:rPr>
          <w:rFonts w:ascii="Arial" w:hAnsi="Arial" w:cs="Arial"/>
          <w:sz w:val="24"/>
          <w:szCs w:val="24"/>
        </w:rPr>
        <w:t xml:space="preserve">, P. </w:t>
      </w:r>
      <w:proofErr w:type="spellStart"/>
      <w:r w:rsidRPr="003F1C0A">
        <w:rPr>
          <w:rFonts w:ascii="Arial" w:hAnsi="Arial" w:cs="Arial"/>
          <w:sz w:val="24"/>
          <w:szCs w:val="24"/>
        </w:rPr>
        <w:t>Doležal</w:t>
      </w:r>
      <w:proofErr w:type="spellEnd"/>
      <w:r w:rsidRPr="003F1C0A">
        <w:rPr>
          <w:rFonts w:ascii="Arial" w:hAnsi="Arial" w:cs="Arial"/>
          <w:sz w:val="24"/>
          <w:szCs w:val="24"/>
        </w:rPr>
        <w:t xml:space="preserve"> , and  J. </w:t>
      </w:r>
      <w:proofErr w:type="spellStart"/>
      <w:r w:rsidRPr="003F1C0A">
        <w:rPr>
          <w:rFonts w:ascii="Arial" w:hAnsi="Arial" w:cs="Arial"/>
          <w:sz w:val="24"/>
          <w:szCs w:val="24"/>
        </w:rPr>
        <w:t>Mazáková</w:t>
      </w:r>
      <w:proofErr w:type="spellEnd"/>
      <w:r w:rsidRPr="003F1C0A">
        <w:rPr>
          <w:rFonts w:ascii="Arial" w:hAnsi="Arial" w:cs="Arial"/>
          <w:sz w:val="24"/>
          <w:szCs w:val="24"/>
        </w:rPr>
        <w:t>. 2011. Effect of Phytophthora infestans on potato yield in dependence on variety characteristics and fungicide control. Plant Soil Environ 57: 486-491.</w:t>
      </w:r>
    </w:p>
    <w:p w:rsidR="003F1C0A" w:rsidRPr="003F1C0A" w:rsidRDefault="003F1C0A" w:rsidP="0099082B">
      <w:pPr>
        <w:autoSpaceDE w:val="0"/>
        <w:autoSpaceDN w:val="0"/>
        <w:adjustRightInd w:val="0"/>
        <w:spacing w:after="0" w:line="240" w:lineRule="auto"/>
        <w:ind w:left="720" w:hanging="720"/>
        <w:jc w:val="both"/>
        <w:rPr>
          <w:rFonts w:ascii="Arial" w:hAnsi="Arial" w:cs="Arial"/>
          <w:sz w:val="24"/>
          <w:szCs w:val="24"/>
        </w:rPr>
      </w:pPr>
      <w:r w:rsidRPr="003F1C0A">
        <w:rPr>
          <w:rFonts w:ascii="Arial" w:hAnsi="Arial" w:cs="Arial"/>
          <w:sz w:val="24"/>
          <w:szCs w:val="24"/>
        </w:rPr>
        <w:t xml:space="preserve">Yao, C.-G., B.-T. Song, L. Jun, C.-J. Wu, Q. Cheng, D.-C. Li, and C.-H. </w:t>
      </w:r>
      <w:proofErr w:type="spellStart"/>
      <w:r w:rsidRPr="003F1C0A">
        <w:rPr>
          <w:rFonts w:ascii="Arial" w:hAnsi="Arial" w:cs="Arial"/>
          <w:sz w:val="24"/>
          <w:szCs w:val="24"/>
        </w:rPr>
        <w:t>Xie</w:t>
      </w:r>
      <w:proofErr w:type="spellEnd"/>
      <w:r w:rsidRPr="003F1C0A">
        <w:rPr>
          <w:rFonts w:ascii="Arial" w:hAnsi="Arial" w:cs="Arial"/>
          <w:sz w:val="24"/>
          <w:szCs w:val="24"/>
        </w:rPr>
        <w:t>. 2011. Population improvement of resistance to late blight in tetraploid potato: a case study in combination with AFLP marker assisted background selection. Agricultural Sciences in China 10:1177-1187.</w:t>
      </w:r>
    </w:p>
    <w:p w:rsidR="003F1C0A" w:rsidRDefault="003F1C0A" w:rsidP="0099082B">
      <w:pPr>
        <w:jc w:val="both"/>
        <w:rPr>
          <w:rFonts w:ascii="Arial" w:hAnsi="Arial" w:cs="Arial"/>
          <w:sz w:val="24"/>
          <w:szCs w:val="24"/>
        </w:rPr>
      </w:pPr>
      <w:r w:rsidRPr="00A838F0">
        <w:rPr>
          <w:rFonts w:ascii="Arial" w:hAnsi="Arial" w:cs="Arial"/>
          <w:sz w:val="24"/>
          <w:szCs w:val="24"/>
        </w:rPr>
        <w:t>Yuen, J.E. and G.A. Forbes. 2009. Estimating the level of susceptibility to Phytophthora infestans in potato genotypes. Phytopathology 99: 782-786.</w:t>
      </w:r>
    </w:p>
    <w:p w:rsidR="0099082B" w:rsidRDefault="0099082B" w:rsidP="0099082B">
      <w:pPr>
        <w:spacing w:line="360" w:lineRule="auto"/>
        <w:jc w:val="both"/>
      </w:pPr>
      <w:r>
        <w:br w:type="page"/>
      </w:r>
    </w:p>
    <w:p w:rsidR="0099082B" w:rsidRPr="0099082B" w:rsidRDefault="0099082B" w:rsidP="0099082B">
      <w:pPr>
        <w:jc w:val="both"/>
        <w:rPr>
          <w:rFonts w:ascii="Arial" w:hAnsi="Arial" w:cs="Arial"/>
          <w:b/>
          <w:sz w:val="24"/>
          <w:szCs w:val="24"/>
        </w:rPr>
      </w:pPr>
      <w:r w:rsidRPr="0099082B">
        <w:rPr>
          <w:rFonts w:ascii="Arial" w:hAnsi="Arial" w:cs="Arial"/>
          <w:b/>
          <w:sz w:val="24"/>
          <w:szCs w:val="24"/>
        </w:rPr>
        <w:lastRenderedPageBreak/>
        <w:t>Biography</w:t>
      </w:r>
    </w:p>
    <w:p w:rsidR="0099082B" w:rsidRDefault="0099082B" w:rsidP="0099082B">
      <w:pPr>
        <w:pStyle w:val="Default"/>
        <w:jc w:val="both"/>
      </w:pPr>
      <w:r w:rsidRPr="00C73749">
        <w:rPr>
          <w:noProof/>
        </w:rPr>
        <w:drawing>
          <wp:inline distT="0" distB="0" distL="0" distR="0" wp14:anchorId="2B9C2301" wp14:editId="1FF7A778">
            <wp:extent cx="1285875" cy="964406"/>
            <wp:effectExtent l="0" t="0" r="0" b="7620"/>
            <wp:docPr id="1" name="Picture 1" descr="C:\Users\user\Downloads\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ME.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96623" cy="972467"/>
                    </a:xfrm>
                    <a:prstGeom prst="rect">
                      <a:avLst/>
                    </a:prstGeom>
                    <a:noFill/>
                    <a:ln>
                      <a:noFill/>
                    </a:ln>
                  </pic:spPr>
                </pic:pic>
              </a:graphicData>
            </a:graphic>
          </wp:inline>
        </w:drawing>
      </w:r>
    </w:p>
    <w:p w:rsidR="0099082B" w:rsidRPr="008F18C3" w:rsidRDefault="0099082B" w:rsidP="0099082B">
      <w:pPr>
        <w:pStyle w:val="Default"/>
        <w:jc w:val="both"/>
        <w:rPr>
          <w:rFonts w:ascii="Arial" w:hAnsi="Arial" w:cs="Arial"/>
        </w:rPr>
      </w:pPr>
      <w:r w:rsidRPr="008F18C3">
        <w:rPr>
          <w:rFonts w:ascii="Arial" w:hAnsi="Arial" w:cs="Arial"/>
        </w:rPr>
        <w:t>Prossy Namugga</w:t>
      </w:r>
      <w:r>
        <w:rPr>
          <w:rFonts w:ascii="Arial" w:hAnsi="Arial" w:cs="Arial"/>
        </w:rPr>
        <w:t xml:space="preserve"> is currently a PhD student of Plant B</w:t>
      </w:r>
      <w:r w:rsidRPr="008F18C3">
        <w:rPr>
          <w:rFonts w:ascii="Arial" w:hAnsi="Arial" w:cs="Arial"/>
        </w:rPr>
        <w:t xml:space="preserve">reeding at the University of Kwazul Natal, South Africa and works with National Agricultural Research Organisation (NARO) of Uganda as a research officer. Current research focus is on </w:t>
      </w:r>
      <w:r>
        <w:rPr>
          <w:rFonts w:ascii="Arial" w:hAnsi="Arial" w:cs="Arial"/>
        </w:rPr>
        <w:t>developing potato varieties are high yielding, resistant</w:t>
      </w:r>
      <w:r w:rsidRPr="008F18C3">
        <w:rPr>
          <w:rFonts w:ascii="Arial" w:hAnsi="Arial" w:cs="Arial"/>
        </w:rPr>
        <w:t xml:space="preserve"> to</w:t>
      </w:r>
      <w:r>
        <w:rPr>
          <w:rFonts w:ascii="Arial" w:hAnsi="Arial" w:cs="Arial"/>
        </w:rPr>
        <w:t xml:space="preserve"> diseases especially</w:t>
      </w:r>
      <w:r w:rsidRPr="008F18C3">
        <w:rPr>
          <w:rFonts w:ascii="Arial" w:hAnsi="Arial" w:cs="Arial"/>
        </w:rPr>
        <w:t xml:space="preserve"> late blight</w:t>
      </w:r>
      <w:r>
        <w:rPr>
          <w:rFonts w:ascii="Arial" w:hAnsi="Arial" w:cs="Arial"/>
        </w:rPr>
        <w:t xml:space="preserve"> and early maturing. S</w:t>
      </w:r>
      <w:r w:rsidRPr="008F18C3">
        <w:rPr>
          <w:rFonts w:ascii="Arial" w:hAnsi="Arial" w:cs="Arial"/>
        </w:rPr>
        <w:t>he hold</w:t>
      </w:r>
      <w:r>
        <w:rPr>
          <w:rFonts w:ascii="Arial" w:hAnsi="Arial" w:cs="Arial"/>
        </w:rPr>
        <w:t>s</w:t>
      </w:r>
      <w:r w:rsidRPr="008F18C3">
        <w:rPr>
          <w:rFonts w:ascii="Arial" w:hAnsi="Arial" w:cs="Arial"/>
        </w:rPr>
        <w:t xml:space="preserve"> a Master’s degree in Plant Breeding and Seed Systems of Makerere University, Uganda. Earlier research efforts were focused on plant tissue culture of bananas, potatoes and now on apples. She also has experience in seed systems and managing research and providing leadership in research for development.</w:t>
      </w:r>
    </w:p>
    <w:p w:rsidR="0099082B" w:rsidRPr="008F18C3" w:rsidRDefault="0099082B" w:rsidP="0099082B">
      <w:pPr>
        <w:pStyle w:val="Default"/>
        <w:jc w:val="both"/>
        <w:rPr>
          <w:rFonts w:ascii="Arial" w:hAnsi="Arial" w:cs="Arial"/>
        </w:rPr>
      </w:pPr>
    </w:p>
    <w:p w:rsidR="0099082B" w:rsidRDefault="0099082B" w:rsidP="0099082B">
      <w:pPr>
        <w:pStyle w:val="Default"/>
        <w:jc w:val="both"/>
      </w:pPr>
      <w:r w:rsidRPr="00970B50">
        <w:rPr>
          <w:rFonts w:ascii="Arial" w:eastAsia="Times New Roman" w:hAnsi="Arial" w:cs="Arial"/>
          <w:i/>
          <w:lang w:val="en-GB"/>
        </w:rPr>
        <w:t xml:space="preserve">E-mail: </w:t>
      </w:r>
      <w:hyperlink r:id="rId6" w:history="1">
        <w:r w:rsidRPr="00970B50">
          <w:rPr>
            <w:rFonts w:ascii="Arial" w:eastAsia="Times New Roman" w:hAnsi="Arial" w:cs="Arial"/>
            <w:i/>
            <w:lang w:val="en-GB"/>
          </w:rPr>
          <w:t>namuggak@gmail.com</w:t>
        </w:r>
      </w:hyperlink>
    </w:p>
    <w:sectPr w:rsidR="009908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DF6"/>
    <w:rsid w:val="003F1C0A"/>
    <w:rsid w:val="00663D20"/>
    <w:rsid w:val="006F48C7"/>
    <w:rsid w:val="007C5DF6"/>
    <w:rsid w:val="0099082B"/>
    <w:rsid w:val="00DD646C"/>
    <w:rsid w:val="00F42A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4EFB62-6562-4ED6-83A1-EAA4C8F37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5DF6"/>
    <w:pPr>
      <w:spacing w:line="259" w:lineRule="auto"/>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9082B"/>
    <w:pPr>
      <w:autoSpaceDE w:val="0"/>
      <w:autoSpaceDN w:val="0"/>
      <w:adjustRightInd w:val="0"/>
      <w:spacing w:after="0" w:line="240" w:lineRule="auto"/>
      <w:jc w:val="left"/>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amuggak@gmail.com" TargetMode="External"/><Relationship Id="rId5" Type="http://schemas.openxmlformats.org/officeDocument/2006/relationships/image" Target="media/image1.jpeg"/><Relationship Id="rId4" Type="http://schemas.openxmlformats.org/officeDocument/2006/relationships/hyperlink" Target="mailto:namuggak@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854</Words>
  <Characters>4873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Namugga</dc:creator>
  <cp:keywords/>
  <dc:description/>
  <cp:lastModifiedBy>Namugga</cp:lastModifiedBy>
  <cp:revision>3</cp:revision>
  <dcterms:created xsi:type="dcterms:W3CDTF">2017-09-29T21:41:00Z</dcterms:created>
  <dcterms:modified xsi:type="dcterms:W3CDTF">2017-10-05T17:53:00Z</dcterms:modified>
</cp:coreProperties>
</file>