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5D" w:rsidRPr="006C025D" w:rsidRDefault="006C025D" w:rsidP="006C025D">
      <w:pPr>
        <w:rPr>
          <w:rFonts w:ascii="Arial" w:hAnsi="Arial" w:cs="Arial"/>
          <w:b/>
          <w:sz w:val="28"/>
          <w:szCs w:val="28"/>
        </w:rPr>
      </w:pPr>
      <w:r w:rsidRPr="00DE216C">
        <w:rPr>
          <w:rFonts w:ascii="Arial" w:hAnsi="Arial" w:cs="Arial"/>
          <w:b/>
          <w:sz w:val="28"/>
          <w:szCs w:val="28"/>
        </w:rPr>
        <w:t xml:space="preserve">Evaluation of </w:t>
      </w:r>
      <w:proofErr w:type="spellStart"/>
      <w:r w:rsidRPr="00DE216C">
        <w:rPr>
          <w:rFonts w:ascii="Arial" w:hAnsi="Arial" w:cs="Arial"/>
          <w:b/>
          <w:i/>
          <w:sz w:val="28"/>
          <w:szCs w:val="28"/>
        </w:rPr>
        <w:t>Lecanicillium</w:t>
      </w:r>
      <w:proofErr w:type="spellEnd"/>
      <w:r w:rsidRPr="00DE216C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DE216C">
        <w:rPr>
          <w:rFonts w:ascii="Arial" w:hAnsi="Arial" w:cs="Arial"/>
          <w:b/>
          <w:i/>
          <w:sz w:val="28"/>
          <w:szCs w:val="28"/>
        </w:rPr>
        <w:t>muscarium</w:t>
      </w:r>
      <w:proofErr w:type="spellEnd"/>
      <w:r w:rsidRPr="00DE216C">
        <w:rPr>
          <w:rFonts w:ascii="Arial" w:hAnsi="Arial" w:cs="Arial"/>
          <w:b/>
          <w:sz w:val="28"/>
          <w:szCs w:val="28"/>
        </w:rPr>
        <w:t xml:space="preserve"> as the biocontrol agent of rust diseases using Oxalis as a proxy for commercial crops</w:t>
      </w:r>
      <w:r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</w:p>
    <w:p w:rsidR="006C025D" w:rsidRPr="006C025D" w:rsidRDefault="006C025D" w:rsidP="006C02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025D">
        <w:rPr>
          <w:rFonts w:ascii="Arial" w:hAnsi="Arial" w:cs="Arial"/>
          <w:sz w:val="24"/>
          <w:szCs w:val="24"/>
        </w:rPr>
        <w:t xml:space="preserve">The effect of </w:t>
      </w:r>
      <w:proofErr w:type="spellStart"/>
      <w:r w:rsidRPr="006C025D">
        <w:rPr>
          <w:rFonts w:ascii="Arial" w:hAnsi="Arial" w:cs="Arial"/>
          <w:sz w:val="24"/>
          <w:szCs w:val="24"/>
        </w:rPr>
        <w:t>Lecanicillium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6C025D">
        <w:rPr>
          <w:rFonts w:ascii="Arial" w:hAnsi="Arial" w:cs="Arial"/>
          <w:sz w:val="24"/>
          <w:szCs w:val="24"/>
        </w:rPr>
        <w:t>Puccinia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was investigated. Oxalis is a common edible weed characterized by high concentrations of oxalic acid. The plants were inoculated with </w:t>
      </w:r>
      <w:proofErr w:type="spellStart"/>
      <w:r w:rsidRPr="006C025D">
        <w:rPr>
          <w:rFonts w:ascii="Arial" w:hAnsi="Arial" w:cs="Arial"/>
          <w:sz w:val="24"/>
          <w:szCs w:val="24"/>
        </w:rPr>
        <w:t>urediospores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of P.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by dusting uninfected oxalis plants with leaves of rust-infected plants. Symptoms appeared after 4-5 days. The biocontrol agent (L.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) occurred naturally on the infected leaves and was isolated at the later stage of P.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development on the </w:t>
      </w:r>
      <w:proofErr w:type="spellStart"/>
      <w:r w:rsidRPr="006C025D">
        <w:rPr>
          <w:rFonts w:ascii="Arial" w:hAnsi="Arial" w:cs="Arial"/>
          <w:sz w:val="24"/>
          <w:szCs w:val="24"/>
        </w:rPr>
        <w:t>abaxial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surface of the infected leaves. Samples of 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were taken from an infected pustule of P.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and streaked onto potato dextrose agar plates and incubated at 28oC. PDA plates with colonies of 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were placed under UV light to stimulate sporulation and from those plates’ three different concentrations 102, 104, and </w:t>
      </w:r>
      <w:proofErr w:type="gramStart"/>
      <w:r w:rsidRPr="006C025D">
        <w:rPr>
          <w:rFonts w:ascii="Arial" w:hAnsi="Arial" w:cs="Arial"/>
          <w:sz w:val="24"/>
          <w:szCs w:val="24"/>
        </w:rPr>
        <w:t>106 conidia/ml1-</w:t>
      </w:r>
      <w:proofErr w:type="gramEnd"/>
      <w:r w:rsidRPr="006C025D">
        <w:rPr>
          <w:rFonts w:ascii="Arial" w:hAnsi="Arial" w:cs="Arial"/>
          <w:sz w:val="24"/>
          <w:szCs w:val="24"/>
        </w:rPr>
        <w:t xml:space="preserve"> were prepared. The prepared concentrations were supra-inoculated on rust infected leaves. The concentration </w:t>
      </w:r>
      <w:proofErr w:type="gramStart"/>
      <w:r w:rsidRPr="006C025D">
        <w:rPr>
          <w:rFonts w:ascii="Arial" w:hAnsi="Arial" w:cs="Arial"/>
          <w:sz w:val="24"/>
          <w:szCs w:val="24"/>
        </w:rPr>
        <w:t>of 106 conidia/ml1-</w:t>
      </w:r>
      <w:proofErr w:type="gramEnd"/>
      <w:r w:rsidRPr="006C025D">
        <w:rPr>
          <w:rFonts w:ascii="Arial" w:hAnsi="Arial" w:cs="Arial"/>
          <w:sz w:val="24"/>
          <w:szCs w:val="24"/>
        </w:rPr>
        <w:t xml:space="preserve"> provided a better control of the pathogen since on average it colonized more than 70 percent of the pustules per plant. The concentration </w:t>
      </w:r>
      <w:proofErr w:type="gramStart"/>
      <w:r w:rsidRPr="006C025D">
        <w:rPr>
          <w:rFonts w:ascii="Arial" w:hAnsi="Arial" w:cs="Arial"/>
          <w:sz w:val="24"/>
          <w:szCs w:val="24"/>
        </w:rPr>
        <w:t>of 104 conidia/ml1-</w:t>
      </w:r>
      <w:proofErr w:type="gramEnd"/>
      <w:r w:rsidRPr="006C025D">
        <w:rPr>
          <w:rFonts w:ascii="Arial" w:hAnsi="Arial" w:cs="Arial"/>
          <w:sz w:val="24"/>
          <w:szCs w:val="24"/>
        </w:rPr>
        <w:t xml:space="preserve"> controlled only 26. 49 percent of pustules and there was no huge difference from 102 conidia/ml1- which gave 25 percent colonization. Spore penetrations by 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6C025D">
        <w:rPr>
          <w:rFonts w:ascii="Arial" w:hAnsi="Arial" w:cs="Arial"/>
          <w:sz w:val="24"/>
          <w:szCs w:val="24"/>
        </w:rPr>
        <w:t>urediospores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viewed by scanning electron microscope were evident on those pustules that were supra-inoculated with the concentration </w:t>
      </w:r>
      <w:proofErr w:type="gramStart"/>
      <w:r w:rsidRPr="006C025D">
        <w:rPr>
          <w:rFonts w:ascii="Arial" w:hAnsi="Arial" w:cs="Arial"/>
          <w:sz w:val="24"/>
          <w:szCs w:val="24"/>
        </w:rPr>
        <w:t>of 106 conidia/ml1-</w:t>
      </w:r>
      <w:proofErr w:type="gramEnd"/>
      <w:r w:rsidRPr="006C025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C025D">
        <w:rPr>
          <w:rFonts w:ascii="Arial" w:hAnsi="Arial" w:cs="Arial"/>
          <w:sz w:val="24"/>
          <w:szCs w:val="24"/>
        </w:rPr>
        <w:t>Hyperparasitism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was predominant on the lower concentrations which did not manifest spore penetration. The results demonstrated that 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should be applied in relatively high concentrations in order to colonize more pustules of P.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. The potential of L.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in controlling rust for commercial crops will be tested on chapter under greenhouse conditions. </w:t>
      </w:r>
    </w:p>
    <w:p w:rsidR="00282879" w:rsidRPr="006C025D" w:rsidRDefault="006C025D" w:rsidP="006C02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025D">
        <w:rPr>
          <w:rFonts w:ascii="Arial" w:hAnsi="Arial" w:cs="Arial"/>
          <w:sz w:val="24"/>
          <w:szCs w:val="24"/>
        </w:rPr>
        <w:t xml:space="preserve">Key words: </w:t>
      </w:r>
      <w:proofErr w:type="spellStart"/>
      <w:r w:rsidRPr="006C025D">
        <w:rPr>
          <w:rFonts w:ascii="Arial" w:hAnsi="Arial" w:cs="Arial"/>
          <w:sz w:val="24"/>
          <w:szCs w:val="24"/>
        </w:rPr>
        <w:t>Lecanicillium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025D">
        <w:rPr>
          <w:rFonts w:ascii="Arial" w:hAnsi="Arial" w:cs="Arial"/>
          <w:sz w:val="24"/>
          <w:szCs w:val="24"/>
        </w:rPr>
        <w:t>muscarium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C025D">
        <w:rPr>
          <w:rFonts w:ascii="Arial" w:hAnsi="Arial" w:cs="Arial"/>
          <w:sz w:val="24"/>
          <w:szCs w:val="24"/>
        </w:rPr>
        <w:t>Puccinia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025D">
        <w:rPr>
          <w:rFonts w:ascii="Arial" w:hAnsi="Arial" w:cs="Arial"/>
          <w:sz w:val="24"/>
          <w:szCs w:val="24"/>
        </w:rPr>
        <w:t>oxalidis</w:t>
      </w:r>
      <w:proofErr w:type="spellEnd"/>
      <w:r w:rsidRPr="006C025D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6C025D">
        <w:rPr>
          <w:rFonts w:ascii="Arial" w:hAnsi="Arial" w:cs="Arial"/>
          <w:sz w:val="24"/>
          <w:szCs w:val="24"/>
        </w:rPr>
        <w:t>hyperparasitism</w:t>
      </w:r>
      <w:proofErr w:type="spellEnd"/>
    </w:p>
    <w:sectPr w:rsidR="00282879" w:rsidRPr="006C0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25D"/>
    <w:rsid w:val="00282879"/>
    <w:rsid w:val="006C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THEMBANI</dc:creator>
  <cp:lastModifiedBy>THEMBANI</cp:lastModifiedBy>
  <cp:revision>1</cp:revision>
  <dcterms:created xsi:type="dcterms:W3CDTF">2017-10-02T11:27:00Z</dcterms:created>
  <dcterms:modified xsi:type="dcterms:W3CDTF">2017-10-02T11:30:00Z</dcterms:modified>
</cp:coreProperties>
</file>