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533CAC" w:rsidP="00494130">
      <w:pPr>
        <w:pStyle w:val="Ttulo1"/>
        <w:spacing w:before="170"/>
        <w:ind w:left="0"/>
      </w:pPr>
      <w:r>
        <w:rPr>
          <w:color w:val="337AB7"/>
        </w:rPr>
        <w:t xml:space="preserve">Carcass characteristics of lambs finishing with the use of mycotoxin adsorbent in ration  </w:t>
      </w:r>
    </w:p>
    <w:p w:rsidR="00137DF8" w:rsidRDefault="00533CAC" w:rsidP="005973B9">
      <w:pPr>
        <w:pStyle w:val="Corpodetexto"/>
        <w:spacing w:before="73" w:line="198" w:lineRule="exact"/>
        <w:ind w:left="100" w:right="5987"/>
        <w:rPr>
          <w:rFonts w:ascii="Arial"/>
        </w:rPr>
      </w:pPr>
      <w:r>
        <w:rPr>
          <w:rFonts w:ascii="Arial"/>
        </w:rPr>
        <w:t xml:space="preserve">Fabiola </w:t>
      </w:r>
      <w:proofErr w:type="spellStart"/>
      <w:r>
        <w:rPr>
          <w:rFonts w:ascii="Arial"/>
        </w:rPr>
        <w:t>Cristine</w:t>
      </w:r>
      <w:proofErr w:type="spellEnd"/>
      <w:r>
        <w:rPr>
          <w:rFonts w:ascii="Arial"/>
        </w:rPr>
        <w:t xml:space="preserve"> de Almeida </w:t>
      </w:r>
      <w:proofErr w:type="spellStart"/>
      <w:r>
        <w:rPr>
          <w:rFonts w:ascii="Arial"/>
        </w:rPr>
        <w:t>Rego</w:t>
      </w:r>
      <w:proofErr w:type="spellEnd"/>
      <w:r w:rsidR="00606809">
        <w:rPr>
          <w:rFonts w:ascii="Arial"/>
        </w:rPr>
        <w:t xml:space="preserve"> Grecco</w:t>
      </w:r>
      <w:bookmarkStart w:id="0" w:name="_GoBack"/>
      <w:bookmarkEnd w:id="0"/>
      <w:r w:rsidR="005973B9">
        <w:rPr>
          <w:rFonts w:ascii="Arial"/>
        </w:rPr>
        <w:t xml:space="preserve">, </w:t>
      </w:r>
      <w:r w:rsidR="00137DF8">
        <w:rPr>
          <w:rFonts w:ascii="Arial"/>
        </w:rPr>
        <w:t xml:space="preserve">Dra. </w:t>
      </w:r>
    </w:p>
    <w:p w:rsidR="00137DF8" w:rsidRDefault="00137DF8" w:rsidP="005973B9">
      <w:pPr>
        <w:pStyle w:val="Corpodetexto"/>
        <w:spacing w:before="73" w:line="198" w:lineRule="exact"/>
        <w:ind w:left="100" w:right="5987"/>
        <w:rPr>
          <w:rFonts w:ascii="Arial"/>
        </w:rPr>
      </w:pPr>
      <w:r w:rsidRPr="00BC7568">
        <w:rPr>
          <w:rFonts w:ascii="Arial" w:hAnsi="Arial" w:cs="Arial"/>
          <w:sz w:val="14"/>
          <w:szCs w:val="14"/>
        </w:rPr>
        <w:t>University of Northern Paraná</w:t>
      </w:r>
    </w:p>
    <w:p w:rsidR="005973B9" w:rsidRDefault="00137DF8" w:rsidP="005973B9">
      <w:pPr>
        <w:pStyle w:val="Corpodetexto"/>
        <w:spacing w:before="73" w:line="198" w:lineRule="exact"/>
        <w:ind w:left="100" w:right="5987"/>
        <w:rPr>
          <w:rFonts w:ascii="Arial"/>
        </w:rPr>
      </w:pPr>
      <w:r>
        <w:rPr>
          <w:rFonts w:ascii="Arial"/>
        </w:rPr>
        <w:t>Brazil</w:t>
      </w:r>
    </w:p>
    <w:p w:rsidR="00AE3E37" w:rsidRDefault="00AE3E37">
      <w:pPr>
        <w:pStyle w:val="Corpodetexto"/>
        <w:rPr>
          <w:rFonts w:ascii="Arial"/>
          <w:sz w:val="20"/>
        </w:rPr>
      </w:pP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p>
    <w:p w:rsidR="00F02627" w:rsidRPr="00106F74" w:rsidRDefault="00F02627" w:rsidP="00F02627">
      <w:pPr>
        <w:jc w:val="both"/>
        <w:rPr>
          <w:rFonts w:cs="Times New Roman"/>
          <w:sz w:val="18"/>
          <w:szCs w:val="18"/>
        </w:rPr>
      </w:pPr>
      <w:r w:rsidRPr="00106F74">
        <w:rPr>
          <w:rFonts w:cs="Times New Roman"/>
          <w:sz w:val="18"/>
          <w:szCs w:val="18"/>
        </w:rPr>
        <w:t xml:space="preserve">Concentrates and roughages used in ruminant ration are favorable environments for the development of fungi, making the food contaminated through the production of mycotoxins. The objective of this work was to evaluate the use of mycotoxin adsorbents in lamb finishing rations and their effects on </w:t>
      </w:r>
      <w:r>
        <w:rPr>
          <w:sz w:val="18"/>
          <w:szCs w:val="18"/>
        </w:rPr>
        <w:t>attributes of carcass</w:t>
      </w:r>
      <w:r w:rsidRPr="00106F74">
        <w:rPr>
          <w:rFonts w:cs="Times New Roman"/>
          <w:sz w:val="18"/>
          <w:szCs w:val="18"/>
        </w:rPr>
        <w:t xml:space="preserve">. Were used 24 Texel breed lambs, 12 males and 12 females, weight of 18.6 kg ± 1.6, distributed in both treatments, allocated in 12 bays, with 2 animals per bay. The experimental design was completely randomized, in a 2 x 2 factorial scheme and six repetitions per treatment. The rations contained, in the dry matter (DM), 30% of corn silage and 70% of concentrate (consisting of ground corn, soybean meal, agricultural residue, </w:t>
      </w:r>
      <w:proofErr w:type="spellStart"/>
      <w:r w:rsidRPr="00106F74">
        <w:rPr>
          <w:rFonts w:cs="Times New Roman"/>
          <w:sz w:val="18"/>
          <w:szCs w:val="18"/>
        </w:rPr>
        <w:t>calcitic</w:t>
      </w:r>
      <w:proofErr w:type="spellEnd"/>
      <w:r w:rsidRPr="00106F74">
        <w:rPr>
          <w:rFonts w:cs="Times New Roman"/>
          <w:sz w:val="18"/>
          <w:szCs w:val="18"/>
        </w:rPr>
        <w:t xml:space="preserve"> limestone, soybean oil and mineral mix), containing 72% of total digestible nutrients and 16% of crude protein. The rations of both treatments were analyzed for mycotoxin</w:t>
      </w:r>
      <w:r w:rsidRPr="00106F74">
        <w:rPr>
          <w:sz w:val="18"/>
          <w:szCs w:val="18"/>
        </w:rPr>
        <w:t xml:space="preserve"> (</w:t>
      </w:r>
      <w:r w:rsidRPr="00106F74">
        <w:rPr>
          <w:rFonts w:cs="Times New Roman"/>
          <w:sz w:val="18"/>
          <w:szCs w:val="18"/>
        </w:rPr>
        <w:t xml:space="preserve">aflatoxin B1, </w:t>
      </w:r>
      <w:proofErr w:type="spellStart"/>
      <w:r w:rsidRPr="00106F74">
        <w:rPr>
          <w:rFonts w:cs="Times New Roman"/>
          <w:sz w:val="18"/>
          <w:szCs w:val="18"/>
        </w:rPr>
        <w:t>fumonisin</w:t>
      </w:r>
      <w:proofErr w:type="spellEnd"/>
      <w:r w:rsidRPr="00106F74">
        <w:rPr>
          <w:rFonts w:cs="Times New Roman"/>
          <w:sz w:val="18"/>
          <w:szCs w:val="18"/>
        </w:rPr>
        <w:t xml:space="preserve"> B1 and B2, </w:t>
      </w:r>
      <w:proofErr w:type="spellStart"/>
      <w:r w:rsidRPr="00106F74">
        <w:rPr>
          <w:rFonts w:cs="Times New Roman"/>
          <w:sz w:val="18"/>
          <w:szCs w:val="18"/>
        </w:rPr>
        <w:t>zearalenone</w:t>
      </w:r>
      <w:proofErr w:type="spellEnd"/>
      <w:r w:rsidRPr="00106F74">
        <w:rPr>
          <w:rFonts w:cs="Times New Roman"/>
          <w:sz w:val="18"/>
          <w:szCs w:val="18"/>
        </w:rPr>
        <w:t xml:space="preserve"> and </w:t>
      </w:r>
      <w:proofErr w:type="spellStart"/>
      <w:r w:rsidRPr="00106F74">
        <w:rPr>
          <w:rFonts w:cs="Times New Roman"/>
          <w:sz w:val="18"/>
          <w:szCs w:val="18"/>
        </w:rPr>
        <w:t>des</w:t>
      </w:r>
      <w:r w:rsidRPr="00106F74">
        <w:rPr>
          <w:sz w:val="18"/>
          <w:szCs w:val="18"/>
        </w:rPr>
        <w:t>oxynilvalenol</w:t>
      </w:r>
      <w:proofErr w:type="spellEnd"/>
      <w:r w:rsidRPr="00106F74">
        <w:rPr>
          <w:sz w:val="18"/>
          <w:szCs w:val="18"/>
        </w:rPr>
        <w:t>)</w:t>
      </w:r>
      <w:r w:rsidRPr="00106F74">
        <w:rPr>
          <w:rFonts w:cs="Times New Roman"/>
          <w:sz w:val="18"/>
          <w:szCs w:val="18"/>
        </w:rPr>
        <w:t xml:space="preserve"> composition by </w:t>
      </w:r>
      <w:proofErr w:type="spellStart"/>
      <w:r w:rsidRPr="00106F74">
        <w:rPr>
          <w:rFonts w:cs="Times New Roman"/>
          <w:sz w:val="18"/>
          <w:szCs w:val="18"/>
        </w:rPr>
        <w:t>Samitec</w:t>
      </w:r>
      <w:proofErr w:type="spellEnd"/>
      <w:r w:rsidRPr="00106F74">
        <w:rPr>
          <w:rFonts w:cs="Times New Roman"/>
          <w:sz w:val="18"/>
          <w:szCs w:val="18"/>
        </w:rPr>
        <w:t xml:space="preserve"> laboratory (Analytical Microbiological and Technological Solutions Ltda.), by </w:t>
      </w:r>
      <w:r w:rsidRPr="00106F74">
        <w:rPr>
          <w:rFonts w:cs="Times New Roman"/>
          <w:sz w:val="18"/>
          <w:szCs w:val="18"/>
          <w:shd w:val="clear" w:color="auto" w:fill="FFFFFF"/>
        </w:rPr>
        <w:t>high performance liquid chromatography (HPLC) m</w:t>
      </w:r>
      <w:r w:rsidRPr="00106F74">
        <w:rPr>
          <w:rFonts w:cs="Times New Roman"/>
          <w:sz w:val="18"/>
          <w:szCs w:val="18"/>
        </w:rPr>
        <w:t xml:space="preserve">ethod. The </w:t>
      </w:r>
      <w:r w:rsidRPr="00106F74">
        <w:rPr>
          <w:sz w:val="18"/>
          <w:szCs w:val="18"/>
        </w:rPr>
        <w:t xml:space="preserve">samples of ground corn evaluated </w:t>
      </w:r>
      <w:r w:rsidRPr="00106F74">
        <w:rPr>
          <w:rFonts w:cs="Times New Roman"/>
          <w:color w:val="000000"/>
          <w:sz w:val="18"/>
          <w:szCs w:val="18"/>
        </w:rPr>
        <w:t xml:space="preserve">showed high contamination by </w:t>
      </w:r>
      <w:proofErr w:type="spellStart"/>
      <w:r w:rsidRPr="00106F74">
        <w:rPr>
          <w:rFonts w:cs="Times New Roman"/>
          <w:color w:val="000000"/>
          <w:sz w:val="18"/>
          <w:szCs w:val="18"/>
        </w:rPr>
        <w:t>fumonisin</w:t>
      </w:r>
      <w:proofErr w:type="spellEnd"/>
      <w:r w:rsidRPr="00106F74">
        <w:rPr>
          <w:rFonts w:cs="Times New Roman"/>
          <w:color w:val="000000"/>
          <w:sz w:val="18"/>
          <w:szCs w:val="18"/>
        </w:rPr>
        <w:t xml:space="preserve"> (1140.8 to 1738.6 </w:t>
      </w:r>
      <w:proofErr w:type="spellStart"/>
      <w:r w:rsidRPr="00106F74">
        <w:rPr>
          <w:rFonts w:ascii="Calibri" w:hAnsi="Calibri" w:cs="Calibri"/>
          <w:color w:val="000000"/>
          <w:sz w:val="18"/>
          <w:szCs w:val="18"/>
        </w:rPr>
        <w:t>μ</w:t>
      </w:r>
      <w:r w:rsidRPr="00106F74">
        <w:rPr>
          <w:rFonts w:cs="Times New Roman"/>
          <w:color w:val="000000"/>
          <w:sz w:val="18"/>
          <w:szCs w:val="18"/>
        </w:rPr>
        <w:t>g</w:t>
      </w:r>
      <w:proofErr w:type="spellEnd"/>
      <w:r w:rsidRPr="00106F74">
        <w:rPr>
          <w:rFonts w:cs="Times New Roman"/>
          <w:color w:val="000000"/>
          <w:sz w:val="18"/>
          <w:szCs w:val="18"/>
        </w:rPr>
        <w:t xml:space="preserve">/kg) and 1.3 </w:t>
      </w:r>
      <w:proofErr w:type="spellStart"/>
      <w:r w:rsidRPr="00106F74">
        <w:rPr>
          <w:rFonts w:ascii="Calibri" w:hAnsi="Calibri" w:cs="Calibri"/>
          <w:color w:val="000000"/>
          <w:sz w:val="18"/>
          <w:szCs w:val="18"/>
        </w:rPr>
        <w:t>μ</w:t>
      </w:r>
      <w:r w:rsidRPr="00106F74">
        <w:rPr>
          <w:rFonts w:cs="Times New Roman"/>
          <w:color w:val="000000"/>
          <w:sz w:val="18"/>
          <w:szCs w:val="18"/>
        </w:rPr>
        <w:t>g</w:t>
      </w:r>
      <w:proofErr w:type="spellEnd"/>
      <w:r w:rsidRPr="00106F74">
        <w:rPr>
          <w:rFonts w:cs="Times New Roman"/>
          <w:color w:val="000000"/>
          <w:sz w:val="18"/>
          <w:szCs w:val="18"/>
        </w:rPr>
        <w:t>/kg by aflatoxin B1.</w:t>
      </w:r>
      <w:r w:rsidRPr="00106F74">
        <w:rPr>
          <w:rFonts w:cs="Times New Roman"/>
          <w:sz w:val="18"/>
          <w:szCs w:val="18"/>
        </w:rPr>
        <w:t xml:space="preserve">The data were submitted to variance analysis and when significant were submitted to the Tuckey test, at 5% level. There was no effect of adsorbent, sex and interaction between treatment and sex for any of the variables (p&gt;0.05). The animals were slaughtered with 26.4 kg ± 2.2 after 39 days of confinement. The hot carcass </w:t>
      </w:r>
      <w:r>
        <w:rPr>
          <w:sz w:val="18"/>
          <w:szCs w:val="18"/>
        </w:rPr>
        <w:t>performance</w:t>
      </w:r>
      <w:r w:rsidRPr="00106F74">
        <w:rPr>
          <w:rFonts w:cs="Times New Roman"/>
          <w:sz w:val="18"/>
          <w:szCs w:val="18"/>
        </w:rPr>
        <w:t xml:space="preserve"> of lambs were 45.36 kg ± 2.26. The cold carcass </w:t>
      </w:r>
      <w:r>
        <w:rPr>
          <w:sz w:val="18"/>
          <w:szCs w:val="18"/>
        </w:rPr>
        <w:t>performance</w:t>
      </w:r>
      <w:r w:rsidRPr="00106F74">
        <w:rPr>
          <w:rFonts w:cs="Times New Roman"/>
          <w:sz w:val="18"/>
          <w:szCs w:val="18"/>
        </w:rPr>
        <w:t xml:space="preserve"> were 44.12 ± 2.24. The </w:t>
      </w:r>
      <w:r>
        <w:rPr>
          <w:sz w:val="18"/>
          <w:szCs w:val="18"/>
        </w:rPr>
        <w:t>true</w:t>
      </w:r>
      <w:r w:rsidRPr="00106F74">
        <w:rPr>
          <w:rFonts w:cs="Times New Roman"/>
          <w:sz w:val="18"/>
          <w:szCs w:val="18"/>
        </w:rPr>
        <w:t xml:space="preserve"> </w:t>
      </w:r>
      <w:proofErr w:type="spellStart"/>
      <w:r w:rsidRPr="00106F74">
        <w:rPr>
          <w:rFonts w:cs="Times New Roman"/>
          <w:sz w:val="18"/>
          <w:szCs w:val="18"/>
        </w:rPr>
        <w:t>carcarss</w:t>
      </w:r>
      <w:proofErr w:type="spellEnd"/>
      <w:r w:rsidRPr="00106F74">
        <w:rPr>
          <w:rFonts w:cs="Times New Roman"/>
          <w:sz w:val="18"/>
          <w:szCs w:val="18"/>
        </w:rPr>
        <w:t xml:space="preserve"> </w:t>
      </w:r>
      <w:r>
        <w:rPr>
          <w:sz w:val="18"/>
          <w:szCs w:val="18"/>
        </w:rPr>
        <w:t>performance</w:t>
      </w:r>
      <w:r w:rsidRPr="00106F74">
        <w:rPr>
          <w:rFonts w:cs="Times New Roman"/>
          <w:sz w:val="18"/>
          <w:szCs w:val="18"/>
        </w:rPr>
        <w:t xml:space="preserve"> were 51.09 ± 2.59. The use of mycotoxin adsorbent in </w:t>
      </w:r>
      <w:proofErr w:type="gramStart"/>
      <w:r w:rsidRPr="00106F74">
        <w:rPr>
          <w:rFonts w:cs="Times New Roman"/>
          <w:sz w:val="18"/>
          <w:szCs w:val="18"/>
        </w:rPr>
        <w:t>lamb</w:t>
      </w:r>
      <w:r w:rsidR="00BC7568">
        <w:rPr>
          <w:rFonts w:cs="Times New Roman"/>
          <w:sz w:val="18"/>
          <w:szCs w:val="18"/>
        </w:rPr>
        <w:t>s</w:t>
      </w:r>
      <w:proofErr w:type="gramEnd"/>
      <w:r w:rsidRPr="00106F74">
        <w:rPr>
          <w:rFonts w:cs="Times New Roman"/>
          <w:sz w:val="18"/>
          <w:szCs w:val="18"/>
        </w:rPr>
        <w:t xml:space="preserve"> rations doesn’t alter the carcass variables. </w:t>
      </w:r>
    </w:p>
    <w:p w:rsidR="00AE3E37" w:rsidRDefault="00AE3E37">
      <w:pPr>
        <w:pStyle w:val="Corpodetexto"/>
        <w:spacing w:before="90" w:line="280" w:lineRule="auto"/>
        <w:ind w:left="100"/>
        <w:jc w:val="both"/>
      </w:pPr>
    </w:p>
    <w:p w:rsidR="00AE3E37" w:rsidRDefault="00A9710C">
      <w:pPr>
        <w:pStyle w:val="Ttulo3"/>
        <w:spacing w:before="74"/>
      </w:pPr>
      <w:r>
        <w:rPr>
          <w:b w:val="0"/>
        </w:rPr>
        <w:br w:type="column"/>
      </w:r>
      <w:r>
        <w:rPr>
          <w:color w:val="BF5A14"/>
        </w:rPr>
        <w:lastRenderedPageBreak/>
        <w:t>Image</w:t>
      </w:r>
    </w:p>
    <w:p w:rsidR="00F02627" w:rsidRDefault="00F02627">
      <w:pPr>
        <w:pStyle w:val="Corpodetexto"/>
        <w:spacing w:before="2"/>
        <w:rPr>
          <w:noProof/>
          <w:lang w:val="pt-BR" w:eastAsia="pt-BR"/>
        </w:rPr>
      </w:pPr>
      <w:r>
        <w:rPr>
          <w:noProof/>
          <w:lang w:val="pt-BR" w:eastAsia="pt-BR"/>
        </w:rPr>
        <w:drawing>
          <wp:inline distT="0" distB="0" distL="0" distR="0" wp14:anchorId="37D9F6D8" wp14:editId="3FDF9CC0">
            <wp:extent cx="3637666" cy="1476375"/>
            <wp:effectExtent l="0" t="0" r="127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8656" t="27827" r="9429" b="20264"/>
                    <a:stretch/>
                  </pic:blipFill>
                  <pic:spPr bwMode="auto">
                    <a:xfrm>
                      <a:off x="0" y="0"/>
                      <a:ext cx="3646473" cy="1479949"/>
                    </a:xfrm>
                    <a:prstGeom prst="rect">
                      <a:avLst/>
                    </a:prstGeom>
                    <a:ln>
                      <a:noFill/>
                    </a:ln>
                    <a:extLst>
                      <a:ext uri="{53640926-AAD7-44D8-BBD7-CCE9431645EC}">
                        <a14:shadowObscured xmlns:a14="http://schemas.microsoft.com/office/drawing/2010/main"/>
                      </a:ext>
                    </a:extLst>
                  </pic:spPr>
                </pic:pic>
              </a:graphicData>
            </a:graphic>
          </wp:inline>
        </w:drawing>
      </w:r>
    </w:p>
    <w:p w:rsidR="00F02627" w:rsidRDefault="00F02627">
      <w:pPr>
        <w:pStyle w:val="Corpodetexto"/>
        <w:spacing w:before="2"/>
        <w:rPr>
          <w:rFonts w:ascii="Arial"/>
          <w:b/>
          <w:sz w:val="16"/>
        </w:rPr>
      </w:pPr>
    </w:p>
    <w:p w:rsidR="005973B9" w:rsidRDefault="00BC7568" w:rsidP="005973B9">
      <w:pPr>
        <w:spacing w:line="204" w:lineRule="exact"/>
        <w:rPr>
          <w:rFonts w:ascii="Arial"/>
          <w:b/>
          <w:sz w:val="20"/>
        </w:rPr>
      </w:pPr>
      <w:r>
        <w:rPr>
          <w:rFonts w:ascii="Arial"/>
          <w:b/>
          <w:color w:val="BF5A14"/>
          <w:sz w:val="20"/>
        </w:rPr>
        <w:br/>
        <w:t>Recent Publications</w:t>
      </w:r>
    </w:p>
    <w:p w:rsidR="00CF5876" w:rsidRPr="00CF5876" w:rsidRDefault="00CF5876" w:rsidP="00CF5876">
      <w:pPr>
        <w:pStyle w:val="PargrafodaLista"/>
        <w:numPr>
          <w:ilvl w:val="0"/>
          <w:numId w:val="3"/>
        </w:numPr>
        <w:shd w:val="clear" w:color="auto" w:fill="FFFFFF"/>
        <w:rPr>
          <w:rFonts w:asciiTheme="minorHAnsi" w:hAnsiTheme="minorHAnsi" w:cs="Arial"/>
          <w:spacing w:val="2"/>
          <w:sz w:val="18"/>
          <w:szCs w:val="18"/>
          <w:shd w:val="clear" w:color="auto" w:fill="FCFCFC"/>
        </w:rPr>
      </w:pPr>
      <w:proofErr w:type="spellStart"/>
      <w:r w:rsidRPr="00CF5876">
        <w:rPr>
          <w:rFonts w:asciiTheme="minorHAnsi" w:hAnsiTheme="minorHAnsi" w:cs="Arial"/>
          <w:spacing w:val="2"/>
          <w:sz w:val="18"/>
          <w:szCs w:val="18"/>
          <w:shd w:val="clear" w:color="auto" w:fill="FCFCFC"/>
        </w:rPr>
        <w:t>Blandino</w:t>
      </w:r>
      <w:proofErr w:type="spellEnd"/>
      <w:r w:rsidRPr="00CF5876">
        <w:rPr>
          <w:rFonts w:asciiTheme="minorHAnsi" w:hAnsiTheme="minorHAnsi" w:cs="Arial"/>
          <w:spacing w:val="2"/>
          <w:sz w:val="18"/>
          <w:szCs w:val="18"/>
          <w:shd w:val="clear" w:color="auto" w:fill="FCFCFC"/>
        </w:rPr>
        <w:t xml:space="preserve"> M, </w:t>
      </w:r>
      <w:proofErr w:type="spellStart"/>
      <w:r w:rsidRPr="00CF5876">
        <w:rPr>
          <w:rFonts w:asciiTheme="minorHAnsi" w:hAnsiTheme="minorHAnsi" w:cs="Arial"/>
          <w:spacing w:val="2"/>
          <w:sz w:val="18"/>
          <w:szCs w:val="18"/>
          <w:shd w:val="clear" w:color="auto" w:fill="FCFCFC"/>
        </w:rPr>
        <w:t>Reyneri</w:t>
      </w:r>
      <w:proofErr w:type="spellEnd"/>
      <w:r w:rsidRPr="00CF5876">
        <w:rPr>
          <w:rFonts w:asciiTheme="minorHAnsi" w:hAnsiTheme="minorHAnsi" w:cs="Arial"/>
          <w:spacing w:val="2"/>
          <w:sz w:val="18"/>
          <w:szCs w:val="18"/>
          <w:shd w:val="clear" w:color="auto" w:fill="FCFCFC"/>
        </w:rPr>
        <w:t xml:space="preserve"> A, </w:t>
      </w:r>
      <w:proofErr w:type="spellStart"/>
      <w:r w:rsidRPr="00CF5876">
        <w:rPr>
          <w:rFonts w:asciiTheme="minorHAnsi" w:hAnsiTheme="minorHAnsi" w:cs="Arial"/>
          <w:spacing w:val="2"/>
          <w:sz w:val="18"/>
          <w:szCs w:val="18"/>
          <w:shd w:val="clear" w:color="auto" w:fill="FCFCFC"/>
        </w:rPr>
        <w:t>Vanara</w:t>
      </w:r>
      <w:proofErr w:type="spellEnd"/>
      <w:r w:rsidRPr="00CF5876">
        <w:rPr>
          <w:rFonts w:asciiTheme="minorHAnsi" w:hAnsiTheme="minorHAnsi" w:cs="Arial"/>
          <w:spacing w:val="2"/>
          <w:sz w:val="18"/>
          <w:szCs w:val="18"/>
          <w:shd w:val="clear" w:color="auto" w:fill="FCFCFC"/>
        </w:rPr>
        <w:t xml:space="preserve"> F (2008) Influence of nitrogen fertilization on mycotoxin contamination of maize kernels. Crop </w:t>
      </w:r>
      <w:proofErr w:type="spellStart"/>
      <w:r w:rsidRPr="00CF5876">
        <w:rPr>
          <w:rFonts w:asciiTheme="minorHAnsi" w:hAnsiTheme="minorHAnsi" w:cs="Arial"/>
          <w:spacing w:val="2"/>
          <w:sz w:val="18"/>
          <w:szCs w:val="18"/>
          <w:shd w:val="clear" w:color="auto" w:fill="FCFCFC"/>
        </w:rPr>
        <w:t>Prot</w:t>
      </w:r>
      <w:proofErr w:type="spellEnd"/>
      <w:r w:rsidRPr="00CF5876">
        <w:rPr>
          <w:rFonts w:asciiTheme="minorHAnsi" w:hAnsiTheme="minorHAnsi" w:cs="Arial"/>
          <w:spacing w:val="2"/>
          <w:sz w:val="18"/>
          <w:szCs w:val="18"/>
          <w:shd w:val="clear" w:color="auto" w:fill="FCFCFC"/>
        </w:rPr>
        <w:t xml:space="preserve"> 27:222–230.</w:t>
      </w:r>
    </w:p>
    <w:p w:rsidR="00CF5876" w:rsidRPr="00526F21" w:rsidRDefault="005973B9" w:rsidP="00CF5876">
      <w:pPr>
        <w:shd w:val="clear" w:color="auto" w:fill="FFFFFF"/>
        <w:jc w:val="both"/>
        <w:rPr>
          <w:rFonts w:asciiTheme="minorHAnsi" w:eastAsia="Times New Roman" w:hAnsiTheme="minorHAnsi" w:cs="Arial"/>
          <w:bCs/>
          <w:spacing w:val="3"/>
          <w:sz w:val="18"/>
          <w:szCs w:val="18"/>
          <w:lang w:eastAsia="pt-BR"/>
        </w:rPr>
      </w:pPr>
      <w:r w:rsidRPr="005973B9">
        <w:rPr>
          <w:sz w:val="18"/>
        </w:rPr>
        <w:t>.</w:t>
      </w:r>
      <w:r w:rsidR="00CF5876" w:rsidRPr="00CF5876">
        <w:rPr>
          <w:rFonts w:ascii="Arial" w:hAnsi="Arial" w:cs="Arial"/>
          <w:spacing w:val="2"/>
          <w:sz w:val="24"/>
          <w:szCs w:val="24"/>
          <w:shd w:val="clear" w:color="auto" w:fill="FCFCFC"/>
        </w:rPr>
        <w:t xml:space="preserve"> </w:t>
      </w:r>
    </w:p>
    <w:p w:rsidR="005973B9" w:rsidRDefault="00CF5876" w:rsidP="005973B9">
      <w:pPr>
        <w:pStyle w:val="PargrafodaLista"/>
        <w:numPr>
          <w:ilvl w:val="0"/>
          <w:numId w:val="3"/>
        </w:numPr>
        <w:tabs>
          <w:tab w:val="left" w:pos="384"/>
        </w:tabs>
        <w:spacing w:before="103" w:line="216" w:lineRule="exact"/>
        <w:ind w:right="138" w:hanging="283"/>
        <w:rPr>
          <w:sz w:val="18"/>
        </w:rPr>
      </w:pPr>
      <w:r>
        <w:rPr>
          <w:sz w:val="18"/>
        </w:rPr>
        <w:t xml:space="preserve"> </w:t>
      </w:r>
      <w:proofErr w:type="spellStart"/>
      <w:r w:rsidRPr="00CF5876">
        <w:rPr>
          <w:rFonts w:asciiTheme="minorHAnsi" w:hAnsiTheme="minorHAnsi" w:cs="Arial"/>
          <w:spacing w:val="2"/>
          <w:sz w:val="18"/>
          <w:szCs w:val="18"/>
          <w:shd w:val="clear" w:color="auto" w:fill="FCFCFC"/>
        </w:rPr>
        <w:t>Bullerman</w:t>
      </w:r>
      <w:proofErr w:type="spellEnd"/>
      <w:r w:rsidRPr="00CF5876">
        <w:rPr>
          <w:rFonts w:asciiTheme="minorHAnsi" w:hAnsiTheme="minorHAnsi" w:cs="Arial"/>
          <w:spacing w:val="2"/>
          <w:sz w:val="18"/>
          <w:szCs w:val="18"/>
          <w:shd w:val="clear" w:color="auto" w:fill="FCFCFC"/>
        </w:rPr>
        <w:t xml:space="preserve"> L. B., </w:t>
      </w:r>
      <w:proofErr w:type="spellStart"/>
      <w:r w:rsidRPr="00CF5876">
        <w:rPr>
          <w:rFonts w:asciiTheme="minorHAnsi" w:hAnsiTheme="minorHAnsi" w:cs="Arial"/>
          <w:spacing w:val="2"/>
          <w:sz w:val="18"/>
          <w:szCs w:val="18"/>
          <w:shd w:val="clear" w:color="auto" w:fill="FCFCFC"/>
        </w:rPr>
        <w:t>Bianchini</w:t>
      </w:r>
      <w:proofErr w:type="spellEnd"/>
      <w:r w:rsidRPr="00CF5876">
        <w:rPr>
          <w:rFonts w:asciiTheme="minorHAnsi" w:hAnsiTheme="minorHAnsi" w:cs="Arial"/>
          <w:spacing w:val="2"/>
          <w:sz w:val="18"/>
          <w:szCs w:val="18"/>
          <w:shd w:val="clear" w:color="auto" w:fill="FCFCFC"/>
        </w:rPr>
        <w:t xml:space="preserve"> A (2007) Stability of mycotoxins during food processing. </w:t>
      </w:r>
      <w:proofErr w:type="spellStart"/>
      <w:r w:rsidRPr="00CF5876">
        <w:rPr>
          <w:rFonts w:asciiTheme="minorHAnsi" w:hAnsiTheme="minorHAnsi" w:cs="Arial"/>
          <w:spacing w:val="2"/>
          <w:sz w:val="18"/>
          <w:szCs w:val="18"/>
          <w:shd w:val="clear" w:color="auto" w:fill="FCFCFC"/>
        </w:rPr>
        <w:t>Int</w:t>
      </w:r>
      <w:proofErr w:type="spellEnd"/>
      <w:r w:rsidRPr="00CF5876">
        <w:rPr>
          <w:rFonts w:asciiTheme="minorHAnsi" w:hAnsiTheme="minorHAnsi" w:cs="Arial"/>
          <w:spacing w:val="2"/>
          <w:sz w:val="18"/>
          <w:szCs w:val="18"/>
          <w:shd w:val="clear" w:color="auto" w:fill="FCFCFC"/>
        </w:rPr>
        <w:t xml:space="preserve"> J Food </w:t>
      </w:r>
      <w:proofErr w:type="spellStart"/>
      <w:r w:rsidRPr="00CF5876">
        <w:rPr>
          <w:rFonts w:asciiTheme="minorHAnsi" w:hAnsiTheme="minorHAnsi" w:cs="Arial"/>
          <w:spacing w:val="2"/>
          <w:sz w:val="18"/>
          <w:szCs w:val="18"/>
          <w:shd w:val="clear" w:color="auto" w:fill="FCFCFC"/>
        </w:rPr>
        <w:t>Microbiol</w:t>
      </w:r>
      <w:proofErr w:type="spellEnd"/>
      <w:r w:rsidRPr="00CF5876">
        <w:rPr>
          <w:rFonts w:asciiTheme="minorHAnsi" w:hAnsiTheme="minorHAnsi" w:cs="Arial"/>
          <w:spacing w:val="2"/>
          <w:sz w:val="18"/>
          <w:szCs w:val="18"/>
          <w:shd w:val="clear" w:color="auto" w:fill="FCFCFC"/>
        </w:rPr>
        <w:t xml:space="preserve"> 119:140–146</w:t>
      </w:r>
      <w:r>
        <w:rPr>
          <w:rFonts w:asciiTheme="minorHAnsi" w:hAnsiTheme="minorHAnsi" w:cs="Arial"/>
          <w:spacing w:val="2"/>
          <w:sz w:val="18"/>
          <w:szCs w:val="18"/>
          <w:shd w:val="clear" w:color="auto" w:fill="FCFCFC"/>
        </w:rPr>
        <w:t>.</w:t>
      </w:r>
    </w:p>
    <w:p w:rsidR="00CF5876" w:rsidRPr="00CF5876" w:rsidRDefault="00CF5876" w:rsidP="00CF5876">
      <w:pPr>
        <w:pStyle w:val="PargrafodaLista"/>
        <w:numPr>
          <w:ilvl w:val="0"/>
          <w:numId w:val="3"/>
        </w:numPr>
        <w:shd w:val="clear" w:color="auto" w:fill="FFFFFF"/>
        <w:rPr>
          <w:rFonts w:asciiTheme="minorHAnsi" w:eastAsia="Times New Roman" w:hAnsiTheme="minorHAnsi" w:cs="Arial"/>
          <w:bCs/>
          <w:spacing w:val="3"/>
          <w:sz w:val="18"/>
          <w:szCs w:val="18"/>
          <w:lang w:eastAsia="pt-BR"/>
        </w:rPr>
      </w:pPr>
      <w:proofErr w:type="spellStart"/>
      <w:r w:rsidRPr="00CF5876">
        <w:rPr>
          <w:rFonts w:asciiTheme="minorHAnsi" w:eastAsia="Times New Roman" w:hAnsiTheme="minorHAnsi" w:cs="Arial"/>
          <w:bCs/>
          <w:spacing w:val="3"/>
          <w:sz w:val="18"/>
          <w:szCs w:val="18"/>
          <w:lang w:eastAsia="pt-BR"/>
        </w:rPr>
        <w:t>Logrieco</w:t>
      </w:r>
      <w:proofErr w:type="spellEnd"/>
      <w:r w:rsidRPr="00CF5876">
        <w:rPr>
          <w:rFonts w:asciiTheme="minorHAnsi" w:eastAsia="Times New Roman" w:hAnsiTheme="minorHAnsi" w:cs="Arial"/>
          <w:bCs/>
          <w:spacing w:val="3"/>
          <w:sz w:val="18"/>
          <w:szCs w:val="18"/>
          <w:lang w:eastAsia="pt-BR"/>
        </w:rPr>
        <w:t xml:space="preserve"> A, </w:t>
      </w:r>
      <w:proofErr w:type="spellStart"/>
      <w:r w:rsidRPr="00CF5876">
        <w:rPr>
          <w:rFonts w:asciiTheme="minorHAnsi" w:eastAsia="Times New Roman" w:hAnsiTheme="minorHAnsi" w:cs="Arial"/>
          <w:bCs/>
          <w:spacing w:val="3"/>
          <w:sz w:val="18"/>
          <w:szCs w:val="18"/>
          <w:lang w:eastAsia="pt-BR"/>
        </w:rPr>
        <w:t>Mulè</w:t>
      </w:r>
      <w:proofErr w:type="spellEnd"/>
      <w:r w:rsidRPr="00CF5876">
        <w:rPr>
          <w:rFonts w:asciiTheme="minorHAnsi" w:eastAsia="Times New Roman" w:hAnsiTheme="minorHAnsi" w:cs="Arial"/>
          <w:bCs/>
          <w:spacing w:val="3"/>
          <w:sz w:val="18"/>
          <w:szCs w:val="18"/>
          <w:lang w:eastAsia="pt-BR"/>
        </w:rPr>
        <w:t xml:space="preserve"> G, Moretti </w:t>
      </w:r>
      <w:proofErr w:type="gramStart"/>
      <w:r w:rsidRPr="00CF5876">
        <w:rPr>
          <w:rFonts w:asciiTheme="minorHAnsi" w:eastAsia="Times New Roman" w:hAnsiTheme="minorHAnsi" w:cs="Arial"/>
          <w:bCs/>
          <w:spacing w:val="3"/>
          <w:sz w:val="18"/>
          <w:szCs w:val="18"/>
          <w:lang w:eastAsia="pt-BR"/>
        </w:rPr>
        <w:t xml:space="preserve">A,  </w:t>
      </w:r>
      <w:proofErr w:type="spellStart"/>
      <w:r w:rsidRPr="00CF5876">
        <w:rPr>
          <w:rFonts w:asciiTheme="minorHAnsi" w:eastAsia="Times New Roman" w:hAnsiTheme="minorHAnsi" w:cs="Arial"/>
          <w:bCs/>
          <w:spacing w:val="3"/>
          <w:sz w:val="18"/>
          <w:szCs w:val="18"/>
          <w:lang w:eastAsia="pt-BR"/>
        </w:rPr>
        <w:t>Bottalico</w:t>
      </w:r>
      <w:proofErr w:type="spellEnd"/>
      <w:proofErr w:type="gramEnd"/>
      <w:r w:rsidRPr="00CF5876">
        <w:rPr>
          <w:rFonts w:asciiTheme="minorHAnsi" w:eastAsia="Times New Roman" w:hAnsiTheme="minorHAnsi" w:cs="Arial"/>
          <w:bCs/>
          <w:spacing w:val="3"/>
          <w:sz w:val="18"/>
          <w:szCs w:val="18"/>
          <w:lang w:eastAsia="pt-BR"/>
        </w:rPr>
        <w:t xml:space="preserve"> A. (2002)Toxigenic </w:t>
      </w:r>
      <w:proofErr w:type="spellStart"/>
      <w:r w:rsidRPr="00CF5876">
        <w:rPr>
          <w:rFonts w:asciiTheme="minorHAnsi" w:eastAsia="Times New Roman" w:hAnsiTheme="minorHAnsi" w:cs="Arial"/>
          <w:bCs/>
          <w:spacing w:val="3"/>
          <w:sz w:val="18"/>
          <w:szCs w:val="18"/>
          <w:lang w:eastAsia="pt-BR"/>
        </w:rPr>
        <w:t>Fusarium</w:t>
      </w:r>
      <w:proofErr w:type="spellEnd"/>
      <w:r w:rsidRPr="00CF5876">
        <w:rPr>
          <w:rFonts w:asciiTheme="minorHAnsi" w:eastAsia="Times New Roman" w:hAnsiTheme="minorHAnsi" w:cs="Arial"/>
          <w:bCs/>
          <w:spacing w:val="3"/>
          <w:sz w:val="18"/>
          <w:szCs w:val="18"/>
          <w:lang w:eastAsia="pt-BR"/>
        </w:rPr>
        <w:t xml:space="preserve"> Species and Mycotoxins Associated with Maize Ear Rot in Europe. European Journal of Plant Pathology, 108: 597–609.</w:t>
      </w:r>
    </w:p>
    <w:p w:rsidR="005973B9" w:rsidRDefault="005973B9" w:rsidP="00CF5876">
      <w:pPr>
        <w:shd w:val="clear" w:color="auto" w:fill="FFFFFF"/>
        <w:jc w:val="both"/>
        <w:rPr>
          <w:sz w:val="18"/>
        </w:rPr>
      </w:pPr>
      <w:r>
        <w:rPr>
          <w:sz w:val="18"/>
        </w:rPr>
        <w:t>.</w:t>
      </w:r>
      <w:r w:rsidR="00CF5876" w:rsidRPr="00CF5876">
        <w:rPr>
          <w:rFonts w:asciiTheme="minorHAnsi" w:hAnsiTheme="minorHAnsi" w:cs="Arial"/>
          <w:sz w:val="18"/>
          <w:szCs w:val="18"/>
        </w:rPr>
        <w:t xml:space="preserve"> </w:t>
      </w:r>
    </w:p>
    <w:p w:rsidR="00CF5876" w:rsidRPr="00CF5876" w:rsidRDefault="00CF5876" w:rsidP="00CF5876">
      <w:pPr>
        <w:pStyle w:val="PargrafodaLista"/>
        <w:numPr>
          <w:ilvl w:val="0"/>
          <w:numId w:val="3"/>
        </w:numPr>
        <w:shd w:val="clear" w:color="auto" w:fill="FFFFFF"/>
        <w:rPr>
          <w:rFonts w:asciiTheme="minorHAnsi" w:hAnsiTheme="minorHAnsi" w:cs="Arial"/>
          <w:sz w:val="18"/>
          <w:szCs w:val="18"/>
        </w:rPr>
      </w:pPr>
      <w:proofErr w:type="spellStart"/>
      <w:r w:rsidRPr="00CF5876">
        <w:rPr>
          <w:rFonts w:asciiTheme="minorHAnsi" w:hAnsiTheme="minorHAnsi" w:cs="Arial"/>
          <w:sz w:val="18"/>
          <w:szCs w:val="18"/>
        </w:rPr>
        <w:t>Maike</w:t>
      </w:r>
      <w:proofErr w:type="spellEnd"/>
      <w:r w:rsidRPr="00CF5876">
        <w:rPr>
          <w:rFonts w:asciiTheme="minorHAnsi" w:hAnsiTheme="minorHAnsi" w:cs="Arial"/>
          <w:sz w:val="18"/>
          <w:szCs w:val="18"/>
        </w:rPr>
        <w:t xml:space="preserve"> T. </w:t>
      </w:r>
      <w:proofErr w:type="gramStart"/>
      <w:r w:rsidRPr="00CF5876">
        <w:rPr>
          <w:rFonts w:asciiTheme="minorHAnsi" w:hAnsiTheme="minorHAnsi" w:cs="Arial"/>
          <w:sz w:val="18"/>
          <w:szCs w:val="18"/>
        </w:rPr>
        <w:t>M. ,</w:t>
      </w:r>
      <w:proofErr w:type="gramEnd"/>
      <w:r w:rsidRPr="00CF5876">
        <w:rPr>
          <w:rFonts w:asciiTheme="minorHAnsi" w:hAnsiTheme="minorHAnsi" w:cs="Arial"/>
          <w:sz w:val="18"/>
          <w:szCs w:val="18"/>
        </w:rPr>
        <w:t xml:space="preserve"> </w:t>
      </w:r>
      <w:proofErr w:type="spellStart"/>
      <w:r w:rsidRPr="00CF5876">
        <w:rPr>
          <w:rFonts w:asciiTheme="minorHAnsi" w:hAnsiTheme="minorHAnsi" w:cs="Arial"/>
          <w:sz w:val="18"/>
          <w:szCs w:val="18"/>
        </w:rPr>
        <w:t>Bersot.L</w:t>
      </w:r>
      <w:proofErr w:type="spellEnd"/>
      <w:r w:rsidRPr="00CF5876">
        <w:rPr>
          <w:rFonts w:asciiTheme="minorHAnsi" w:hAnsiTheme="minorHAnsi" w:cs="Arial"/>
          <w:sz w:val="18"/>
          <w:szCs w:val="18"/>
        </w:rPr>
        <w:t xml:space="preserve">. S. (2010) </w:t>
      </w:r>
      <w:proofErr w:type="spellStart"/>
      <w:r w:rsidRPr="00CF5876">
        <w:rPr>
          <w:rFonts w:asciiTheme="minorHAnsi" w:hAnsiTheme="minorHAnsi" w:cs="Arial"/>
          <w:sz w:val="18"/>
          <w:szCs w:val="18"/>
        </w:rPr>
        <w:t>Micotoxinas</w:t>
      </w:r>
      <w:proofErr w:type="spellEnd"/>
      <w:r w:rsidRPr="00CF5876">
        <w:rPr>
          <w:rFonts w:asciiTheme="minorHAnsi" w:hAnsiTheme="minorHAnsi" w:cs="Arial"/>
          <w:sz w:val="18"/>
          <w:szCs w:val="18"/>
        </w:rPr>
        <w:t xml:space="preserve"> </w:t>
      </w:r>
      <w:proofErr w:type="spellStart"/>
      <w:r w:rsidRPr="00CF5876">
        <w:rPr>
          <w:rFonts w:asciiTheme="minorHAnsi" w:hAnsiTheme="minorHAnsi" w:cs="Arial"/>
          <w:sz w:val="18"/>
          <w:szCs w:val="18"/>
        </w:rPr>
        <w:t>em</w:t>
      </w:r>
      <w:proofErr w:type="spellEnd"/>
      <w:r w:rsidRPr="00CF5876">
        <w:rPr>
          <w:rFonts w:asciiTheme="minorHAnsi" w:hAnsiTheme="minorHAnsi" w:cs="Arial"/>
          <w:sz w:val="18"/>
          <w:szCs w:val="18"/>
        </w:rPr>
        <w:t xml:space="preserve"> </w:t>
      </w:r>
      <w:proofErr w:type="spellStart"/>
      <w:r w:rsidRPr="00CF5876">
        <w:rPr>
          <w:rFonts w:asciiTheme="minorHAnsi" w:hAnsiTheme="minorHAnsi" w:cs="Arial"/>
          <w:sz w:val="18"/>
          <w:szCs w:val="18"/>
        </w:rPr>
        <w:t>alimentos</w:t>
      </w:r>
      <w:proofErr w:type="spellEnd"/>
      <w:r w:rsidRPr="00CF5876">
        <w:rPr>
          <w:rFonts w:asciiTheme="minorHAnsi" w:hAnsiTheme="minorHAnsi" w:cs="Arial"/>
          <w:sz w:val="18"/>
          <w:szCs w:val="18"/>
        </w:rPr>
        <w:t xml:space="preserve"> </w:t>
      </w:r>
      <w:proofErr w:type="spellStart"/>
      <w:r w:rsidRPr="00CF5876">
        <w:rPr>
          <w:rFonts w:asciiTheme="minorHAnsi" w:hAnsiTheme="minorHAnsi" w:cs="Arial"/>
          <w:sz w:val="18"/>
          <w:szCs w:val="18"/>
        </w:rPr>
        <w:t>produzidos</w:t>
      </w:r>
      <w:proofErr w:type="spellEnd"/>
      <w:r w:rsidRPr="00CF5876">
        <w:rPr>
          <w:rFonts w:asciiTheme="minorHAnsi" w:hAnsiTheme="minorHAnsi" w:cs="Arial"/>
          <w:sz w:val="18"/>
          <w:szCs w:val="18"/>
        </w:rPr>
        <w:t xml:space="preserve"> no </w:t>
      </w:r>
      <w:proofErr w:type="spellStart"/>
      <w:r w:rsidRPr="00CF5876">
        <w:rPr>
          <w:rFonts w:asciiTheme="minorHAnsi" w:hAnsiTheme="minorHAnsi" w:cs="Arial"/>
          <w:sz w:val="18"/>
          <w:szCs w:val="18"/>
        </w:rPr>
        <w:t>Brasil</w:t>
      </w:r>
      <w:proofErr w:type="spellEnd"/>
      <w:r w:rsidRPr="00CF5876">
        <w:rPr>
          <w:rFonts w:asciiTheme="minorHAnsi" w:hAnsiTheme="minorHAnsi" w:cs="Arial"/>
          <w:sz w:val="18"/>
          <w:szCs w:val="18"/>
        </w:rPr>
        <w:t xml:space="preserve">. </w:t>
      </w:r>
      <w:proofErr w:type="spellStart"/>
      <w:r w:rsidRPr="00CF5876">
        <w:rPr>
          <w:rFonts w:asciiTheme="minorHAnsi" w:hAnsiTheme="minorHAnsi" w:cs="Arial"/>
          <w:sz w:val="18"/>
          <w:szCs w:val="18"/>
        </w:rPr>
        <w:t>Revista</w:t>
      </w:r>
      <w:proofErr w:type="spellEnd"/>
      <w:r w:rsidRPr="00CF5876">
        <w:rPr>
          <w:rFonts w:asciiTheme="minorHAnsi" w:hAnsiTheme="minorHAnsi" w:cs="Arial"/>
          <w:sz w:val="18"/>
          <w:szCs w:val="18"/>
        </w:rPr>
        <w:t xml:space="preserve"> </w:t>
      </w:r>
      <w:proofErr w:type="spellStart"/>
      <w:r w:rsidRPr="00CF5876">
        <w:rPr>
          <w:rFonts w:asciiTheme="minorHAnsi" w:hAnsiTheme="minorHAnsi" w:cs="Arial"/>
          <w:sz w:val="18"/>
          <w:szCs w:val="18"/>
        </w:rPr>
        <w:t>Brasileira</w:t>
      </w:r>
      <w:proofErr w:type="spellEnd"/>
      <w:r w:rsidRPr="00CF5876">
        <w:rPr>
          <w:rFonts w:asciiTheme="minorHAnsi" w:hAnsiTheme="minorHAnsi" w:cs="Arial"/>
          <w:sz w:val="18"/>
          <w:szCs w:val="18"/>
        </w:rPr>
        <w:t xml:space="preserve"> de </w:t>
      </w:r>
      <w:proofErr w:type="spellStart"/>
      <w:r w:rsidRPr="00CF5876">
        <w:rPr>
          <w:rFonts w:asciiTheme="minorHAnsi" w:hAnsiTheme="minorHAnsi" w:cs="Arial"/>
          <w:sz w:val="18"/>
          <w:szCs w:val="18"/>
        </w:rPr>
        <w:t>Produtos</w:t>
      </w:r>
      <w:proofErr w:type="spellEnd"/>
      <w:r w:rsidRPr="00CF5876">
        <w:rPr>
          <w:rFonts w:asciiTheme="minorHAnsi" w:hAnsiTheme="minorHAnsi" w:cs="Arial"/>
          <w:sz w:val="18"/>
          <w:szCs w:val="18"/>
        </w:rPr>
        <w:t xml:space="preserve"> </w:t>
      </w:r>
      <w:proofErr w:type="spellStart"/>
      <w:r w:rsidRPr="00CF5876">
        <w:rPr>
          <w:rFonts w:asciiTheme="minorHAnsi" w:hAnsiTheme="minorHAnsi" w:cs="Arial"/>
          <w:sz w:val="18"/>
          <w:szCs w:val="18"/>
        </w:rPr>
        <w:t>Agroindustriais</w:t>
      </w:r>
      <w:proofErr w:type="spellEnd"/>
      <w:r w:rsidRPr="00CF5876">
        <w:rPr>
          <w:rFonts w:asciiTheme="minorHAnsi" w:hAnsiTheme="minorHAnsi" w:cs="Arial"/>
          <w:sz w:val="18"/>
          <w:szCs w:val="18"/>
        </w:rPr>
        <w:t>, 12,.89-99.</w:t>
      </w:r>
    </w:p>
    <w:p w:rsidR="00CF5876" w:rsidRPr="00CF5876" w:rsidRDefault="00CF5876" w:rsidP="00CF5876">
      <w:pPr>
        <w:pStyle w:val="PargrafodaLista"/>
        <w:numPr>
          <w:ilvl w:val="0"/>
          <w:numId w:val="3"/>
        </w:numPr>
        <w:shd w:val="clear" w:color="auto" w:fill="FFFFFF"/>
        <w:rPr>
          <w:rFonts w:asciiTheme="minorHAnsi" w:hAnsiTheme="minorHAnsi" w:cs="Arial"/>
          <w:spacing w:val="3"/>
          <w:sz w:val="18"/>
          <w:szCs w:val="18"/>
          <w:shd w:val="clear" w:color="auto" w:fill="FFFFFF"/>
        </w:rPr>
      </w:pPr>
      <w:proofErr w:type="spellStart"/>
      <w:r w:rsidRPr="00CF5876">
        <w:rPr>
          <w:rFonts w:asciiTheme="minorHAnsi" w:eastAsia="Times New Roman" w:hAnsiTheme="minorHAnsi" w:cs="Arial"/>
          <w:bCs/>
          <w:spacing w:val="3"/>
          <w:sz w:val="18"/>
          <w:szCs w:val="18"/>
          <w:lang w:eastAsia="pt-BR"/>
        </w:rPr>
        <w:t>Streit</w:t>
      </w:r>
      <w:proofErr w:type="spellEnd"/>
      <w:r w:rsidRPr="00CF5876">
        <w:rPr>
          <w:rFonts w:asciiTheme="minorHAnsi" w:eastAsia="Times New Roman" w:hAnsiTheme="minorHAnsi" w:cs="Arial"/>
          <w:bCs/>
          <w:spacing w:val="3"/>
          <w:sz w:val="18"/>
          <w:szCs w:val="18"/>
          <w:lang w:eastAsia="pt-BR"/>
        </w:rPr>
        <w:t xml:space="preserve"> E., </w:t>
      </w:r>
      <w:proofErr w:type="spellStart"/>
      <w:r w:rsidRPr="00CF5876">
        <w:rPr>
          <w:rFonts w:asciiTheme="minorHAnsi" w:eastAsia="Times New Roman" w:hAnsiTheme="minorHAnsi" w:cs="Arial"/>
          <w:bCs/>
          <w:spacing w:val="3"/>
          <w:sz w:val="18"/>
          <w:szCs w:val="18"/>
          <w:lang w:eastAsia="pt-BR"/>
        </w:rPr>
        <w:t>Schatzmayr</w:t>
      </w:r>
      <w:proofErr w:type="spellEnd"/>
      <w:r w:rsidRPr="00CF5876">
        <w:rPr>
          <w:rFonts w:asciiTheme="minorHAnsi" w:eastAsia="Times New Roman" w:hAnsiTheme="minorHAnsi" w:cs="Arial"/>
          <w:bCs/>
          <w:spacing w:val="3"/>
          <w:sz w:val="18"/>
          <w:szCs w:val="18"/>
          <w:lang w:eastAsia="pt-BR"/>
        </w:rPr>
        <w:t xml:space="preserve"> G., </w:t>
      </w:r>
      <w:proofErr w:type="spellStart"/>
      <w:r w:rsidRPr="00CF5876">
        <w:rPr>
          <w:rFonts w:asciiTheme="minorHAnsi" w:eastAsia="Times New Roman" w:hAnsiTheme="minorHAnsi" w:cs="Arial"/>
          <w:bCs/>
          <w:spacing w:val="3"/>
          <w:sz w:val="18"/>
          <w:szCs w:val="18"/>
          <w:lang w:eastAsia="pt-BR"/>
        </w:rPr>
        <w:t>Tassis</w:t>
      </w:r>
      <w:proofErr w:type="spellEnd"/>
      <w:r w:rsidRPr="00CF5876">
        <w:rPr>
          <w:rFonts w:asciiTheme="minorHAnsi" w:eastAsia="Times New Roman" w:hAnsiTheme="minorHAnsi" w:cs="Arial"/>
          <w:bCs/>
          <w:spacing w:val="3"/>
          <w:sz w:val="18"/>
          <w:szCs w:val="18"/>
          <w:lang w:eastAsia="pt-BR"/>
        </w:rPr>
        <w:t xml:space="preserve"> P. </w:t>
      </w:r>
      <w:proofErr w:type="spellStart"/>
      <w:r w:rsidRPr="00CF5876">
        <w:rPr>
          <w:rFonts w:asciiTheme="minorHAnsi" w:eastAsia="Times New Roman" w:hAnsiTheme="minorHAnsi" w:cs="Arial"/>
          <w:bCs/>
          <w:spacing w:val="3"/>
          <w:sz w:val="18"/>
          <w:szCs w:val="18"/>
          <w:lang w:eastAsia="pt-BR"/>
        </w:rPr>
        <w:t>Tzika</w:t>
      </w:r>
      <w:proofErr w:type="spellEnd"/>
      <w:r w:rsidRPr="00CF5876">
        <w:rPr>
          <w:rFonts w:asciiTheme="minorHAnsi" w:eastAsia="Times New Roman" w:hAnsiTheme="minorHAnsi" w:cs="Arial"/>
          <w:bCs/>
          <w:spacing w:val="3"/>
          <w:sz w:val="18"/>
          <w:szCs w:val="18"/>
          <w:lang w:eastAsia="pt-BR"/>
        </w:rPr>
        <w:t xml:space="preserve"> E., Marin </w:t>
      </w:r>
      <w:proofErr w:type="gramStart"/>
      <w:r w:rsidRPr="00CF5876">
        <w:rPr>
          <w:rFonts w:asciiTheme="minorHAnsi" w:eastAsia="Times New Roman" w:hAnsiTheme="minorHAnsi" w:cs="Arial"/>
          <w:bCs/>
          <w:spacing w:val="3"/>
          <w:sz w:val="18"/>
          <w:szCs w:val="18"/>
          <w:lang w:eastAsia="pt-BR"/>
        </w:rPr>
        <w:t>D.,</w:t>
      </w:r>
      <w:proofErr w:type="spellStart"/>
      <w:r w:rsidRPr="00CF5876">
        <w:rPr>
          <w:rFonts w:asciiTheme="minorHAnsi" w:eastAsia="Times New Roman" w:hAnsiTheme="minorHAnsi" w:cs="Arial"/>
          <w:bCs/>
          <w:spacing w:val="3"/>
          <w:sz w:val="18"/>
          <w:szCs w:val="18"/>
          <w:lang w:eastAsia="pt-BR"/>
        </w:rPr>
        <w:t>Taranu</w:t>
      </w:r>
      <w:proofErr w:type="spellEnd"/>
      <w:proofErr w:type="gramEnd"/>
      <w:r w:rsidRPr="00CF5876">
        <w:rPr>
          <w:rFonts w:asciiTheme="minorHAnsi" w:eastAsia="Times New Roman" w:hAnsiTheme="minorHAnsi" w:cs="Arial"/>
          <w:bCs/>
          <w:spacing w:val="3"/>
          <w:sz w:val="18"/>
          <w:szCs w:val="18"/>
          <w:lang w:eastAsia="pt-BR"/>
        </w:rPr>
        <w:t xml:space="preserve"> I., </w:t>
      </w:r>
      <w:proofErr w:type="spellStart"/>
      <w:r w:rsidRPr="00CF5876">
        <w:rPr>
          <w:rFonts w:asciiTheme="minorHAnsi" w:eastAsia="Times New Roman" w:hAnsiTheme="minorHAnsi" w:cs="Arial"/>
          <w:bCs/>
          <w:spacing w:val="3"/>
          <w:sz w:val="18"/>
          <w:szCs w:val="18"/>
          <w:lang w:eastAsia="pt-BR"/>
        </w:rPr>
        <w:t>Tabu</w:t>
      </w:r>
      <w:proofErr w:type="spellEnd"/>
      <w:r w:rsidRPr="00CF5876">
        <w:rPr>
          <w:rFonts w:asciiTheme="minorHAnsi" w:eastAsia="Times New Roman" w:hAnsiTheme="minorHAnsi" w:cs="Arial"/>
          <w:bCs/>
          <w:spacing w:val="3"/>
          <w:sz w:val="18"/>
          <w:szCs w:val="18"/>
          <w:lang w:eastAsia="pt-BR"/>
        </w:rPr>
        <w:t xml:space="preserve"> C., </w:t>
      </w:r>
      <w:proofErr w:type="spellStart"/>
      <w:r w:rsidRPr="00CF5876">
        <w:rPr>
          <w:rFonts w:asciiTheme="minorHAnsi" w:eastAsia="Times New Roman" w:hAnsiTheme="minorHAnsi" w:cs="Arial"/>
          <w:bCs/>
          <w:spacing w:val="3"/>
          <w:sz w:val="18"/>
          <w:szCs w:val="18"/>
          <w:lang w:eastAsia="pt-BR"/>
        </w:rPr>
        <w:t>Nicolau</w:t>
      </w:r>
      <w:proofErr w:type="spellEnd"/>
      <w:r w:rsidRPr="00CF5876">
        <w:rPr>
          <w:rFonts w:asciiTheme="minorHAnsi" w:eastAsia="Times New Roman" w:hAnsiTheme="minorHAnsi" w:cs="Arial"/>
          <w:bCs/>
          <w:spacing w:val="3"/>
          <w:sz w:val="18"/>
          <w:szCs w:val="18"/>
          <w:lang w:eastAsia="pt-BR"/>
        </w:rPr>
        <w:t xml:space="preserve"> A., </w:t>
      </w:r>
      <w:proofErr w:type="spellStart"/>
      <w:r w:rsidRPr="00CF5876">
        <w:rPr>
          <w:rFonts w:asciiTheme="minorHAnsi" w:eastAsia="Times New Roman" w:hAnsiTheme="minorHAnsi" w:cs="Arial"/>
          <w:bCs/>
          <w:spacing w:val="3"/>
          <w:sz w:val="18"/>
          <w:szCs w:val="18"/>
          <w:lang w:eastAsia="pt-BR"/>
        </w:rPr>
        <w:t>Aprodu</w:t>
      </w:r>
      <w:proofErr w:type="spellEnd"/>
      <w:r w:rsidRPr="00CF5876">
        <w:rPr>
          <w:rFonts w:asciiTheme="minorHAnsi" w:eastAsia="Times New Roman" w:hAnsiTheme="minorHAnsi" w:cs="Arial"/>
          <w:bCs/>
          <w:spacing w:val="3"/>
          <w:sz w:val="18"/>
          <w:szCs w:val="18"/>
          <w:lang w:eastAsia="pt-BR"/>
        </w:rPr>
        <w:t xml:space="preserve"> J., </w:t>
      </w:r>
      <w:proofErr w:type="spellStart"/>
      <w:r w:rsidRPr="00CF5876">
        <w:rPr>
          <w:rFonts w:asciiTheme="minorHAnsi" w:eastAsia="Times New Roman" w:hAnsiTheme="minorHAnsi" w:cs="Arial"/>
          <w:bCs/>
          <w:spacing w:val="3"/>
          <w:sz w:val="18"/>
          <w:szCs w:val="18"/>
          <w:lang w:eastAsia="pt-BR"/>
        </w:rPr>
        <w:t>Puel</w:t>
      </w:r>
      <w:proofErr w:type="spellEnd"/>
      <w:r w:rsidRPr="00CF5876">
        <w:rPr>
          <w:rFonts w:asciiTheme="minorHAnsi" w:eastAsia="Times New Roman" w:hAnsiTheme="minorHAnsi" w:cs="Arial"/>
          <w:bCs/>
          <w:spacing w:val="3"/>
          <w:sz w:val="18"/>
          <w:szCs w:val="18"/>
          <w:lang w:eastAsia="pt-BR"/>
        </w:rPr>
        <w:t xml:space="preserve"> </w:t>
      </w:r>
      <w:proofErr w:type="spellStart"/>
      <w:r w:rsidRPr="00CF5876">
        <w:rPr>
          <w:rFonts w:asciiTheme="minorHAnsi" w:eastAsia="Times New Roman" w:hAnsiTheme="minorHAnsi" w:cs="Arial"/>
          <w:bCs/>
          <w:spacing w:val="3"/>
          <w:sz w:val="18"/>
          <w:szCs w:val="18"/>
          <w:lang w:eastAsia="pt-BR"/>
        </w:rPr>
        <w:t>O.,Oswald</w:t>
      </w:r>
      <w:proofErr w:type="spellEnd"/>
      <w:r w:rsidRPr="00CF5876">
        <w:rPr>
          <w:rFonts w:asciiTheme="minorHAnsi" w:eastAsia="Times New Roman" w:hAnsiTheme="minorHAnsi" w:cs="Arial"/>
          <w:bCs/>
          <w:spacing w:val="3"/>
          <w:sz w:val="18"/>
          <w:szCs w:val="18"/>
          <w:lang w:eastAsia="pt-BR"/>
        </w:rPr>
        <w:t xml:space="preserve"> I. P. (2012) Current Situation of Mycotoxin Contamination and Co-occurrence in Animal Feed—Focus on Europe. </w:t>
      </w:r>
      <w:proofErr w:type="gramStart"/>
      <w:r w:rsidRPr="00CF5876">
        <w:rPr>
          <w:rFonts w:asciiTheme="minorHAnsi" w:hAnsiTheme="minorHAnsi" w:cs="Arial"/>
          <w:iCs/>
          <w:spacing w:val="3"/>
          <w:sz w:val="18"/>
          <w:szCs w:val="18"/>
          <w:shd w:val="clear" w:color="auto" w:fill="FFFFFF"/>
        </w:rPr>
        <w:t xml:space="preserve">Toxins </w:t>
      </w:r>
      <w:r w:rsidRPr="00CF5876">
        <w:rPr>
          <w:rFonts w:asciiTheme="minorHAnsi" w:hAnsiTheme="minorHAnsi" w:cs="Arial"/>
          <w:spacing w:val="3"/>
          <w:sz w:val="18"/>
          <w:szCs w:val="18"/>
          <w:shd w:val="clear" w:color="auto" w:fill="FFFFFF"/>
        </w:rPr>
        <w:t>,</w:t>
      </w:r>
      <w:proofErr w:type="gramEnd"/>
      <w:r w:rsidRPr="00CF5876">
        <w:rPr>
          <w:rFonts w:asciiTheme="minorHAnsi" w:hAnsiTheme="minorHAnsi" w:cs="Arial"/>
          <w:spacing w:val="3"/>
          <w:sz w:val="18"/>
          <w:szCs w:val="18"/>
          <w:shd w:val="clear" w:color="auto" w:fill="FFFFFF"/>
        </w:rPr>
        <w:t xml:space="preserve"> </w:t>
      </w:r>
      <w:r w:rsidRPr="00CF5876">
        <w:rPr>
          <w:rFonts w:asciiTheme="minorHAnsi" w:hAnsiTheme="minorHAnsi" w:cs="Arial"/>
          <w:iCs/>
          <w:spacing w:val="3"/>
          <w:sz w:val="18"/>
          <w:szCs w:val="18"/>
          <w:shd w:val="clear" w:color="auto" w:fill="FFFFFF"/>
        </w:rPr>
        <w:t>4</w:t>
      </w:r>
      <w:r w:rsidRPr="00CF5876">
        <w:rPr>
          <w:rFonts w:asciiTheme="minorHAnsi" w:hAnsiTheme="minorHAnsi" w:cs="Arial"/>
          <w:spacing w:val="3"/>
          <w:sz w:val="18"/>
          <w:szCs w:val="18"/>
          <w:shd w:val="clear" w:color="auto" w:fill="FFFFFF"/>
        </w:rPr>
        <w:t xml:space="preserve">(10), 788-809.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Corpodetexto"/>
        <w:spacing w:line="40" w:lineRule="exact"/>
        <w:ind w:left="2202"/>
        <w:rPr>
          <w:rFonts w:ascii="Calibri"/>
          <w:sz w:val="4"/>
        </w:rPr>
      </w:pPr>
      <w:r>
        <w:rPr>
          <w:rFonts w:ascii="Calibri"/>
          <w:noProof/>
          <w:sz w:val="4"/>
          <w:lang w:val="pt-BR" w:eastAsia="pt-BR"/>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F2131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BC7568" w:rsidRDefault="008756E6" w:rsidP="00404E5B">
      <w:pPr>
        <w:spacing w:before="92"/>
        <w:ind w:right="4234"/>
        <w:rPr>
          <w:noProof/>
          <w:lang w:val="pt-BR" w:eastAsia="pt-BR"/>
        </w:rPr>
      </w:pPr>
      <w:r>
        <w:rPr>
          <w:noProof/>
        </w:rPr>
        <w:t xml:space="preserve">  </w:t>
      </w:r>
      <w:r w:rsidR="00B80C46">
        <w:rPr>
          <w:noProof/>
          <w:lang w:val="pt-BR" w:eastAsia="pt-BR"/>
        </w:rPr>
        <w:drawing>
          <wp:inline distT="0" distB="0" distL="0" distR="0">
            <wp:extent cx="876169" cy="658496"/>
            <wp:effectExtent l="0" t="5715"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tofabiola.jpg"/>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883821" cy="664247"/>
                    </a:xfrm>
                    <a:prstGeom prst="rect">
                      <a:avLst/>
                    </a:prstGeom>
                  </pic:spPr>
                </pic:pic>
              </a:graphicData>
            </a:graphic>
          </wp:inline>
        </w:drawing>
      </w:r>
      <w:r>
        <w:rPr>
          <w:noProof/>
        </w:rPr>
        <w:t xml:space="preserve">            </w:t>
      </w:r>
    </w:p>
    <w:p w:rsidR="00BC7568" w:rsidRDefault="00BC7568" w:rsidP="00404E5B">
      <w:pPr>
        <w:spacing w:before="92"/>
        <w:ind w:right="4234"/>
        <w:rPr>
          <w:noProof/>
          <w:lang w:val="pt-BR" w:eastAsia="pt-BR"/>
        </w:rPr>
      </w:pPr>
    </w:p>
    <w:p w:rsidR="00AE3E37" w:rsidRDefault="00A9710C" w:rsidP="00404E5B">
      <w:pPr>
        <w:spacing w:before="92"/>
        <w:ind w:right="4234"/>
        <w:rPr>
          <w:rFonts w:ascii="Arial"/>
        </w:rPr>
      </w:pPr>
      <w:r>
        <w:rPr>
          <w:rFonts w:ascii="Arial"/>
          <w:color w:val="BF5A14"/>
        </w:rPr>
        <w:t>Biography</w:t>
      </w:r>
    </w:p>
    <w:p w:rsidR="00BC7568" w:rsidRPr="00BC7568" w:rsidRDefault="00BC7568" w:rsidP="00BC7568">
      <w:pPr>
        <w:jc w:val="both"/>
        <w:rPr>
          <w:rFonts w:ascii="Arial" w:hAnsi="Arial" w:cs="Arial"/>
          <w:sz w:val="14"/>
          <w:szCs w:val="14"/>
        </w:rPr>
      </w:pPr>
      <w:r w:rsidRPr="00BC7568">
        <w:rPr>
          <w:rFonts w:ascii="Arial" w:hAnsi="Arial" w:cs="Arial"/>
          <w:sz w:val="14"/>
          <w:szCs w:val="14"/>
        </w:rPr>
        <w:t xml:space="preserve">Fabiola </w:t>
      </w:r>
      <w:proofErr w:type="spellStart"/>
      <w:r w:rsidRPr="00BC7568">
        <w:rPr>
          <w:rFonts w:ascii="Arial" w:hAnsi="Arial" w:cs="Arial"/>
          <w:sz w:val="14"/>
          <w:szCs w:val="14"/>
        </w:rPr>
        <w:t>Rego</w:t>
      </w:r>
      <w:proofErr w:type="spellEnd"/>
      <w:r w:rsidRPr="00BC7568">
        <w:rPr>
          <w:rFonts w:ascii="Arial" w:hAnsi="Arial" w:cs="Arial"/>
          <w:sz w:val="14"/>
          <w:szCs w:val="14"/>
        </w:rPr>
        <w:t xml:space="preserve"> has her expertise in Animal Science, with emphasis on Production of Ruminants. Her experimental model based on improving animal performance responses, using diversified products and by-products in the animal diet</w:t>
      </w:r>
      <w:r>
        <w:rPr>
          <w:rFonts w:ascii="Arial" w:hAnsi="Arial" w:cs="Arial"/>
          <w:sz w:val="14"/>
          <w:szCs w:val="14"/>
        </w:rPr>
        <w:t>.</w:t>
      </w:r>
      <w:r w:rsidRPr="00BC7568">
        <w:rPr>
          <w:rFonts w:ascii="Arial" w:hAnsi="Arial" w:cs="Arial"/>
          <w:sz w:val="14"/>
          <w:szCs w:val="14"/>
        </w:rPr>
        <w:t xml:space="preserve"> Acts as a teacher and researcher of the </w:t>
      </w:r>
      <w:proofErr w:type="spellStart"/>
      <w:r w:rsidRPr="00BC7568">
        <w:rPr>
          <w:rFonts w:ascii="Arial" w:hAnsi="Arial" w:cs="Arial"/>
          <w:sz w:val="14"/>
          <w:szCs w:val="14"/>
        </w:rPr>
        <w:t>Strictu</w:t>
      </w:r>
      <w:proofErr w:type="spellEnd"/>
      <w:r w:rsidRPr="00BC7568">
        <w:rPr>
          <w:rFonts w:ascii="Arial" w:hAnsi="Arial" w:cs="Arial"/>
          <w:sz w:val="14"/>
          <w:szCs w:val="14"/>
        </w:rPr>
        <w:t xml:space="preserve"> </w:t>
      </w:r>
      <w:proofErr w:type="spellStart"/>
      <w:r w:rsidRPr="00BC7568">
        <w:rPr>
          <w:rFonts w:ascii="Arial" w:hAnsi="Arial" w:cs="Arial"/>
          <w:sz w:val="14"/>
          <w:szCs w:val="14"/>
        </w:rPr>
        <w:t>Sensu</w:t>
      </w:r>
      <w:proofErr w:type="spellEnd"/>
      <w:r w:rsidRPr="00BC7568">
        <w:rPr>
          <w:rFonts w:ascii="Arial" w:hAnsi="Arial" w:cs="Arial"/>
          <w:sz w:val="14"/>
          <w:szCs w:val="14"/>
        </w:rPr>
        <w:t xml:space="preserve"> Master Program in Health and Production of Ruminants, University of Northern Paraná.</w:t>
      </w:r>
    </w:p>
    <w:p w:rsidR="00AE3E37" w:rsidRDefault="00A9710C">
      <w:pPr>
        <w:spacing w:before="62"/>
        <w:ind w:left="4217" w:right="4235"/>
        <w:jc w:val="center"/>
        <w:rPr>
          <w:rFonts w:ascii="Arial"/>
          <w:sz w:val="14"/>
        </w:rPr>
      </w:pPr>
      <w:r>
        <w:rPr>
          <w:rFonts w:ascii="Arial"/>
          <w:sz w:val="14"/>
        </w:rPr>
        <w:t xml:space="preserve">Email: </w:t>
      </w:r>
      <w:hyperlink r:id="rId11" w:history="1">
        <w:r w:rsidR="00BC7568" w:rsidRPr="00A40B23">
          <w:rPr>
            <w:rStyle w:val="Hyperlink"/>
            <w:rFonts w:ascii="Arial"/>
            <w:sz w:val="14"/>
          </w:rPr>
          <w:t>fabiolaregogrecco@gmail.com</w:t>
        </w:r>
      </w:hyperlink>
      <w:r w:rsidR="00BC7568">
        <w:rPr>
          <w:rFonts w:ascii="Arial"/>
          <w:sz w:val="14"/>
        </w:rPr>
        <w:t xml:space="preserve"> </w:t>
      </w:r>
    </w:p>
    <w:p w:rsidR="00AE3E37" w:rsidRPr="00B21A57" w:rsidRDefault="00292ED9" w:rsidP="006A64D8">
      <w:pPr>
        <w:pStyle w:val="Corpodetexto"/>
        <w:spacing w:before="2"/>
        <w:rPr>
          <w:rFonts w:ascii="Minion Pro"/>
          <w:b/>
          <w:sz w:val="20"/>
        </w:rPr>
      </w:pPr>
      <w:r>
        <w:rPr>
          <w:noProof/>
          <w:lang w:val="pt-BR" w:eastAsia="pt-B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5CEC3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A9710C"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7DF9" w:rsidRDefault="00947DF9">
      <w:r>
        <w:separator/>
      </w:r>
    </w:p>
  </w:endnote>
  <w:endnote w:type="continuationSeparator" w:id="0">
    <w:p w:rsidR="00947DF9" w:rsidRDefault="00947D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7DF9" w:rsidRDefault="00947DF9">
      <w:r>
        <w:separator/>
      </w:r>
    </w:p>
  </w:footnote>
  <w:footnote w:type="continuationSeparator" w:id="0">
    <w:p w:rsidR="00947DF9" w:rsidRDefault="00947DF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33CAC" w:rsidRDefault="00A9710C">
                          <w:pPr>
                            <w:spacing w:before="2" w:line="249" w:lineRule="auto"/>
                            <w:ind w:left="156" w:right="18" w:hanging="137"/>
                            <w:rPr>
                              <w:rFonts w:ascii="Arial"/>
                              <w:color w:val="FFFFFF" w:themeColor="background1"/>
                              <w:sz w:val="14"/>
                            </w:rPr>
                          </w:pPr>
                          <w:r w:rsidRPr="00533CAC">
                            <w:rPr>
                              <w:rFonts w:ascii="Arial"/>
                              <w:color w:val="FFFFFF" w:themeColor="background1"/>
                              <w:sz w:val="14"/>
                            </w:rPr>
                            <w:t xml:space="preserve">T </w:t>
                          </w:r>
                          <w:proofErr w:type="spellStart"/>
                          <w:r w:rsidRPr="00533CAC">
                            <w:rPr>
                              <w:rFonts w:ascii="Arial"/>
                              <w:color w:val="FFFFFF" w:themeColor="background1"/>
                              <w:sz w:val="14"/>
                            </w:rPr>
                            <w:t>Furuta</w:t>
                          </w:r>
                          <w:proofErr w:type="spellEnd"/>
                          <w:r w:rsidRPr="00533CAC">
                            <w:rPr>
                              <w:rFonts w:ascii="Arial"/>
                              <w:color w:val="FFFFFF" w:themeColor="background1"/>
                              <w:sz w:val="14"/>
                            </w:rPr>
                            <w:t xml:space="preserve"> et al., J </w:t>
                          </w:r>
                          <w:proofErr w:type="spellStart"/>
                          <w:r w:rsidRPr="00533CAC">
                            <w:rPr>
                              <w:rFonts w:ascii="Arial"/>
                              <w:color w:val="FFFFFF" w:themeColor="background1"/>
                              <w:sz w:val="14"/>
                            </w:rPr>
                            <w:t>Pai</w:t>
                          </w:r>
                          <w:proofErr w:type="spellEnd"/>
                          <w:r w:rsidRPr="00533CAC">
                            <w:rPr>
                              <w:rFonts w:ascii="Arial"/>
                              <w:color w:val="FFFFFF" w:themeColor="background1"/>
                              <w:sz w:val="14"/>
                            </w:rPr>
                            <w:t xml:space="preserve"> n Relief 2016, 5:3(</w:t>
                          </w:r>
                          <w:proofErr w:type="spellStart"/>
                          <w:r w:rsidRPr="00533CAC">
                            <w:rPr>
                              <w:rFonts w:ascii="Arial"/>
                              <w:color w:val="FFFFFF" w:themeColor="background1"/>
                              <w:sz w:val="14"/>
                            </w:rPr>
                            <w:t>Suppl</w:t>
                          </w:r>
                          <w:proofErr w:type="spellEnd"/>
                          <w:r w:rsidRPr="00533CAC">
                            <w:rPr>
                              <w:rFonts w:ascii="Arial"/>
                              <w:color w:val="FFFFFF" w:themeColor="background1"/>
                              <w:sz w:val="14"/>
                            </w:rPr>
                            <w:t xml:space="preserve">) </w:t>
                          </w:r>
                          <w:hyperlink r:id="rId1">
                            <w:r w:rsidRPr="00533CAC">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33CAC" w:rsidRDefault="00A9710C">
                    <w:pPr>
                      <w:spacing w:before="2" w:line="249" w:lineRule="auto"/>
                      <w:ind w:left="156" w:right="18" w:hanging="137"/>
                      <w:rPr>
                        <w:rFonts w:ascii="Arial"/>
                        <w:color w:val="FFFFFF" w:themeColor="background1"/>
                        <w:sz w:val="14"/>
                      </w:rPr>
                    </w:pPr>
                    <w:r w:rsidRPr="00533CAC">
                      <w:rPr>
                        <w:rFonts w:ascii="Arial"/>
                        <w:color w:val="FFFFFF" w:themeColor="background1"/>
                        <w:sz w:val="14"/>
                      </w:rPr>
                      <w:t xml:space="preserve">T </w:t>
                    </w:r>
                    <w:proofErr w:type="spellStart"/>
                    <w:r w:rsidRPr="00533CAC">
                      <w:rPr>
                        <w:rFonts w:ascii="Arial"/>
                        <w:color w:val="FFFFFF" w:themeColor="background1"/>
                        <w:sz w:val="14"/>
                      </w:rPr>
                      <w:t>Furuta</w:t>
                    </w:r>
                    <w:proofErr w:type="spellEnd"/>
                    <w:r w:rsidRPr="00533CAC">
                      <w:rPr>
                        <w:rFonts w:ascii="Arial"/>
                        <w:color w:val="FFFFFF" w:themeColor="background1"/>
                        <w:sz w:val="14"/>
                      </w:rPr>
                      <w:t xml:space="preserve"> et al., J </w:t>
                    </w:r>
                    <w:proofErr w:type="spellStart"/>
                    <w:r w:rsidRPr="00533CAC">
                      <w:rPr>
                        <w:rFonts w:ascii="Arial"/>
                        <w:color w:val="FFFFFF" w:themeColor="background1"/>
                        <w:sz w:val="14"/>
                      </w:rPr>
                      <w:t>Pai</w:t>
                    </w:r>
                    <w:proofErr w:type="spellEnd"/>
                    <w:r w:rsidRPr="00533CAC">
                      <w:rPr>
                        <w:rFonts w:ascii="Arial"/>
                        <w:color w:val="FFFFFF" w:themeColor="background1"/>
                        <w:sz w:val="14"/>
                      </w:rPr>
                      <w:t xml:space="preserve"> n Relief 2016, 5:3(</w:t>
                    </w:r>
                    <w:proofErr w:type="spellStart"/>
                    <w:r w:rsidRPr="00533CAC">
                      <w:rPr>
                        <w:rFonts w:ascii="Arial"/>
                        <w:color w:val="FFFFFF" w:themeColor="background1"/>
                        <w:sz w:val="14"/>
                      </w:rPr>
                      <w:t>Suppl</w:t>
                    </w:r>
                    <w:proofErr w:type="spellEnd"/>
                    <w:r w:rsidRPr="00533CAC">
                      <w:rPr>
                        <w:rFonts w:ascii="Arial"/>
                        <w:color w:val="FFFFFF" w:themeColor="background1"/>
                        <w:sz w:val="14"/>
                      </w:rPr>
                      <w:t xml:space="preserve">) </w:t>
                    </w:r>
                    <w:hyperlink r:id="rId2">
                      <w:r w:rsidRPr="00533CAC">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37DF8"/>
    <w:rsid w:val="00284D56"/>
    <w:rsid w:val="00292ED9"/>
    <w:rsid w:val="00377619"/>
    <w:rsid w:val="00404E5B"/>
    <w:rsid w:val="00414F7B"/>
    <w:rsid w:val="004355DC"/>
    <w:rsid w:val="004749B4"/>
    <w:rsid w:val="00494130"/>
    <w:rsid w:val="004B1A32"/>
    <w:rsid w:val="004F3523"/>
    <w:rsid w:val="00533CAC"/>
    <w:rsid w:val="005973B9"/>
    <w:rsid w:val="005B3A56"/>
    <w:rsid w:val="006060CE"/>
    <w:rsid w:val="00606809"/>
    <w:rsid w:val="0062351B"/>
    <w:rsid w:val="0063497F"/>
    <w:rsid w:val="00675322"/>
    <w:rsid w:val="006A64D8"/>
    <w:rsid w:val="006C6CCD"/>
    <w:rsid w:val="00873DF0"/>
    <w:rsid w:val="008756E6"/>
    <w:rsid w:val="00897EDF"/>
    <w:rsid w:val="00947DF9"/>
    <w:rsid w:val="009B2D44"/>
    <w:rsid w:val="00A07E82"/>
    <w:rsid w:val="00A9710C"/>
    <w:rsid w:val="00AE3E37"/>
    <w:rsid w:val="00B21A57"/>
    <w:rsid w:val="00B80C46"/>
    <w:rsid w:val="00BC7568"/>
    <w:rsid w:val="00C33602"/>
    <w:rsid w:val="00CB06D0"/>
    <w:rsid w:val="00CD6F55"/>
    <w:rsid w:val="00CF5876"/>
    <w:rsid w:val="00D759D8"/>
    <w:rsid w:val="00DB13EA"/>
    <w:rsid w:val="00DE3104"/>
    <w:rsid w:val="00F02627"/>
    <w:rsid w:val="00F06DDB"/>
    <w:rsid w:val="00F12DC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2F6726"/>
  <w15:docId w15:val="{4E5C6479-7387-45CE-8AC9-B30044E8F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abiolaregogrecco@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530</Words>
  <Characters>2866</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Adilson</cp:lastModifiedBy>
  <cp:revision>3</cp:revision>
  <dcterms:created xsi:type="dcterms:W3CDTF">2017-09-15T21:39:00Z</dcterms:created>
  <dcterms:modified xsi:type="dcterms:W3CDTF">2017-09-15T21:41:00Z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