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C81A4F" w:rsidP="00494130">
      <w:pPr>
        <w:pStyle w:val="Heading1"/>
        <w:spacing w:before="170"/>
        <w:ind w:left="0"/>
      </w:pPr>
      <w:r>
        <w:rPr>
          <w:color w:val="337AB7"/>
        </w:rPr>
        <w:t xml:space="preserve">Farmer’s decision making toolbox for </w:t>
      </w:r>
      <w:r w:rsidRPr="00C81A4F">
        <w:rPr>
          <w:i/>
          <w:color w:val="337AB7"/>
        </w:rPr>
        <w:t>Plutella xylostella</w:t>
      </w:r>
      <w:r>
        <w:rPr>
          <w:color w:val="337AB7"/>
        </w:rPr>
        <w:t xml:space="preserve"> (L.) (Lepidoptera: Plutellidae) management on fresh market cabbage</w:t>
      </w:r>
    </w:p>
    <w:p w:rsidR="005973B9" w:rsidRDefault="00C81A4F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Mxolisi A Stemele, Fort Hare</w:t>
      </w:r>
      <w:r w:rsidRPr="00C81A4F">
        <w:rPr>
          <w:rFonts w:ascii="Arial"/>
        </w:rPr>
        <w:t xml:space="preserve"> </w:t>
      </w:r>
      <w:r>
        <w:rPr>
          <w:rFonts w:ascii="Arial"/>
        </w:rPr>
        <w:t>University</w:t>
      </w:r>
      <w:r>
        <w:rPr>
          <w:rFonts w:ascii="Arial"/>
        </w:rPr>
        <w:t>, S</w:t>
      </w:r>
      <w:r w:rsidR="00667807">
        <w:rPr>
          <w:rFonts w:ascii="Arial"/>
        </w:rPr>
        <w:t>outh</w:t>
      </w:r>
      <w:r>
        <w:rPr>
          <w:rFonts w:ascii="Arial"/>
        </w:rPr>
        <w:t xml:space="preserve"> Africa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bookmarkStart w:id="0" w:name="_GoBack"/>
      <w:bookmarkEnd w:id="0"/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22507D" w:rsidRPr="00C572D6" w:rsidRDefault="00A9710C" w:rsidP="00E9300A">
      <w:pPr>
        <w:pStyle w:val="BodyText"/>
        <w:spacing w:before="90" w:line="280" w:lineRule="auto"/>
        <w:ind w:left="100"/>
        <w:jc w:val="both"/>
        <w:rPr>
          <w:rFonts w:asciiTheme="minorHAnsi" w:hAnsiTheme="minorHAnsi"/>
        </w:rPr>
      </w:pPr>
      <w:r w:rsidRPr="00C572D6">
        <w:rPr>
          <w:rFonts w:asciiTheme="minorHAnsi" w:hAnsiTheme="minorHAnsi"/>
          <w:b/>
        </w:rPr>
        <w:t>Statement of the Problem:</w:t>
      </w:r>
      <w:r w:rsidRPr="00C572D6">
        <w:rPr>
          <w:rFonts w:asciiTheme="minorHAnsi" w:hAnsiTheme="minorHAnsi"/>
        </w:rPr>
        <w:t xml:space="preserve"> </w:t>
      </w:r>
      <w:r w:rsidR="00A976FC" w:rsidRPr="00C572D6">
        <w:rPr>
          <w:rFonts w:asciiTheme="minorHAnsi" w:hAnsiTheme="minorHAnsi"/>
        </w:rPr>
        <w:t xml:space="preserve">In absence of </w:t>
      </w:r>
      <w:r w:rsidR="00E9300A" w:rsidRPr="00C572D6">
        <w:rPr>
          <w:rFonts w:asciiTheme="minorHAnsi" w:hAnsiTheme="minorHAnsi"/>
        </w:rPr>
        <w:t xml:space="preserve">the pest </w:t>
      </w:r>
      <w:r w:rsidR="00A976FC" w:rsidRPr="00C572D6">
        <w:rPr>
          <w:rFonts w:asciiTheme="minorHAnsi" w:hAnsiTheme="minorHAnsi"/>
        </w:rPr>
        <w:t>economic thresholds, f</w:t>
      </w:r>
      <w:r w:rsidR="00655542" w:rsidRPr="00C572D6">
        <w:rPr>
          <w:rFonts w:asciiTheme="minorHAnsi" w:hAnsiTheme="minorHAnsi"/>
        </w:rPr>
        <w:t xml:space="preserve">armers apply insecticides </w:t>
      </w:r>
      <w:r w:rsidR="00A976FC" w:rsidRPr="00C572D6">
        <w:rPr>
          <w:rFonts w:asciiTheme="minorHAnsi" w:hAnsiTheme="minorHAnsi"/>
        </w:rPr>
        <w:t xml:space="preserve">prophylactically </w:t>
      </w:r>
      <w:r w:rsidR="002A29E4" w:rsidRPr="00C572D6">
        <w:rPr>
          <w:rFonts w:asciiTheme="minorHAnsi" w:hAnsiTheme="minorHAnsi"/>
        </w:rPr>
        <w:t>based on calendar-sprays</w:t>
      </w:r>
      <w:r w:rsidR="00655542" w:rsidRPr="00C572D6">
        <w:rPr>
          <w:rFonts w:asciiTheme="minorHAnsi" w:hAnsiTheme="minorHAnsi"/>
        </w:rPr>
        <w:t xml:space="preserve"> </w:t>
      </w:r>
      <w:r w:rsidR="00EA39A2" w:rsidRPr="00C572D6">
        <w:rPr>
          <w:rFonts w:asciiTheme="minorHAnsi" w:hAnsiTheme="minorHAnsi"/>
        </w:rPr>
        <w:t xml:space="preserve">with no regard to </w:t>
      </w:r>
      <w:r w:rsidR="0022507D" w:rsidRPr="00C572D6">
        <w:rPr>
          <w:rFonts w:asciiTheme="minorHAnsi" w:hAnsiTheme="minorHAnsi"/>
        </w:rPr>
        <w:t>pest density</w:t>
      </w:r>
      <w:r w:rsidR="00655542" w:rsidRPr="00C572D6">
        <w:rPr>
          <w:rFonts w:asciiTheme="minorHAnsi" w:hAnsiTheme="minorHAnsi"/>
        </w:rPr>
        <w:t xml:space="preserve">. </w:t>
      </w:r>
      <w:r w:rsidR="009B1680" w:rsidRPr="00C572D6">
        <w:rPr>
          <w:rFonts w:asciiTheme="minorHAnsi" w:hAnsiTheme="minorHAnsi"/>
        </w:rPr>
        <w:t>In addition,</w:t>
      </w:r>
      <w:r w:rsidR="008B55C7" w:rsidRPr="00C572D6">
        <w:rPr>
          <w:rFonts w:asciiTheme="minorHAnsi" w:hAnsiTheme="minorHAnsi"/>
        </w:rPr>
        <w:t xml:space="preserve"> there tends to be no clear </w:t>
      </w:r>
      <w:r w:rsidR="005D429A" w:rsidRPr="00C572D6">
        <w:rPr>
          <w:rFonts w:asciiTheme="minorHAnsi" w:hAnsiTheme="minorHAnsi"/>
        </w:rPr>
        <w:t>guidelines for</w:t>
      </w:r>
      <w:r w:rsidR="008B55C7" w:rsidRPr="00C572D6">
        <w:rPr>
          <w:rFonts w:asciiTheme="minorHAnsi" w:hAnsiTheme="minorHAnsi"/>
        </w:rPr>
        <w:t xml:space="preserve"> the </w:t>
      </w:r>
      <w:r w:rsidR="009B1680" w:rsidRPr="00C572D6">
        <w:rPr>
          <w:rFonts w:asciiTheme="minorHAnsi" w:hAnsiTheme="minorHAnsi"/>
        </w:rPr>
        <w:t xml:space="preserve">integration of the insecticides with the </w:t>
      </w:r>
      <w:r w:rsidR="008B55C7" w:rsidRPr="00C572D6">
        <w:rPr>
          <w:rFonts w:asciiTheme="minorHAnsi" w:hAnsiTheme="minorHAnsi"/>
        </w:rPr>
        <w:t xml:space="preserve">natural </w:t>
      </w:r>
      <w:r w:rsidR="00A976FC" w:rsidRPr="00C572D6">
        <w:rPr>
          <w:rFonts w:asciiTheme="minorHAnsi" w:hAnsiTheme="minorHAnsi"/>
        </w:rPr>
        <w:t>pest control</w:t>
      </w:r>
      <w:r w:rsidR="0028080B" w:rsidRPr="00C572D6">
        <w:rPr>
          <w:rFonts w:asciiTheme="minorHAnsi" w:hAnsiTheme="minorHAnsi"/>
        </w:rPr>
        <w:t xml:space="preserve">. </w:t>
      </w:r>
      <w:r w:rsidR="0022507D" w:rsidRPr="00C572D6">
        <w:rPr>
          <w:rFonts w:asciiTheme="minorHAnsi" w:hAnsiTheme="minorHAnsi"/>
        </w:rPr>
        <w:t>Consequently</w:t>
      </w:r>
      <w:r w:rsidR="005D429A" w:rsidRPr="00C572D6">
        <w:rPr>
          <w:rFonts w:asciiTheme="minorHAnsi" w:hAnsiTheme="minorHAnsi"/>
        </w:rPr>
        <w:t xml:space="preserve">, </w:t>
      </w:r>
      <w:r w:rsidR="00A976FC" w:rsidRPr="00C572D6">
        <w:rPr>
          <w:rFonts w:asciiTheme="minorHAnsi" w:hAnsiTheme="minorHAnsi"/>
        </w:rPr>
        <w:t xml:space="preserve">the impact of the insecticides on </w:t>
      </w:r>
      <w:r w:rsidR="00E9300A" w:rsidRPr="00C572D6">
        <w:rPr>
          <w:rFonts w:asciiTheme="minorHAnsi" w:hAnsiTheme="minorHAnsi"/>
        </w:rPr>
        <w:t>Biological Control (BC)</w:t>
      </w:r>
      <w:r w:rsidR="00A976FC" w:rsidRPr="00C572D6">
        <w:rPr>
          <w:rFonts w:asciiTheme="minorHAnsi" w:hAnsiTheme="minorHAnsi"/>
        </w:rPr>
        <w:t xml:space="preserve"> agents (compatibility), </w:t>
      </w:r>
      <w:r w:rsidR="0022507D" w:rsidRPr="00C572D6">
        <w:rPr>
          <w:rFonts w:asciiTheme="minorHAnsi" w:hAnsiTheme="minorHAnsi"/>
        </w:rPr>
        <w:t xml:space="preserve">the impact of the </w:t>
      </w:r>
      <w:r w:rsidR="00E9300A" w:rsidRPr="00C572D6">
        <w:rPr>
          <w:rFonts w:asciiTheme="minorHAnsi" w:hAnsiTheme="minorHAnsi"/>
        </w:rPr>
        <w:t xml:space="preserve">BC </w:t>
      </w:r>
      <w:r w:rsidR="0022507D" w:rsidRPr="00C572D6">
        <w:rPr>
          <w:rFonts w:asciiTheme="minorHAnsi" w:hAnsiTheme="minorHAnsi"/>
        </w:rPr>
        <w:t>agents on the pest (levels of parasitism)</w:t>
      </w:r>
      <w:r w:rsidR="00A976FC" w:rsidRPr="00C572D6">
        <w:rPr>
          <w:rFonts w:asciiTheme="minorHAnsi" w:hAnsiTheme="minorHAnsi"/>
        </w:rPr>
        <w:t xml:space="preserve">, seasonality of pest </w:t>
      </w:r>
      <w:r w:rsidR="00E9300A" w:rsidRPr="00C572D6">
        <w:rPr>
          <w:rFonts w:asciiTheme="minorHAnsi" w:hAnsiTheme="minorHAnsi"/>
        </w:rPr>
        <w:t xml:space="preserve">and BC agent’s </w:t>
      </w:r>
      <w:r w:rsidR="00A976FC" w:rsidRPr="00C572D6">
        <w:rPr>
          <w:rFonts w:asciiTheme="minorHAnsi" w:hAnsiTheme="minorHAnsi"/>
        </w:rPr>
        <w:t xml:space="preserve">populations and </w:t>
      </w:r>
      <w:r w:rsidR="00E9300A" w:rsidRPr="00C572D6">
        <w:rPr>
          <w:rFonts w:asciiTheme="minorHAnsi" w:hAnsiTheme="minorHAnsi"/>
        </w:rPr>
        <w:t xml:space="preserve">the </w:t>
      </w:r>
      <w:r w:rsidR="00A976FC" w:rsidRPr="00C572D6">
        <w:rPr>
          <w:rFonts w:asciiTheme="minorHAnsi" w:hAnsiTheme="minorHAnsi"/>
        </w:rPr>
        <w:t xml:space="preserve">action thresholds (weekly counts) of the insect pests </w:t>
      </w:r>
      <w:r w:rsidR="0022507D" w:rsidRPr="00C572D6">
        <w:rPr>
          <w:rFonts w:asciiTheme="minorHAnsi" w:hAnsiTheme="minorHAnsi"/>
        </w:rPr>
        <w:t xml:space="preserve">are not </w:t>
      </w:r>
      <w:r w:rsidR="00A976FC" w:rsidRPr="00C572D6">
        <w:rPr>
          <w:rFonts w:asciiTheme="minorHAnsi" w:hAnsiTheme="minorHAnsi"/>
        </w:rPr>
        <w:t>taken into account</w:t>
      </w:r>
      <w:r w:rsidR="0022507D" w:rsidRPr="00C572D6">
        <w:rPr>
          <w:rFonts w:asciiTheme="minorHAnsi" w:hAnsiTheme="minorHAnsi"/>
        </w:rPr>
        <w:t xml:space="preserve"> in </w:t>
      </w:r>
      <w:r w:rsidR="00A976FC" w:rsidRPr="00C572D6">
        <w:rPr>
          <w:rFonts w:asciiTheme="minorHAnsi" w:hAnsiTheme="minorHAnsi"/>
        </w:rPr>
        <w:t xml:space="preserve">pest management </w:t>
      </w:r>
      <w:r w:rsidR="0028080B" w:rsidRPr="00C572D6">
        <w:rPr>
          <w:rFonts w:asciiTheme="minorHAnsi" w:hAnsiTheme="minorHAnsi"/>
        </w:rPr>
        <w:t>decision making</w:t>
      </w:r>
      <w:r w:rsidR="0022507D" w:rsidRPr="00C572D6">
        <w:rPr>
          <w:rFonts w:asciiTheme="minorHAnsi" w:hAnsiTheme="minorHAnsi"/>
        </w:rPr>
        <w:t>.</w:t>
      </w:r>
      <w:r w:rsidR="0028080B" w:rsidRPr="00C572D6">
        <w:rPr>
          <w:rFonts w:asciiTheme="minorHAnsi" w:hAnsiTheme="minorHAnsi"/>
        </w:rPr>
        <w:t xml:space="preserve"> </w:t>
      </w:r>
      <w:r w:rsidR="00E9300A" w:rsidRPr="00C572D6">
        <w:rPr>
          <w:rFonts w:asciiTheme="minorHAnsi" w:hAnsiTheme="minorHAnsi"/>
        </w:rPr>
        <w:t>This practice constitutes a major threat to biodiversity in agroecosystem and the surrounding environments.</w:t>
      </w:r>
    </w:p>
    <w:p w:rsidR="004A1A2F" w:rsidRPr="00C572D6" w:rsidRDefault="006A147A">
      <w:pPr>
        <w:pStyle w:val="BodyText"/>
        <w:spacing w:before="90" w:line="280" w:lineRule="auto"/>
        <w:ind w:left="100"/>
        <w:jc w:val="both"/>
        <w:rPr>
          <w:rFonts w:asciiTheme="minorHAnsi" w:hAnsiTheme="minorHAnsi"/>
        </w:rPr>
      </w:pPr>
      <w:r w:rsidRPr="00C572D6">
        <w:rPr>
          <w:rFonts w:asciiTheme="minorHAnsi" w:hAnsiTheme="minorHAnsi"/>
          <w:b/>
        </w:rPr>
        <w:t>Procedures:</w:t>
      </w:r>
      <w:r w:rsidRPr="00C572D6">
        <w:rPr>
          <w:rFonts w:asciiTheme="minorHAnsi" w:hAnsiTheme="minorHAnsi"/>
        </w:rPr>
        <w:t xml:space="preserve"> Population dynamics of </w:t>
      </w:r>
      <w:r w:rsidRPr="00C572D6">
        <w:rPr>
          <w:rFonts w:asciiTheme="minorHAnsi" w:hAnsiTheme="minorHAnsi"/>
          <w:i/>
        </w:rPr>
        <w:t>Plutella xylostella,</w:t>
      </w:r>
      <w:r w:rsidRPr="00C572D6">
        <w:rPr>
          <w:rFonts w:asciiTheme="minorHAnsi" w:hAnsiTheme="minorHAnsi"/>
        </w:rPr>
        <w:t xml:space="preserve"> an important insect pest of cabbage and its dominant parasitoid</w:t>
      </w:r>
      <w:r w:rsidR="006E2FCE" w:rsidRPr="00C572D6">
        <w:rPr>
          <w:rFonts w:asciiTheme="minorHAnsi" w:hAnsiTheme="minorHAnsi"/>
        </w:rPr>
        <w:t>,</w:t>
      </w:r>
      <w:r w:rsidRPr="00C572D6">
        <w:rPr>
          <w:rFonts w:asciiTheme="minorHAnsi" w:hAnsiTheme="minorHAnsi"/>
        </w:rPr>
        <w:t xml:space="preserve"> </w:t>
      </w:r>
      <w:r w:rsidRPr="00C572D6">
        <w:rPr>
          <w:rFonts w:asciiTheme="minorHAnsi" w:hAnsiTheme="minorHAnsi"/>
          <w:i/>
        </w:rPr>
        <w:t>Cotesia vestalis</w:t>
      </w:r>
      <w:r w:rsidRPr="00C572D6">
        <w:rPr>
          <w:rFonts w:asciiTheme="minorHAnsi" w:hAnsiTheme="minorHAnsi"/>
        </w:rPr>
        <w:t xml:space="preserve"> (= </w:t>
      </w:r>
      <w:r w:rsidRPr="00C572D6">
        <w:rPr>
          <w:rFonts w:asciiTheme="minorHAnsi" w:hAnsiTheme="minorHAnsi"/>
          <w:i/>
        </w:rPr>
        <w:t>plutellae</w:t>
      </w:r>
      <w:r w:rsidRPr="00C572D6">
        <w:rPr>
          <w:rFonts w:asciiTheme="minorHAnsi" w:hAnsiTheme="minorHAnsi"/>
        </w:rPr>
        <w:t>) were investigated on cabbage treated with conventional and a selective insecticide under three insecticide treatment routines. The data</w:t>
      </w:r>
      <w:r w:rsidR="00EA39A2" w:rsidRPr="00C572D6">
        <w:rPr>
          <w:rFonts w:asciiTheme="minorHAnsi" w:hAnsiTheme="minorHAnsi"/>
        </w:rPr>
        <w:t xml:space="preserve"> </w:t>
      </w:r>
      <w:r w:rsidR="003F1B76" w:rsidRPr="00C572D6">
        <w:rPr>
          <w:rFonts w:asciiTheme="minorHAnsi" w:hAnsiTheme="minorHAnsi"/>
        </w:rPr>
        <w:t>w</w:t>
      </w:r>
      <w:r w:rsidRPr="00C572D6">
        <w:rPr>
          <w:rFonts w:asciiTheme="minorHAnsi" w:hAnsiTheme="minorHAnsi"/>
        </w:rPr>
        <w:t>as used to</w:t>
      </w:r>
      <w:r w:rsidR="00EA39A2" w:rsidRPr="00C572D6">
        <w:rPr>
          <w:rFonts w:asciiTheme="minorHAnsi" w:hAnsiTheme="minorHAnsi"/>
        </w:rPr>
        <w:t xml:space="preserve"> develop a simple framework </w:t>
      </w:r>
      <w:r w:rsidR="006E2FCE" w:rsidRPr="00C572D6">
        <w:rPr>
          <w:rFonts w:asciiTheme="minorHAnsi" w:hAnsiTheme="minorHAnsi"/>
        </w:rPr>
        <w:t>to develop insect pest thresholds and estimate yields though integration of</w:t>
      </w:r>
      <w:r w:rsidR="001C2536" w:rsidRPr="00C572D6">
        <w:rPr>
          <w:rFonts w:asciiTheme="minorHAnsi" w:hAnsiTheme="minorHAnsi"/>
        </w:rPr>
        <w:t xml:space="preserve"> insect density, </w:t>
      </w:r>
      <w:r w:rsidR="003F1B76" w:rsidRPr="00C572D6">
        <w:rPr>
          <w:rFonts w:asciiTheme="minorHAnsi" w:hAnsiTheme="minorHAnsi"/>
        </w:rPr>
        <w:t>yield loss ratios, technical efficiencies</w:t>
      </w:r>
      <w:r w:rsidR="006E2FCE" w:rsidRPr="00C572D6">
        <w:rPr>
          <w:rFonts w:asciiTheme="minorHAnsi" w:hAnsiTheme="minorHAnsi"/>
        </w:rPr>
        <w:t xml:space="preserve"> and</w:t>
      </w:r>
      <w:r w:rsidR="003F1B76" w:rsidRPr="00C572D6">
        <w:rPr>
          <w:rFonts w:asciiTheme="minorHAnsi" w:hAnsiTheme="minorHAnsi"/>
        </w:rPr>
        <w:t xml:space="preserve"> damage abetment factors</w:t>
      </w:r>
      <w:r w:rsidR="00A976FC" w:rsidRPr="00C572D6">
        <w:rPr>
          <w:rFonts w:asciiTheme="minorHAnsi" w:hAnsiTheme="minorHAnsi"/>
        </w:rPr>
        <w:t xml:space="preserve">. </w:t>
      </w:r>
      <w:r w:rsidR="003F1B76" w:rsidRPr="00C572D6">
        <w:rPr>
          <w:rFonts w:asciiTheme="minorHAnsi" w:hAnsiTheme="minorHAnsi"/>
        </w:rPr>
        <w:t>In addition,</w:t>
      </w:r>
      <w:r w:rsidR="00EA39A2" w:rsidRPr="00C572D6">
        <w:rPr>
          <w:rFonts w:asciiTheme="minorHAnsi" w:hAnsiTheme="minorHAnsi"/>
        </w:rPr>
        <w:t xml:space="preserve"> the impact of </w:t>
      </w:r>
      <w:r w:rsidR="00A976FC" w:rsidRPr="00C572D6">
        <w:rPr>
          <w:rFonts w:asciiTheme="minorHAnsi" w:hAnsiTheme="minorHAnsi"/>
        </w:rPr>
        <w:t>a</w:t>
      </w:r>
      <w:r w:rsidR="00EA39A2" w:rsidRPr="00C572D6">
        <w:rPr>
          <w:rFonts w:asciiTheme="minorHAnsi" w:hAnsiTheme="minorHAnsi"/>
        </w:rPr>
        <w:t xml:space="preserve"> conventional and </w:t>
      </w:r>
      <w:r w:rsidR="00A976FC" w:rsidRPr="00C572D6">
        <w:rPr>
          <w:rFonts w:asciiTheme="minorHAnsi" w:hAnsiTheme="minorHAnsi"/>
        </w:rPr>
        <w:t>a selective insecticide</w:t>
      </w:r>
      <w:r w:rsidR="00EA39A2" w:rsidRPr="00C572D6">
        <w:rPr>
          <w:rFonts w:asciiTheme="minorHAnsi" w:hAnsiTheme="minorHAnsi"/>
        </w:rPr>
        <w:t xml:space="preserve"> on the BC agents</w:t>
      </w:r>
      <w:r w:rsidR="003F1B76" w:rsidRPr="00C572D6">
        <w:rPr>
          <w:rFonts w:asciiTheme="minorHAnsi" w:hAnsiTheme="minorHAnsi"/>
        </w:rPr>
        <w:t xml:space="preserve"> </w:t>
      </w:r>
      <w:r w:rsidR="006E2FCE" w:rsidRPr="00C572D6">
        <w:rPr>
          <w:rFonts w:asciiTheme="minorHAnsi" w:hAnsiTheme="minorHAnsi"/>
        </w:rPr>
        <w:t>wa</w:t>
      </w:r>
      <w:r w:rsidR="003F1B76" w:rsidRPr="00C572D6">
        <w:rPr>
          <w:rFonts w:asciiTheme="minorHAnsi" w:hAnsiTheme="minorHAnsi"/>
        </w:rPr>
        <w:t>s investigated</w:t>
      </w:r>
      <w:r w:rsidR="00A9710C" w:rsidRPr="00C572D6">
        <w:rPr>
          <w:rFonts w:asciiTheme="minorHAnsi" w:hAnsiTheme="minorHAnsi"/>
        </w:rPr>
        <w:t>.</w:t>
      </w:r>
      <w:r w:rsidR="004A1A2F" w:rsidRPr="00C572D6">
        <w:rPr>
          <w:rFonts w:asciiTheme="minorHAnsi" w:hAnsiTheme="minorHAnsi"/>
        </w:rPr>
        <w:t xml:space="preserve"> </w:t>
      </w:r>
    </w:p>
    <w:p w:rsidR="004A1A2F" w:rsidRPr="00C572D6" w:rsidRDefault="00567CAB" w:rsidP="003B5B58">
      <w:pPr>
        <w:pStyle w:val="BodyText"/>
        <w:spacing w:before="90" w:line="280" w:lineRule="auto"/>
        <w:ind w:left="100"/>
        <w:jc w:val="both"/>
        <w:rPr>
          <w:rFonts w:asciiTheme="minorHAnsi" w:hAnsiTheme="minorHAnsi"/>
        </w:rPr>
      </w:pPr>
      <w:r w:rsidRPr="00C572D6">
        <w:rPr>
          <w:rFonts w:asciiTheme="minorHAnsi" w:hAnsiTheme="minorHAnsi"/>
          <w:b/>
        </w:rPr>
        <w:t>Findings:</w:t>
      </w:r>
      <w:r w:rsidRPr="00C572D6">
        <w:rPr>
          <w:rFonts w:asciiTheme="minorHAnsi" w:hAnsiTheme="minorHAnsi"/>
          <w:i/>
        </w:rPr>
        <w:t xml:space="preserve"> </w:t>
      </w:r>
      <w:r w:rsidR="001C2536" w:rsidRPr="00C572D6">
        <w:rPr>
          <w:rFonts w:asciiTheme="minorHAnsi" w:hAnsiTheme="minorHAnsi"/>
          <w:i/>
        </w:rPr>
        <w:t>P</w:t>
      </w:r>
      <w:r w:rsidR="003F1B76" w:rsidRPr="00C572D6">
        <w:rPr>
          <w:rFonts w:asciiTheme="minorHAnsi" w:hAnsiTheme="minorHAnsi"/>
          <w:i/>
        </w:rPr>
        <w:t>lutella</w:t>
      </w:r>
      <w:r w:rsidR="004A1A2F" w:rsidRPr="00C572D6">
        <w:rPr>
          <w:rFonts w:asciiTheme="minorHAnsi" w:hAnsiTheme="minorHAnsi"/>
          <w:i/>
        </w:rPr>
        <w:t xml:space="preserve"> xylostella</w:t>
      </w:r>
      <w:r w:rsidR="004A1A2F" w:rsidRPr="00C572D6">
        <w:rPr>
          <w:rFonts w:asciiTheme="minorHAnsi" w:hAnsiTheme="minorHAnsi"/>
        </w:rPr>
        <w:t xml:space="preserve"> </w:t>
      </w:r>
      <w:r w:rsidR="001C2536" w:rsidRPr="00C572D6">
        <w:rPr>
          <w:rFonts w:asciiTheme="minorHAnsi" w:hAnsiTheme="minorHAnsi"/>
        </w:rPr>
        <w:t xml:space="preserve">populations varied </w:t>
      </w:r>
      <w:r w:rsidR="003F1B76" w:rsidRPr="00C572D6">
        <w:rPr>
          <w:rFonts w:asciiTheme="minorHAnsi" w:hAnsiTheme="minorHAnsi"/>
        </w:rPr>
        <w:t>between</w:t>
      </w:r>
      <w:r w:rsidR="001C2536" w:rsidRPr="00C572D6">
        <w:rPr>
          <w:rFonts w:asciiTheme="minorHAnsi" w:hAnsiTheme="minorHAnsi"/>
        </w:rPr>
        <w:t xml:space="preserve"> </w:t>
      </w:r>
      <w:r w:rsidR="006E2FCE" w:rsidRPr="00C572D6">
        <w:rPr>
          <w:rFonts w:asciiTheme="minorHAnsi" w:hAnsiTheme="minorHAnsi"/>
        </w:rPr>
        <w:t xml:space="preserve">the </w:t>
      </w:r>
      <w:r w:rsidR="001C2536" w:rsidRPr="00C572D6">
        <w:rPr>
          <w:rFonts w:asciiTheme="minorHAnsi" w:hAnsiTheme="minorHAnsi"/>
        </w:rPr>
        <w:t xml:space="preserve">seasons, the </w:t>
      </w:r>
      <w:r w:rsidR="00733967" w:rsidRPr="00C572D6">
        <w:rPr>
          <w:rFonts w:asciiTheme="minorHAnsi" w:hAnsiTheme="minorHAnsi"/>
        </w:rPr>
        <w:t xml:space="preserve">conventional and a selective insecticide </w:t>
      </w:r>
      <w:r w:rsidR="001C2536" w:rsidRPr="00C572D6">
        <w:rPr>
          <w:rFonts w:asciiTheme="minorHAnsi" w:hAnsiTheme="minorHAnsi"/>
        </w:rPr>
        <w:t xml:space="preserve">and the insecticide treatment routines. </w:t>
      </w:r>
      <w:r w:rsidR="00733967" w:rsidRPr="00C572D6">
        <w:rPr>
          <w:rFonts w:asciiTheme="minorHAnsi" w:hAnsiTheme="minorHAnsi"/>
          <w:i/>
        </w:rPr>
        <w:t>P. xylostella</w:t>
      </w:r>
      <w:r w:rsidR="003F1B76" w:rsidRPr="00C572D6">
        <w:rPr>
          <w:rFonts w:asciiTheme="minorHAnsi" w:hAnsiTheme="minorHAnsi"/>
        </w:rPr>
        <w:t xml:space="preserve"> incidence</w:t>
      </w:r>
      <w:r w:rsidR="001C2536" w:rsidRPr="00C572D6">
        <w:rPr>
          <w:rFonts w:asciiTheme="minorHAnsi" w:hAnsiTheme="minorHAnsi"/>
        </w:rPr>
        <w:t xml:space="preserve"> correlated</w:t>
      </w:r>
      <w:r w:rsidR="004A1A2F" w:rsidRPr="00C572D6">
        <w:rPr>
          <w:rFonts w:asciiTheme="minorHAnsi" w:hAnsiTheme="minorHAnsi"/>
        </w:rPr>
        <w:t xml:space="preserve"> well with the effective yields</w:t>
      </w:r>
      <w:r w:rsidR="00733967" w:rsidRPr="00C572D6">
        <w:rPr>
          <w:rFonts w:asciiTheme="minorHAnsi" w:hAnsiTheme="minorHAnsi"/>
        </w:rPr>
        <w:t xml:space="preserve"> and the mean action threshold </w:t>
      </w:r>
      <w:r w:rsidR="005D429A" w:rsidRPr="00C572D6">
        <w:rPr>
          <w:rFonts w:asciiTheme="minorHAnsi" w:hAnsiTheme="minorHAnsi"/>
        </w:rPr>
        <w:t xml:space="preserve">for the optimal cabbage yields </w:t>
      </w:r>
      <w:r w:rsidR="00733967" w:rsidRPr="00C572D6">
        <w:rPr>
          <w:rFonts w:asciiTheme="minorHAnsi" w:hAnsiTheme="minorHAnsi"/>
        </w:rPr>
        <w:t>was estimated at as single larvae per plant</w:t>
      </w:r>
      <w:r w:rsidR="004A1A2F" w:rsidRPr="00C572D6">
        <w:rPr>
          <w:rFonts w:asciiTheme="minorHAnsi" w:hAnsiTheme="minorHAnsi"/>
        </w:rPr>
        <w:t xml:space="preserve">. </w:t>
      </w:r>
      <w:r w:rsidR="00733967" w:rsidRPr="00C572D6">
        <w:rPr>
          <w:rFonts w:asciiTheme="minorHAnsi" w:hAnsiTheme="minorHAnsi"/>
        </w:rPr>
        <w:t xml:space="preserve">Parasitism of </w:t>
      </w:r>
      <w:r w:rsidR="00733967" w:rsidRPr="00C572D6">
        <w:rPr>
          <w:rFonts w:asciiTheme="minorHAnsi" w:hAnsiTheme="minorHAnsi"/>
          <w:i/>
        </w:rPr>
        <w:t>P. xylostella</w:t>
      </w:r>
      <w:r w:rsidR="00733967" w:rsidRPr="00C572D6">
        <w:rPr>
          <w:rFonts w:asciiTheme="minorHAnsi" w:hAnsiTheme="minorHAnsi"/>
        </w:rPr>
        <w:t xml:space="preserve"> was higher in insecticide free and selective insecticide treated crop compare</w:t>
      </w:r>
      <w:r w:rsidR="003F1B76" w:rsidRPr="00C572D6">
        <w:rPr>
          <w:rFonts w:asciiTheme="minorHAnsi" w:hAnsiTheme="minorHAnsi"/>
        </w:rPr>
        <w:t>d</w:t>
      </w:r>
      <w:r w:rsidR="00733967" w:rsidRPr="00C572D6">
        <w:rPr>
          <w:rFonts w:asciiTheme="minorHAnsi" w:hAnsiTheme="minorHAnsi"/>
        </w:rPr>
        <w:t xml:space="preserve"> to conventional insecticides. </w:t>
      </w:r>
      <w:r w:rsidR="003B5B58" w:rsidRPr="00C572D6">
        <w:rPr>
          <w:rFonts w:asciiTheme="minorHAnsi" w:hAnsiTheme="minorHAnsi"/>
        </w:rPr>
        <w:t xml:space="preserve">The results indicated that, while cabbage cannot be cultivated without applications of insecticide against </w:t>
      </w:r>
      <w:r w:rsidR="003B5B58" w:rsidRPr="00C572D6">
        <w:rPr>
          <w:rFonts w:asciiTheme="minorHAnsi" w:hAnsiTheme="minorHAnsi"/>
          <w:i/>
        </w:rPr>
        <w:t>P. xylostella</w:t>
      </w:r>
      <w:r w:rsidR="003B5B58" w:rsidRPr="00C572D6">
        <w:rPr>
          <w:rFonts w:asciiTheme="minorHAnsi" w:hAnsiTheme="minorHAnsi"/>
        </w:rPr>
        <w:t xml:space="preserve"> during certain periods of the year, adoption of action thresholds reduce number of sprays. In addition, application of selective insecticides reduces the </w:t>
      </w:r>
      <w:r w:rsidR="006A147A" w:rsidRPr="00C572D6">
        <w:rPr>
          <w:rFonts w:asciiTheme="minorHAnsi" w:hAnsiTheme="minorHAnsi"/>
        </w:rPr>
        <w:t xml:space="preserve">insecticides </w:t>
      </w:r>
      <w:r w:rsidR="003B5B58" w:rsidRPr="00C572D6">
        <w:rPr>
          <w:rFonts w:asciiTheme="minorHAnsi" w:hAnsiTheme="minorHAnsi"/>
        </w:rPr>
        <w:t xml:space="preserve">impact on </w:t>
      </w:r>
      <w:r w:rsidR="006A147A" w:rsidRPr="00C572D6">
        <w:rPr>
          <w:rFonts w:asciiTheme="minorHAnsi" w:hAnsiTheme="minorHAnsi"/>
        </w:rPr>
        <w:t xml:space="preserve">the </w:t>
      </w:r>
      <w:r w:rsidR="003B5B58" w:rsidRPr="00C572D6">
        <w:rPr>
          <w:rFonts w:asciiTheme="minorHAnsi" w:hAnsiTheme="minorHAnsi"/>
        </w:rPr>
        <w:t xml:space="preserve">parasitoids population.    </w:t>
      </w:r>
    </w:p>
    <w:p w:rsidR="00AE3E37" w:rsidRDefault="00A9710C">
      <w:pPr>
        <w:pStyle w:val="Heading3"/>
        <w:spacing w:before="74"/>
        <w:rPr>
          <w:b w:val="0"/>
        </w:rPr>
      </w:pPr>
      <w:r w:rsidRPr="00C572D6">
        <w:rPr>
          <w:rFonts w:asciiTheme="minorHAnsi" w:hAnsiTheme="minorHAnsi"/>
          <w:b w:val="0"/>
        </w:rPr>
        <w:br w:type="column"/>
      </w:r>
    </w:p>
    <w:p w:rsidR="00AE3E37" w:rsidRDefault="00667807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n-ZA" w:eastAsia="en-ZA"/>
        </w:rPr>
        <w:drawing>
          <wp:inline distT="0" distB="0" distL="0" distR="0">
            <wp:extent cx="3298190" cy="2075118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3616" cy="2084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1C2E" w:rsidRPr="00907123" w:rsidRDefault="008E1C2E" w:rsidP="005973B9">
      <w:pPr>
        <w:spacing w:line="204" w:lineRule="exact"/>
        <w:rPr>
          <w:rFonts w:asciiTheme="minorHAnsi" w:hAnsiTheme="minorHAnsi"/>
          <w:color w:val="BF5A14"/>
          <w:sz w:val="18"/>
          <w:szCs w:val="18"/>
        </w:rPr>
      </w:pPr>
      <w:r w:rsidRPr="00907123">
        <w:rPr>
          <w:rFonts w:asciiTheme="minorHAnsi" w:hAnsiTheme="minorHAnsi"/>
          <w:color w:val="000000" w:themeColor="text1"/>
          <w:sz w:val="18"/>
          <w:szCs w:val="18"/>
        </w:rPr>
        <w:t>Figure 1</w:t>
      </w:r>
      <w:r w:rsidR="00907123">
        <w:rPr>
          <w:rFonts w:asciiTheme="minorHAnsi" w:hAnsiTheme="minorHAnsi"/>
          <w:color w:val="000000" w:themeColor="text1"/>
          <w:sz w:val="18"/>
          <w:szCs w:val="18"/>
        </w:rPr>
        <w:t>.</w:t>
      </w:r>
      <w:r w:rsidRPr="00907123">
        <w:rPr>
          <w:rFonts w:asciiTheme="minorHAnsi" w:hAnsiTheme="minorHAnsi"/>
          <w:color w:val="000000" w:themeColor="text1"/>
          <w:sz w:val="18"/>
          <w:szCs w:val="18"/>
        </w:rPr>
        <w:t xml:space="preserve"> </w:t>
      </w:r>
      <w:r w:rsidR="00907123">
        <w:rPr>
          <w:rFonts w:asciiTheme="minorHAnsi" w:hAnsiTheme="minorHAnsi"/>
          <w:color w:val="000000" w:themeColor="text1"/>
          <w:sz w:val="18"/>
          <w:szCs w:val="18"/>
        </w:rPr>
        <w:t>I</w:t>
      </w:r>
      <w:r w:rsidR="00907123" w:rsidRPr="00907123">
        <w:rPr>
          <w:rFonts w:asciiTheme="minorHAnsi" w:hAnsiTheme="minorHAnsi"/>
          <w:color w:val="000000" w:themeColor="text1"/>
          <w:sz w:val="18"/>
          <w:szCs w:val="18"/>
        </w:rPr>
        <w:t>nteraction</w:t>
      </w:r>
      <w:r w:rsidR="00907123">
        <w:rPr>
          <w:rFonts w:asciiTheme="minorHAnsi" w:hAnsiTheme="minorHAnsi"/>
          <w:color w:val="000000" w:themeColor="text1"/>
          <w:sz w:val="18"/>
          <w:szCs w:val="18"/>
        </w:rPr>
        <w:t xml:space="preserve"> between the f</w:t>
      </w:r>
      <w:r w:rsidR="00907123" w:rsidRPr="00907123">
        <w:rPr>
          <w:rFonts w:asciiTheme="minorHAnsi" w:hAnsiTheme="minorHAnsi"/>
          <w:color w:val="000000" w:themeColor="text1"/>
          <w:sz w:val="18"/>
          <w:szCs w:val="18"/>
        </w:rPr>
        <w:t>actors</w:t>
      </w:r>
      <w:r w:rsidR="00907123">
        <w:rPr>
          <w:rFonts w:asciiTheme="minorHAnsi" w:hAnsiTheme="minorHAnsi"/>
          <w:color w:val="000000" w:themeColor="text1"/>
          <w:sz w:val="18"/>
          <w:szCs w:val="18"/>
        </w:rPr>
        <w:t xml:space="preserve"> that influence decision making in IPM program. </w:t>
      </w:r>
      <w:r w:rsidR="005973B9" w:rsidRPr="00907123">
        <w:rPr>
          <w:rFonts w:asciiTheme="minorHAnsi" w:hAnsiTheme="minorHAnsi"/>
          <w:color w:val="BF5A14"/>
          <w:sz w:val="18"/>
          <w:szCs w:val="18"/>
        </w:rPr>
        <w:br/>
      </w:r>
    </w:p>
    <w:p w:rsidR="005973B9" w:rsidRPr="00C572D6" w:rsidRDefault="005973B9" w:rsidP="005973B9">
      <w:pPr>
        <w:spacing w:line="204" w:lineRule="exact"/>
        <w:rPr>
          <w:rFonts w:asciiTheme="minorHAnsi" w:hAnsiTheme="minorHAnsi"/>
          <w:b/>
          <w:sz w:val="18"/>
          <w:szCs w:val="18"/>
        </w:rPr>
      </w:pPr>
      <w:r w:rsidRPr="00C572D6">
        <w:rPr>
          <w:rFonts w:asciiTheme="minorHAnsi" w:hAnsiTheme="minorHAnsi"/>
          <w:b/>
          <w:color w:val="BF5A14"/>
          <w:sz w:val="18"/>
          <w:szCs w:val="18"/>
        </w:rPr>
        <w:t xml:space="preserve">Recent Publications </w:t>
      </w:r>
    </w:p>
    <w:p w:rsidR="008E1C2E" w:rsidRPr="00C572D6" w:rsidRDefault="008E1C2E" w:rsidP="008E1C2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Theme="minorHAnsi" w:hAnsiTheme="minorHAnsi"/>
          <w:sz w:val="18"/>
          <w:szCs w:val="18"/>
        </w:rPr>
      </w:pPr>
      <w:proofErr w:type="spellStart"/>
      <w:r w:rsidRPr="00C572D6">
        <w:rPr>
          <w:rFonts w:asciiTheme="minorHAnsi" w:hAnsiTheme="minorHAnsi"/>
          <w:sz w:val="18"/>
          <w:szCs w:val="18"/>
        </w:rPr>
        <w:t>Ayalew</w:t>
      </w:r>
      <w:proofErr w:type="spellEnd"/>
      <w:r w:rsidRPr="00C572D6">
        <w:rPr>
          <w:rFonts w:asciiTheme="minorHAnsi" w:hAnsiTheme="minorHAnsi"/>
          <w:sz w:val="18"/>
          <w:szCs w:val="18"/>
        </w:rPr>
        <w:t xml:space="preserve"> G (2006) Comparison of yield loss on cabbage from Diamondback moth, </w:t>
      </w:r>
      <w:r w:rsidRPr="00C572D6">
        <w:rPr>
          <w:rFonts w:asciiTheme="minorHAnsi" w:hAnsiTheme="minorHAnsi"/>
          <w:i/>
          <w:sz w:val="18"/>
          <w:szCs w:val="18"/>
        </w:rPr>
        <w:t>Plutella xylostella</w:t>
      </w:r>
      <w:r w:rsidRPr="00C572D6">
        <w:rPr>
          <w:rFonts w:asciiTheme="minorHAnsi" w:hAnsiTheme="minorHAnsi"/>
          <w:sz w:val="18"/>
          <w:szCs w:val="18"/>
        </w:rPr>
        <w:t xml:space="preserve"> L. (Lepidoptera: Plutellidae) using two insecticides. Crop protection 25: 915-919.</w:t>
      </w:r>
    </w:p>
    <w:p w:rsidR="008E1C2E" w:rsidRPr="00C572D6" w:rsidRDefault="008E1C2E" w:rsidP="008E1C2E">
      <w:pPr>
        <w:pStyle w:val="ListParagraph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  <w:rPr>
          <w:rFonts w:asciiTheme="minorHAnsi" w:hAnsiTheme="minorHAnsi"/>
          <w:sz w:val="18"/>
          <w:szCs w:val="18"/>
        </w:rPr>
      </w:pPr>
      <w:r w:rsidRPr="00C572D6">
        <w:rPr>
          <w:rFonts w:asciiTheme="minorHAnsi" w:hAnsiTheme="minorHAnsi"/>
          <w:sz w:val="18"/>
          <w:szCs w:val="18"/>
        </w:rPr>
        <w:t xml:space="preserve">Cartwright B. </w:t>
      </w:r>
      <w:proofErr w:type="spellStart"/>
      <w:r w:rsidRPr="00C572D6">
        <w:rPr>
          <w:rFonts w:asciiTheme="minorHAnsi" w:hAnsiTheme="minorHAnsi"/>
          <w:sz w:val="18"/>
          <w:szCs w:val="18"/>
        </w:rPr>
        <w:t>Edelson</w:t>
      </w:r>
      <w:proofErr w:type="spellEnd"/>
      <w:r w:rsidRPr="00C572D6">
        <w:rPr>
          <w:rFonts w:asciiTheme="minorHAnsi" w:hAnsiTheme="minorHAnsi"/>
          <w:sz w:val="18"/>
          <w:szCs w:val="18"/>
        </w:rPr>
        <w:t xml:space="preserve"> JV, Chambers C (1987) Composite Action thresholds for the control of </w:t>
      </w:r>
      <w:proofErr w:type="spellStart"/>
      <w:r w:rsidRPr="00C572D6">
        <w:rPr>
          <w:rFonts w:asciiTheme="minorHAnsi" w:hAnsiTheme="minorHAnsi"/>
          <w:sz w:val="18"/>
          <w:szCs w:val="18"/>
        </w:rPr>
        <w:t>Lepidopterous</w:t>
      </w:r>
      <w:proofErr w:type="spellEnd"/>
      <w:r w:rsidRPr="00C572D6">
        <w:rPr>
          <w:rFonts w:asciiTheme="minorHAnsi" w:hAnsiTheme="minorHAnsi"/>
          <w:sz w:val="18"/>
          <w:szCs w:val="18"/>
        </w:rPr>
        <w:t xml:space="preserve"> pests on fresh-market cabbage in the Lower Rio Grande Valley of Texas. Journal of Economic Entomology 80: 175-181. </w:t>
      </w:r>
    </w:p>
    <w:p w:rsidR="00C24343" w:rsidRPr="00C572D6" w:rsidRDefault="00C24343" w:rsidP="00C2434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rFonts w:asciiTheme="minorHAnsi" w:hAnsiTheme="minorHAnsi"/>
          <w:sz w:val="18"/>
          <w:szCs w:val="18"/>
        </w:rPr>
      </w:pPr>
      <w:r w:rsidRPr="00C572D6">
        <w:rPr>
          <w:rFonts w:asciiTheme="minorHAnsi" w:hAnsiTheme="minorHAnsi"/>
          <w:sz w:val="18"/>
          <w:szCs w:val="18"/>
        </w:rPr>
        <w:t xml:space="preserve">Furlong MJ, </w:t>
      </w:r>
      <w:proofErr w:type="spellStart"/>
      <w:r w:rsidRPr="00C572D6">
        <w:rPr>
          <w:rFonts w:asciiTheme="minorHAnsi" w:hAnsiTheme="minorHAnsi"/>
          <w:sz w:val="18"/>
          <w:szCs w:val="18"/>
        </w:rPr>
        <w:t>Hak</w:t>
      </w:r>
      <w:proofErr w:type="spellEnd"/>
      <w:r w:rsidRPr="00C572D6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C572D6">
        <w:rPr>
          <w:rFonts w:asciiTheme="minorHAnsi" w:hAnsiTheme="minorHAnsi"/>
          <w:sz w:val="18"/>
          <w:szCs w:val="18"/>
        </w:rPr>
        <w:t>Ju</w:t>
      </w:r>
      <w:proofErr w:type="spellEnd"/>
      <w:r w:rsidRPr="00C572D6">
        <w:rPr>
          <w:rFonts w:asciiTheme="minorHAnsi" w:hAnsiTheme="minorHAnsi"/>
          <w:sz w:val="18"/>
          <w:szCs w:val="18"/>
        </w:rPr>
        <w:t xml:space="preserve"> </w:t>
      </w:r>
      <w:r w:rsidRPr="00C572D6">
        <w:rPr>
          <w:rFonts w:asciiTheme="minorHAnsi" w:hAnsiTheme="minorHAnsi"/>
          <w:sz w:val="18"/>
          <w:szCs w:val="18"/>
        </w:rPr>
        <w:t>K</w:t>
      </w:r>
      <w:r w:rsidRPr="00C572D6">
        <w:rPr>
          <w:rFonts w:asciiTheme="minorHAnsi" w:hAnsiTheme="minorHAnsi"/>
          <w:sz w:val="18"/>
          <w:szCs w:val="18"/>
        </w:rPr>
        <w:t xml:space="preserve">, Wi Su </w:t>
      </w:r>
      <w:r w:rsidRPr="00C572D6">
        <w:rPr>
          <w:rFonts w:asciiTheme="minorHAnsi" w:hAnsiTheme="minorHAnsi"/>
          <w:sz w:val="18"/>
          <w:szCs w:val="18"/>
        </w:rPr>
        <w:t>P</w:t>
      </w:r>
      <w:r w:rsidRPr="00C572D6">
        <w:rPr>
          <w:rFonts w:asciiTheme="minorHAnsi" w:hAnsiTheme="minorHAnsi"/>
          <w:sz w:val="18"/>
          <w:szCs w:val="18"/>
        </w:rPr>
        <w:t xml:space="preserve">, </w:t>
      </w:r>
      <w:proofErr w:type="spellStart"/>
      <w:r w:rsidRPr="00C572D6">
        <w:rPr>
          <w:rFonts w:asciiTheme="minorHAnsi" w:hAnsiTheme="minorHAnsi"/>
          <w:sz w:val="18"/>
          <w:szCs w:val="18"/>
        </w:rPr>
        <w:t>Kwang</w:t>
      </w:r>
      <w:proofErr w:type="spellEnd"/>
      <w:r w:rsidRPr="00C572D6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C572D6">
        <w:rPr>
          <w:rFonts w:asciiTheme="minorHAnsi" w:hAnsiTheme="minorHAnsi"/>
          <w:sz w:val="18"/>
          <w:szCs w:val="18"/>
        </w:rPr>
        <w:t>Chol</w:t>
      </w:r>
      <w:proofErr w:type="spellEnd"/>
      <w:r w:rsidRPr="00C572D6">
        <w:rPr>
          <w:rFonts w:asciiTheme="minorHAnsi" w:hAnsiTheme="minorHAnsi"/>
          <w:sz w:val="18"/>
          <w:szCs w:val="18"/>
        </w:rPr>
        <w:t xml:space="preserve"> </w:t>
      </w:r>
      <w:r w:rsidRPr="00C572D6">
        <w:rPr>
          <w:rFonts w:asciiTheme="minorHAnsi" w:hAnsiTheme="minorHAnsi"/>
          <w:sz w:val="18"/>
          <w:szCs w:val="18"/>
        </w:rPr>
        <w:t>J</w:t>
      </w:r>
      <w:r w:rsidRPr="00C572D6">
        <w:rPr>
          <w:rFonts w:asciiTheme="minorHAnsi" w:hAnsiTheme="minorHAnsi"/>
          <w:sz w:val="18"/>
          <w:szCs w:val="18"/>
        </w:rPr>
        <w:t>,</w:t>
      </w:r>
      <w:r w:rsidRPr="00C572D6">
        <w:rPr>
          <w:rFonts w:asciiTheme="minorHAnsi" w:hAnsiTheme="minorHAnsi"/>
          <w:sz w:val="18"/>
          <w:szCs w:val="18"/>
        </w:rPr>
        <w:t xml:space="preserve"> Chang Il R, </w:t>
      </w:r>
      <w:proofErr w:type="spellStart"/>
      <w:r w:rsidRPr="00C572D6">
        <w:rPr>
          <w:rFonts w:asciiTheme="minorHAnsi" w:hAnsiTheme="minorHAnsi"/>
          <w:sz w:val="18"/>
          <w:szCs w:val="18"/>
        </w:rPr>
        <w:t>Zalucki</w:t>
      </w:r>
      <w:proofErr w:type="spellEnd"/>
      <w:r w:rsidRPr="00C572D6">
        <w:rPr>
          <w:rFonts w:asciiTheme="minorHAnsi" w:hAnsiTheme="minorHAnsi"/>
          <w:sz w:val="18"/>
          <w:szCs w:val="18"/>
        </w:rPr>
        <w:t xml:space="preserve"> MP (2008) Integration of endemic natural enemies and </w:t>
      </w:r>
      <w:r w:rsidRPr="00C572D6">
        <w:rPr>
          <w:rFonts w:asciiTheme="minorHAnsi" w:hAnsiTheme="minorHAnsi"/>
          <w:i/>
          <w:sz w:val="18"/>
          <w:szCs w:val="18"/>
        </w:rPr>
        <w:t>Bacillus thuringiensis</w:t>
      </w:r>
      <w:r w:rsidRPr="00C572D6">
        <w:rPr>
          <w:rFonts w:asciiTheme="minorHAnsi" w:hAnsiTheme="minorHAnsi"/>
          <w:sz w:val="18"/>
          <w:szCs w:val="18"/>
        </w:rPr>
        <w:t xml:space="preserve"> to manage insect pests of Brassica crops in North Korea. Agriculture, Ecosystems and Environment 125: 223–238</w:t>
      </w:r>
      <w:r w:rsidR="008E1C2E" w:rsidRPr="00C572D6">
        <w:rPr>
          <w:rFonts w:asciiTheme="minorHAnsi" w:hAnsiTheme="minorHAnsi"/>
          <w:sz w:val="18"/>
          <w:szCs w:val="18"/>
        </w:rPr>
        <w:t>.</w:t>
      </w:r>
    </w:p>
    <w:p w:rsidR="005973B9" w:rsidRPr="00C572D6" w:rsidRDefault="00627662" w:rsidP="00627662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rFonts w:asciiTheme="minorHAnsi" w:hAnsiTheme="minorHAnsi"/>
          <w:sz w:val="18"/>
          <w:szCs w:val="18"/>
        </w:rPr>
      </w:pPr>
      <w:proofErr w:type="spellStart"/>
      <w:r w:rsidRPr="00C572D6">
        <w:rPr>
          <w:rFonts w:asciiTheme="minorHAnsi" w:hAnsiTheme="minorHAnsi"/>
          <w:sz w:val="18"/>
          <w:szCs w:val="18"/>
        </w:rPr>
        <w:t>Fusaro</w:t>
      </w:r>
      <w:proofErr w:type="spellEnd"/>
      <w:r w:rsidRPr="00C572D6">
        <w:rPr>
          <w:rFonts w:asciiTheme="minorHAnsi" w:hAnsiTheme="minorHAnsi" w:cs="Cambria Math"/>
          <w:sz w:val="18"/>
          <w:szCs w:val="18"/>
        </w:rPr>
        <w:t xml:space="preserve"> S</w:t>
      </w:r>
      <w:r w:rsidRPr="00C572D6">
        <w:rPr>
          <w:rFonts w:asciiTheme="minorHAnsi" w:hAnsiTheme="minorHAnsi"/>
          <w:sz w:val="18"/>
          <w:szCs w:val="18"/>
        </w:rPr>
        <w:t xml:space="preserve">, </w:t>
      </w:r>
      <w:proofErr w:type="spellStart"/>
      <w:r w:rsidRPr="00C572D6">
        <w:rPr>
          <w:rFonts w:asciiTheme="minorHAnsi" w:hAnsiTheme="minorHAnsi"/>
          <w:sz w:val="18"/>
          <w:szCs w:val="18"/>
        </w:rPr>
        <w:t>Gavinelli</w:t>
      </w:r>
      <w:proofErr w:type="spellEnd"/>
      <w:r w:rsidRPr="00C572D6">
        <w:rPr>
          <w:rFonts w:asciiTheme="minorHAnsi" w:hAnsiTheme="minorHAnsi"/>
          <w:sz w:val="18"/>
          <w:szCs w:val="18"/>
        </w:rPr>
        <w:t xml:space="preserve"> F, </w:t>
      </w:r>
      <w:proofErr w:type="spellStart"/>
      <w:r w:rsidRPr="00C572D6">
        <w:rPr>
          <w:rFonts w:asciiTheme="minorHAnsi" w:hAnsiTheme="minorHAnsi"/>
          <w:sz w:val="18"/>
          <w:szCs w:val="18"/>
        </w:rPr>
        <w:t>Sommaggio</w:t>
      </w:r>
      <w:proofErr w:type="spellEnd"/>
      <w:r w:rsidRPr="00C572D6">
        <w:rPr>
          <w:rFonts w:asciiTheme="minorHAnsi" w:hAnsiTheme="minorHAnsi"/>
          <w:sz w:val="18"/>
          <w:szCs w:val="18"/>
        </w:rPr>
        <w:t xml:space="preserve"> D, </w:t>
      </w:r>
      <w:proofErr w:type="spellStart"/>
      <w:r w:rsidRPr="00C572D6">
        <w:rPr>
          <w:rFonts w:asciiTheme="minorHAnsi" w:hAnsiTheme="minorHAnsi"/>
          <w:sz w:val="18"/>
          <w:szCs w:val="18"/>
        </w:rPr>
        <w:t>Paoletti</w:t>
      </w:r>
      <w:proofErr w:type="spellEnd"/>
      <w:r w:rsidRPr="00C572D6">
        <w:rPr>
          <w:rFonts w:asciiTheme="minorHAnsi" w:hAnsiTheme="minorHAnsi"/>
          <w:sz w:val="18"/>
          <w:szCs w:val="18"/>
        </w:rPr>
        <w:t xml:space="preserve"> </w:t>
      </w:r>
      <w:r w:rsidRPr="00C572D6">
        <w:rPr>
          <w:rFonts w:asciiTheme="minorHAnsi" w:hAnsiTheme="minorHAnsi"/>
          <w:sz w:val="18"/>
          <w:szCs w:val="18"/>
        </w:rPr>
        <w:t>MG</w:t>
      </w:r>
      <w:r w:rsidRPr="00C572D6">
        <w:rPr>
          <w:rFonts w:asciiTheme="minorHAnsi" w:hAnsiTheme="minorHAnsi"/>
          <w:sz w:val="18"/>
          <w:szCs w:val="18"/>
        </w:rPr>
        <w:t xml:space="preserve"> (2016) </w:t>
      </w:r>
      <w:r w:rsidRPr="00C572D6">
        <w:rPr>
          <w:rFonts w:asciiTheme="minorHAnsi" w:hAnsiTheme="minorHAnsi"/>
          <w:sz w:val="18"/>
          <w:szCs w:val="18"/>
        </w:rPr>
        <w:t>Higher efficiency in organic than in conventional management of</w:t>
      </w:r>
      <w:r w:rsidRPr="00C572D6">
        <w:rPr>
          <w:rFonts w:asciiTheme="minorHAnsi" w:hAnsiTheme="minorHAnsi"/>
          <w:sz w:val="18"/>
          <w:szCs w:val="18"/>
        </w:rPr>
        <w:t xml:space="preserve"> </w:t>
      </w:r>
      <w:r w:rsidRPr="00C572D6">
        <w:rPr>
          <w:rFonts w:asciiTheme="minorHAnsi" w:hAnsiTheme="minorHAnsi"/>
          <w:sz w:val="18"/>
          <w:szCs w:val="18"/>
        </w:rPr>
        <w:t>biological control in horticultural crops in north-eastern Italy</w:t>
      </w:r>
      <w:r w:rsidRPr="00C572D6">
        <w:rPr>
          <w:rFonts w:asciiTheme="minorHAnsi" w:hAnsiTheme="minorHAnsi"/>
          <w:sz w:val="18"/>
          <w:szCs w:val="18"/>
        </w:rPr>
        <w:t>. Biological control 97: 89-101.</w:t>
      </w:r>
    </w:p>
    <w:p w:rsidR="00B84A4A" w:rsidRPr="00C572D6" w:rsidRDefault="008E1C2E" w:rsidP="008E1C2E">
      <w:pPr>
        <w:pStyle w:val="ListParagraph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  <w:rPr>
          <w:rFonts w:asciiTheme="minorHAnsi" w:hAnsiTheme="minorHAnsi"/>
          <w:sz w:val="18"/>
          <w:szCs w:val="18"/>
        </w:rPr>
      </w:pPr>
      <w:r w:rsidRPr="00C572D6">
        <w:rPr>
          <w:rFonts w:asciiTheme="minorHAnsi" w:hAnsiTheme="minorHAnsi"/>
          <w:sz w:val="18"/>
          <w:szCs w:val="18"/>
        </w:rPr>
        <w:t xml:space="preserve">Kirby RD, </w:t>
      </w:r>
      <w:proofErr w:type="spellStart"/>
      <w:r w:rsidRPr="00C572D6">
        <w:rPr>
          <w:rFonts w:asciiTheme="minorHAnsi" w:hAnsiTheme="minorHAnsi"/>
          <w:sz w:val="18"/>
          <w:szCs w:val="18"/>
        </w:rPr>
        <w:t>Slosser</w:t>
      </w:r>
      <w:proofErr w:type="spellEnd"/>
      <w:r w:rsidRPr="00C572D6">
        <w:rPr>
          <w:rFonts w:asciiTheme="minorHAnsi" w:hAnsiTheme="minorHAnsi"/>
          <w:sz w:val="18"/>
          <w:szCs w:val="18"/>
        </w:rPr>
        <w:t xml:space="preserve"> JE (1984) Composite economic threshold for three </w:t>
      </w:r>
      <w:proofErr w:type="spellStart"/>
      <w:r w:rsidRPr="00C572D6">
        <w:rPr>
          <w:rFonts w:asciiTheme="minorHAnsi" w:hAnsiTheme="minorHAnsi"/>
          <w:sz w:val="18"/>
          <w:szCs w:val="18"/>
        </w:rPr>
        <w:t>Lepidopterous</w:t>
      </w:r>
      <w:proofErr w:type="spellEnd"/>
      <w:r w:rsidRPr="00C572D6">
        <w:rPr>
          <w:rFonts w:asciiTheme="minorHAnsi" w:hAnsiTheme="minorHAnsi"/>
          <w:sz w:val="18"/>
          <w:szCs w:val="18"/>
        </w:rPr>
        <w:t xml:space="preserve"> pests of cabbage.  Journal of Economic Entomology 77: 725–733. 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ZA" w:eastAsia="en-ZA"/>
        </w:rPr>
        <w:lastRenderedPageBreak/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58C9A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 w:rsidR="00667807">
        <w:rPr>
          <w:noProof/>
          <w:lang w:val="en-ZA" w:eastAsia="en-ZA"/>
        </w:rPr>
        <w:drawing>
          <wp:inline distT="0" distB="0" distL="0" distR="0" wp14:anchorId="1A6A4E70" wp14:editId="7B4FCD7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781ED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Mxolisi Arnold Stemele</w:t>
      </w:r>
      <w:r w:rsidR="00A9710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is </w:t>
      </w:r>
      <w:r w:rsidR="00CC3295">
        <w:rPr>
          <w:rFonts w:ascii="Arial"/>
          <w:sz w:val="14"/>
        </w:rPr>
        <w:t xml:space="preserve">an Entomology lecturer </w:t>
      </w:r>
      <w:r>
        <w:rPr>
          <w:rFonts w:ascii="Arial"/>
          <w:sz w:val="14"/>
        </w:rPr>
        <w:t>at the University of Fort Hare, Eastern Cape South Africa. His research interest includes</w:t>
      </w:r>
      <w:r w:rsidR="00A9710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b</w:t>
      </w:r>
      <w:r w:rsidRPr="00781ED8">
        <w:rPr>
          <w:rFonts w:ascii="Arial"/>
          <w:sz w:val="14"/>
        </w:rPr>
        <w:t xml:space="preserve">iological control, </w:t>
      </w:r>
      <w:r>
        <w:rPr>
          <w:rFonts w:ascii="Arial"/>
          <w:sz w:val="14"/>
        </w:rPr>
        <w:t xml:space="preserve">host </w:t>
      </w:r>
      <w:r w:rsidR="00CC3295">
        <w:rPr>
          <w:rFonts w:ascii="Arial"/>
          <w:sz w:val="14"/>
        </w:rPr>
        <w:t xml:space="preserve">plant resistance, </w:t>
      </w:r>
      <w:r w:rsidR="00224A74">
        <w:rPr>
          <w:rFonts w:ascii="Arial"/>
          <w:sz w:val="14"/>
        </w:rPr>
        <w:t>toxicology</w:t>
      </w:r>
      <w:r w:rsidRPr="00781ED8">
        <w:rPr>
          <w:rFonts w:ascii="Arial"/>
          <w:sz w:val="14"/>
        </w:rPr>
        <w:t>,</w:t>
      </w:r>
      <w:r w:rsidR="00126684">
        <w:rPr>
          <w:rFonts w:ascii="Arial"/>
          <w:sz w:val="14"/>
        </w:rPr>
        <w:t xml:space="preserve"> i</w:t>
      </w:r>
      <w:r w:rsidRPr="00781ED8">
        <w:rPr>
          <w:rFonts w:ascii="Arial"/>
          <w:sz w:val="14"/>
        </w:rPr>
        <w:t>nsect-plant interaction chemical ecology, Insect pathology and molecular approaches in entomological research</w:t>
      </w:r>
      <w:r w:rsidR="00A9710C" w:rsidRPr="00781ED8">
        <w:rPr>
          <w:rFonts w:ascii="Arial"/>
          <w:sz w:val="14"/>
        </w:rPr>
        <w:t>.</w:t>
      </w:r>
      <w:r w:rsidR="00A9710C">
        <w:rPr>
          <w:rFonts w:ascii="Arial"/>
          <w:sz w:val="14"/>
        </w:rPr>
        <w:t xml:space="preserve"> H</w:t>
      </w:r>
      <w:r>
        <w:rPr>
          <w:rFonts w:ascii="Arial"/>
          <w:sz w:val="14"/>
        </w:rPr>
        <w:t xml:space="preserve">e is currently working on a project themed </w:t>
      </w:r>
      <w:r>
        <w:rPr>
          <w:rFonts w:ascii="Arial"/>
          <w:sz w:val="14"/>
        </w:rPr>
        <w:t>‘</w:t>
      </w:r>
      <w:r>
        <w:rPr>
          <w:rFonts w:ascii="Arial"/>
          <w:sz w:val="14"/>
        </w:rPr>
        <w:t>decision making tools for farmers in pest management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 xml:space="preserve"> and </w:t>
      </w:r>
      <w:r w:rsidR="00126684">
        <w:rPr>
          <w:rFonts w:ascii="Arial"/>
          <w:sz w:val="14"/>
        </w:rPr>
        <w:t>‘</w:t>
      </w:r>
      <w:r>
        <w:rPr>
          <w:rFonts w:ascii="Arial"/>
          <w:sz w:val="14"/>
        </w:rPr>
        <w:t>molecular characterization and DNA barcoding of the Lepidoptera stem borers o</w:t>
      </w:r>
      <w:r w:rsidR="00224A74">
        <w:rPr>
          <w:rFonts w:ascii="Arial"/>
          <w:sz w:val="14"/>
        </w:rPr>
        <w:t>n cereal crops and natural vegetation</w:t>
      </w:r>
      <w:r w:rsidR="00126684">
        <w:rPr>
          <w:rFonts w:ascii="Arial"/>
          <w:sz w:val="14"/>
        </w:rPr>
        <w:t>’</w:t>
      </w:r>
      <w:r>
        <w:rPr>
          <w:rFonts w:ascii="Arial"/>
          <w:sz w:val="14"/>
        </w:rPr>
        <w:t xml:space="preserve">. </w:t>
      </w:r>
      <w:r w:rsidR="00A9710C">
        <w:rPr>
          <w:rFonts w:ascii="Arial"/>
          <w:sz w:val="14"/>
        </w:rPr>
        <w:t xml:space="preserve">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657E69">
          <w:rPr>
            <w:rStyle w:val="Hyperlink"/>
            <w:rFonts w:ascii="Arial"/>
            <w:sz w:val="14"/>
          </w:rPr>
          <w:t>mstemele</w:t>
        </w:r>
        <w:r w:rsidR="008756E6" w:rsidRPr="00616076">
          <w:rPr>
            <w:rStyle w:val="Hyperlink"/>
            <w:rFonts w:ascii="Arial"/>
            <w:sz w:val="14"/>
          </w:rPr>
          <w:t>@</w:t>
        </w:r>
        <w:r w:rsidR="00657E69">
          <w:rPr>
            <w:rStyle w:val="Hyperlink"/>
            <w:rFonts w:ascii="Arial"/>
            <w:sz w:val="14"/>
          </w:rPr>
          <w:t>ufh.ac.za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8E073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 w:rsidP="008E1C2E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0D0" w:rsidRDefault="00F550D0">
      <w:r>
        <w:separator/>
      </w:r>
    </w:p>
  </w:endnote>
  <w:endnote w:type="continuationSeparator" w:id="0">
    <w:p w:rsidR="00F550D0" w:rsidRDefault="00F55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E3E37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E3E37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0D0" w:rsidRDefault="00F550D0">
      <w:r>
        <w:separator/>
      </w:r>
    </w:p>
  </w:footnote>
  <w:footnote w:type="continuationSeparator" w:id="0">
    <w:p w:rsidR="00F550D0" w:rsidRDefault="00F550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E3E37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E3E37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87057"/>
    <w:rsid w:val="000E2911"/>
    <w:rsid w:val="00112DD1"/>
    <w:rsid w:val="001263DF"/>
    <w:rsid w:val="00126684"/>
    <w:rsid w:val="00164220"/>
    <w:rsid w:val="001C2536"/>
    <w:rsid w:val="00224A74"/>
    <w:rsid w:val="0022507D"/>
    <w:rsid w:val="0028080B"/>
    <w:rsid w:val="00284D56"/>
    <w:rsid w:val="00292ED9"/>
    <w:rsid w:val="002A29E4"/>
    <w:rsid w:val="002E6A51"/>
    <w:rsid w:val="003B5B58"/>
    <w:rsid w:val="003F1B76"/>
    <w:rsid w:val="00404E5B"/>
    <w:rsid w:val="00414F7B"/>
    <w:rsid w:val="004355DC"/>
    <w:rsid w:val="004749B4"/>
    <w:rsid w:val="00476ADC"/>
    <w:rsid w:val="00494130"/>
    <w:rsid w:val="004A1A2F"/>
    <w:rsid w:val="004F3523"/>
    <w:rsid w:val="00567CAB"/>
    <w:rsid w:val="005973B9"/>
    <w:rsid w:val="005B3A56"/>
    <w:rsid w:val="005D429A"/>
    <w:rsid w:val="006060CE"/>
    <w:rsid w:val="0062351B"/>
    <w:rsid w:val="00627662"/>
    <w:rsid w:val="0063497F"/>
    <w:rsid w:val="00655542"/>
    <w:rsid w:val="00657E69"/>
    <w:rsid w:val="00667807"/>
    <w:rsid w:val="006A147A"/>
    <w:rsid w:val="006E2FCE"/>
    <w:rsid w:val="00733967"/>
    <w:rsid w:val="00781ED8"/>
    <w:rsid w:val="00873DF0"/>
    <w:rsid w:val="008756E6"/>
    <w:rsid w:val="008B55C7"/>
    <w:rsid w:val="008E1C2E"/>
    <w:rsid w:val="00907123"/>
    <w:rsid w:val="009B1680"/>
    <w:rsid w:val="009B2D44"/>
    <w:rsid w:val="00A07E82"/>
    <w:rsid w:val="00A70716"/>
    <w:rsid w:val="00A9710C"/>
    <w:rsid w:val="00A976FC"/>
    <w:rsid w:val="00AE3E37"/>
    <w:rsid w:val="00B21A57"/>
    <w:rsid w:val="00B622B4"/>
    <w:rsid w:val="00B8106D"/>
    <w:rsid w:val="00B84A4A"/>
    <w:rsid w:val="00C24343"/>
    <w:rsid w:val="00C33602"/>
    <w:rsid w:val="00C572D6"/>
    <w:rsid w:val="00C81A4F"/>
    <w:rsid w:val="00CC3295"/>
    <w:rsid w:val="00CD6F55"/>
    <w:rsid w:val="00DE3104"/>
    <w:rsid w:val="00E9300A"/>
    <w:rsid w:val="00EA39A2"/>
    <w:rsid w:val="00EA54B6"/>
    <w:rsid w:val="00EF651C"/>
    <w:rsid w:val="00F550D0"/>
    <w:rsid w:val="00F72EEA"/>
    <w:rsid w:val="00F84CAE"/>
    <w:rsid w:val="00FE31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53ED672"/>
  <w15:docId w15:val="{86E104C2-A777-4EDB-92C4-F88343B23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Stemele, Mxolisi</cp:lastModifiedBy>
  <cp:revision>8</cp:revision>
  <cp:lastPrinted>2017-09-06T15:18:00Z</cp:lastPrinted>
  <dcterms:created xsi:type="dcterms:W3CDTF">2017-09-05T15:07:00Z</dcterms:created>
  <dcterms:modified xsi:type="dcterms:W3CDTF">2017-09-06T15:19:00Z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