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D62F63" w14:textId="77777777" w:rsidR="00202930" w:rsidRPr="007734BC" w:rsidRDefault="00202930" w:rsidP="007453E2">
      <w:pPr>
        <w:rPr>
          <w:rFonts w:ascii="Calibri" w:eastAsia="Times New Roman" w:hAnsi="Calibri" w:cs="Times New Roman"/>
          <w:b/>
          <w:color w:val="000000"/>
          <w:sz w:val="28"/>
          <w:szCs w:val="28"/>
          <w:shd w:val="clear" w:color="auto" w:fill="FFFFFF"/>
          <w:lang w:val="en" w:eastAsia="fr-FR"/>
        </w:rPr>
      </w:pPr>
      <w:r w:rsidRPr="007734BC">
        <w:rPr>
          <w:rFonts w:ascii="Calibri" w:eastAsia="Times New Roman" w:hAnsi="Calibri" w:cs="Times New Roman"/>
          <w:b/>
          <w:color w:val="000000"/>
          <w:sz w:val="28"/>
          <w:szCs w:val="28"/>
          <w:shd w:val="clear" w:color="auto" w:fill="FFFFFF"/>
          <w:lang w:val="en" w:eastAsia="fr-FR"/>
        </w:rPr>
        <w:t>How to address sustainability in agriculture ?</w:t>
      </w:r>
    </w:p>
    <w:p w14:paraId="50E4B88A" w14:textId="77777777" w:rsidR="00202930" w:rsidRPr="007734BC" w:rsidRDefault="00202930" w:rsidP="007453E2">
      <w:pPr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</w:pPr>
    </w:p>
    <w:p w14:paraId="71885C39" w14:textId="77777777" w:rsidR="00FE3C18" w:rsidRPr="007734BC" w:rsidRDefault="00303769" w:rsidP="007453E2">
      <w:pPr>
        <w:rPr>
          <w:rFonts w:ascii="Calibri" w:eastAsia="Times New Roman" w:hAnsi="Calibri" w:cs="Times New Roman"/>
          <w:color w:val="000000"/>
          <w:shd w:val="clear" w:color="auto" w:fill="FFFFFF"/>
          <w:vertAlign w:val="superscript"/>
          <w:lang w:val="en" w:eastAsia="fr-FR"/>
        </w:rPr>
      </w:pPr>
      <w:proofErr w:type="spellStart"/>
      <w:r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Fabienne</w:t>
      </w:r>
      <w:proofErr w:type="spellEnd"/>
      <w:r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 Trolard</w:t>
      </w:r>
      <w:r w:rsidR="00FE3C18" w:rsidRPr="007734BC">
        <w:rPr>
          <w:rFonts w:ascii="Calibri" w:eastAsia="Times New Roman" w:hAnsi="Calibri" w:cs="Times New Roman"/>
          <w:color w:val="000000"/>
          <w:shd w:val="clear" w:color="auto" w:fill="FFFFFF"/>
          <w:vertAlign w:val="superscript"/>
          <w:lang w:val="en" w:eastAsia="fr-FR"/>
        </w:rPr>
        <w:t>1</w:t>
      </w:r>
      <w:r w:rsidR="00FE3C18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, </w:t>
      </w:r>
      <w:r w:rsid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David</w:t>
      </w:r>
      <w:r w:rsidR="00D86D49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 </w:t>
      </w:r>
      <w:r w:rsidR="00EE2DA6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Kaniewski</w:t>
      </w:r>
      <w:r w:rsidR="001203BD" w:rsidRPr="00CA15B7">
        <w:rPr>
          <w:rFonts w:ascii="Calibri" w:eastAsia="Times New Roman" w:hAnsi="Calibri" w:cs="Times New Roman"/>
          <w:color w:val="000000"/>
          <w:shd w:val="clear" w:color="auto" w:fill="FFFFFF"/>
          <w:vertAlign w:val="superscript"/>
          <w:lang w:val="en" w:eastAsia="fr-FR"/>
        </w:rPr>
        <w:t>2</w:t>
      </w:r>
      <w:r w:rsidR="00FE3C18" w:rsidRPr="007734BC">
        <w:rPr>
          <w:rFonts w:ascii="Calibri" w:eastAsia="Times New Roman" w:hAnsi="Calibri" w:cs="Times New Roman"/>
          <w:color w:val="000000"/>
          <w:shd w:val="clear" w:color="auto" w:fill="FFFFFF"/>
          <w:vertAlign w:val="superscript"/>
          <w:lang w:val="en" w:eastAsia="fr-FR"/>
        </w:rPr>
        <w:t>,3</w:t>
      </w:r>
      <w:r w:rsidR="00FE3C18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, </w:t>
      </w:r>
      <w:proofErr w:type="spellStart"/>
      <w:r w:rsidR="001D15E5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Gihan</w:t>
      </w:r>
      <w:proofErr w:type="spellEnd"/>
      <w:r w:rsidR="001D15E5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 Mohammed</w:t>
      </w:r>
      <w:r w:rsidR="00FE3C18" w:rsidRPr="007734BC">
        <w:rPr>
          <w:rFonts w:ascii="Calibri" w:eastAsia="Times New Roman" w:hAnsi="Calibri" w:cs="Times New Roman"/>
          <w:color w:val="000000"/>
          <w:shd w:val="clear" w:color="auto" w:fill="FFFFFF"/>
          <w:vertAlign w:val="superscript"/>
          <w:lang w:val="en" w:eastAsia="fr-FR"/>
        </w:rPr>
        <w:t>1</w:t>
      </w:r>
      <w:r w:rsidR="00FE3C18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, </w:t>
      </w:r>
      <w:proofErr w:type="spellStart"/>
      <w:r w:rsidR="00FE3C18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Farrakh</w:t>
      </w:r>
      <w:proofErr w:type="spellEnd"/>
      <w:r w:rsidR="00FE3C18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 Nawaz</w:t>
      </w:r>
      <w:r w:rsidR="00FE3C18" w:rsidRPr="007734BC">
        <w:rPr>
          <w:rFonts w:ascii="Calibri" w:eastAsia="Times New Roman" w:hAnsi="Calibri" w:cs="Times New Roman"/>
          <w:color w:val="000000"/>
          <w:shd w:val="clear" w:color="auto" w:fill="FFFFFF"/>
          <w:vertAlign w:val="superscript"/>
          <w:lang w:val="en" w:eastAsia="fr-FR"/>
        </w:rPr>
        <w:t>4</w:t>
      </w:r>
      <w:r w:rsidR="00FE3C18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, </w:t>
      </w:r>
      <w:r w:rsidR="00231608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Kamran Irfan</w:t>
      </w:r>
      <w:r w:rsidR="00231608" w:rsidRPr="007734BC">
        <w:rPr>
          <w:rFonts w:ascii="Calibri" w:eastAsia="Times New Roman" w:hAnsi="Calibri" w:cs="Times New Roman"/>
          <w:color w:val="000000"/>
          <w:shd w:val="clear" w:color="auto" w:fill="FFFFFF"/>
          <w:vertAlign w:val="superscript"/>
          <w:lang w:val="en" w:eastAsia="fr-FR"/>
        </w:rPr>
        <w:t>1</w:t>
      </w:r>
      <w:r w:rsidR="00231608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, </w:t>
      </w:r>
      <w:proofErr w:type="spellStart"/>
      <w:r w:rsidR="00FE3C18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Guilhem</w:t>
      </w:r>
      <w:proofErr w:type="spellEnd"/>
      <w:r w:rsidR="00FE3C18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 Bourrié</w:t>
      </w:r>
      <w:r w:rsidR="00FE3C18" w:rsidRPr="007734BC">
        <w:rPr>
          <w:rFonts w:ascii="Calibri" w:eastAsia="Times New Roman" w:hAnsi="Calibri" w:cs="Times New Roman"/>
          <w:color w:val="000000"/>
          <w:shd w:val="clear" w:color="auto" w:fill="FFFFFF"/>
          <w:vertAlign w:val="superscript"/>
          <w:lang w:val="en" w:eastAsia="fr-FR"/>
        </w:rPr>
        <w:t>1</w:t>
      </w:r>
    </w:p>
    <w:p w14:paraId="1746EB99" w14:textId="77777777" w:rsidR="00231608" w:rsidRPr="007734BC" w:rsidRDefault="00231608" w:rsidP="007453E2">
      <w:pPr>
        <w:rPr>
          <w:rFonts w:ascii="Calibri" w:eastAsia="Times New Roman" w:hAnsi="Calibri" w:cs="Times New Roman"/>
          <w:color w:val="000000"/>
          <w:shd w:val="clear" w:color="auto" w:fill="FFFFFF"/>
          <w:vertAlign w:val="superscript"/>
          <w:lang w:val="en" w:eastAsia="fr-FR"/>
        </w:rPr>
      </w:pPr>
    </w:p>
    <w:p w14:paraId="16C90DD9" w14:textId="77777777" w:rsidR="00303769" w:rsidRPr="00FE3C18" w:rsidRDefault="00FE3C18" w:rsidP="007453E2">
      <w:pPr>
        <w:rPr>
          <w:rFonts w:ascii="Calibri" w:eastAsia="Times New Roman" w:hAnsi="Calibri" w:cs="Times New Roman"/>
          <w:color w:val="000000"/>
          <w:shd w:val="clear" w:color="auto" w:fill="FFFFFF"/>
          <w:lang w:eastAsia="fr-FR"/>
        </w:rPr>
      </w:pPr>
      <w:r w:rsidRPr="00FE3C18">
        <w:rPr>
          <w:rFonts w:ascii="Calibri" w:eastAsia="Times New Roman" w:hAnsi="Calibri" w:cs="Times New Roman"/>
          <w:color w:val="000000"/>
          <w:shd w:val="clear" w:color="auto" w:fill="FFFFFF"/>
          <w:vertAlign w:val="superscript"/>
          <w:lang w:eastAsia="fr-FR"/>
        </w:rPr>
        <w:t>1</w:t>
      </w:r>
      <w:r w:rsidR="00303769" w:rsidRPr="00FE3C18">
        <w:rPr>
          <w:rFonts w:ascii="Calibri" w:eastAsia="Times New Roman" w:hAnsi="Calibri" w:cs="Times New Roman"/>
          <w:color w:val="000000"/>
          <w:shd w:val="clear" w:color="auto" w:fill="FFFFFF"/>
          <w:lang w:eastAsia="fr-FR"/>
        </w:rPr>
        <w:t xml:space="preserve">Inra, </w:t>
      </w:r>
      <w:r w:rsidRPr="00FE3C18">
        <w:rPr>
          <w:rFonts w:ascii="Calibri" w:eastAsia="Times New Roman" w:hAnsi="Calibri" w:cs="Times New Roman"/>
          <w:color w:val="000000"/>
          <w:shd w:val="clear" w:color="auto" w:fill="FFFFFF"/>
          <w:lang w:eastAsia="fr-FR"/>
        </w:rPr>
        <w:t xml:space="preserve">UAPV, </w:t>
      </w:r>
      <w:r w:rsidR="00303769" w:rsidRPr="00FE3C18">
        <w:rPr>
          <w:rFonts w:ascii="Calibri" w:eastAsia="Times New Roman" w:hAnsi="Calibri" w:cs="Times New Roman"/>
          <w:color w:val="000000"/>
          <w:shd w:val="clear" w:color="auto" w:fill="FFFFFF"/>
          <w:lang w:eastAsia="fr-FR"/>
        </w:rPr>
        <w:t xml:space="preserve">UMR </w:t>
      </w:r>
      <w:proofErr w:type="spellStart"/>
      <w:r w:rsidR="00303769" w:rsidRPr="00FE3C18">
        <w:rPr>
          <w:rFonts w:ascii="Calibri" w:eastAsia="Times New Roman" w:hAnsi="Calibri" w:cs="Times New Roman"/>
          <w:color w:val="000000"/>
          <w:shd w:val="clear" w:color="auto" w:fill="FFFFFF"/>
          <w:lang w:eastAsia="fr-FR"/>
        </w:rPr>
        <w:t>Emmah</w:t>
      </w:r>
      <w:proofErr w:type="spellEnd"/>
      <w:r w:rsidR="00303769" w:rsidRPr="00FE3C18">
        <w:rPr>
          <w:rFonts w:ascii="Calibri" w:eastAsia="Times New Roman" w:hAnsi="Calibri" w:cs="Times New Roman"/>
          <w:color w:val="000000"/>
          <w:shd w:val="clear" w:color="auto" w:fill="FFFFFF"/>
          <w:lang w:eastAsia="fr-FR"/>
        </w:rPr>
        <w:t>, Avignon</w:t>
      </w:r>
      <w:r w:rsidRPr="00FE3C18">
        <w:rPr>
          <w:rFonts w:ascii="Calibri" w:eastAsia="Times New Roman" w:hAnsi="Calibri" w:cs="Times New Roman"/>
          <w:color w:val="000000"/>
          <w:shd w:val="clear" w:color="auto" w:fill="FFFFFF"/>
          <w:lang w:eastAsia="fr-FR"/>
        </w:rPr>
        <w:t>, France</w:t>
      </w:r>
    </w:p>
    <w:p w14:paraId="3A24F953" w14:textId="77777777" w:rsidR="00FE3C18" w:rsidRDefault="00FE3C18" w:rsidP="007453E2">
      <w:pPr>
        <w:rPr>
          <w:rFonts w:ascii="Calibri" w:eastAsia="Times New Roman" w:hAnsi="Calibri" w:cs="Times New Roman"/>
          <w:color w:val="000000"/>
          <w:shd w:val="clear" w:color="auto" w:fill="FFFFFF"/>
          <w:lang w:eastAsia="fr-FR"/>
        </w:rPr>
      </w:pPr>
      <w:r w:rsidRPr="00FE3C18">
        <w:rPr>
          <w:rFonts w:ascii="Calibri" w:eastAsia="Times New Roman" w:hAnsi="Calibri" w:cs="Times New Roman"/>
          <w:color w:val="000000"/>
          <w:shd w:val="clear" w:color="auto" w:fill="FFFFFF"/>
          <w:vertAlign w:val="superscript"/>
          <w:lang w:eastAsia="fr-FR"/>
        </w:rPr>
        <w:t>2</w:t>
      </w:r>
      <w:r w:rsidRPr="00FE3C18">
        <w:rPr>
          <w:rFonts w:ascii="Calibri" w:eastAsia="Times New Roman" w:hAnsi="Calibri" w:cs="Times New Roman"/>
          <w:color w:val="000000"/>
          <w:shd w:val="clear" w:color="auto" w:fill="FFFFFF"/>
          <w:lang w:eastAsia="fr-FR"/>
        </w:rPr>
        <w:t xml:space="preserve">Institut Universitaire de France, Secteur Biologie-Médecine-Santé, Paris, </w:t>
      </w:r>
      <w:r>
        <w:rPr>
          <w:rFonts w:ascii="Calibri" w:eastAsia="Times New Roman" w:hAnsi="Calibri" w:cs="Times New Roman"/>
          <w:color w:val="000000"/>
          <w:shd w:val="clear" w:color="auto" w:fill="FFFFFF"/>
          <w:lang w:eastAsia="fr-FR"/>
        </w:rPr>
        <w:t>France</w:t>
      </w:r>
    </w:p>
    <w:p w14:paraId="377DC789" w14:textId="77777777" w:rsidR="00FE3C18" w:rsidRDefault="00FE3C18" w:rsidP="007453E2">
      <w:pPr>
        <w:rPr>
          <w:rFonts w:ascii="Calibri" w:eastAsia="Times New Roman" w:hAnsi="Calibri" w:cs="Times New Roman"/>
          <w:color w:val="000000"/>
          <w:shd w:val="clear" w:color="auto" w:fill="FFFFFF"/>
          <w:lang w:eastAsia="fr-FR"/>
        </w:rPr>
      </w:pPr>
      <w:r>
        <w:rPr>
          <w:rFonts w:ascii="Calibri" w:eastAsia="Times New Roman" w:hAnsi="Calibri" w:cs="Times New Roman"/>
          <w:color w:val="000000"/>
          <w:shd w:val="clear" w:color="auto" w:fill="FFFFFF"/>
          <w:vertAlign w:val="superscript"/>
          <w:lang w:eastAsia="fr-FR"/>
        </w:rPr>
        <w:t>3</w:t>
      </w:r>
      <w:r w:rsidR="00B928FE">
        <w:rPr>
          <w:rFonts w:ascii="Calibri" w:eastAsia="Times New Roman" w:hAnsi="Calibri" w:cs="Times New Roman"/>
          <w:color w:val="000000"/>
          <w:shd w:val="clear" w:color="auto" w:fill="FFFFFF"/>
          <w:lang w:eastAsia="fr-FR"/>
        </w:rPr>
        <w:t>Université Paul Sabatier</w:t>
      </w:r>
      <w:bookmarkStart w:id="0" w:name="_GoBack"/>
      <w:bookmarkEnd w:id="0"/>
      <w:r w:rsidR="00AD3182">
        <w:rPr>
          <w:rFonts w:ascii="Calibri" w:eastAsia="Times New Roman" w:hAnsi="Calibri" w:cs="Times New Roman"/>
          <w:color w:val="000000"/>
          <w:shd w:val="clear" w:color="auto" w:fill="FFFFFF"/>
          <w:lang w:eastAsia="fr-FR"/>
        </w:rPr>
        <w:t>, ECOLAB</w:t>
      </w:r>
      <w:r w:rsidR="002D3106">
        <w:rPr>
          <w:rFonts w:ascii="Calibri" w:eastAsia="Times New Roman" w:hAnsi="Calibri" w:cs="Times New Roman"/>
          <w:color w:val="000000"/>
          <w:shd w:val="clear" w:color="auto" w:fill="FFFFFF"/>
          <w:lang w:eastAsia="fr-FR"/>
        </w:rPr>
        <w:t>,</w:t>
      </w:r>
      <w:r>
        <w:rPr>
          <w:rFonts w:ascii="Calibri" w:eastAsia="Times New Roman" w:hAnsi="Calibri" w:cs="Times New Roman"/>
          <w:color w:val="000000"/>
          <w:shd w:val="clear" w:color="auto" w:fill="FFFFFF"/>
          <w:lang w:eastAsia="fr-FR"/>
        </w:rPr>
        <w:t xml:space="preserve"> </w:t>
      </w:r>
      <w:r w:rsidR="00A25AB2">
        <w:rPr>
          <w:rFonts w:ascii="Calibri" w:eastAsia="Times New Roman" w:hAnsi="Calibri" w:cs="Times New Roman"/>
          <w:color w:val="000000"/>
          <w:shd w:val="clear" w:color="auto" w:fill="FFFFFF"/>
          <w:lang w:eastAsia="fr-FR"/>
        </w:rPr>
        <w:t>Toulouse</w:t>
      </w:r>
      <w:r>
        <w:rPr>
          <w:rFonts w:ascii="Calibri" w:eastAsia="Times New Roman" w:hAnsi="Calibri" w:cs="Times New Roman"/>
          <w:color w:val="000000"/>
          <w:shd w:val="clear" w:color="auto" w:fill="FFFFFF"/>
          <w:lang w:eastAsia="fr-FR"/>
        </w:rPr>
        <w:t>, France</w:t>
      </w:r>
    </w:p>
    <w:p w14:paraId="6F5C9933" w14:textId="77777777" w:rsidR="00FE3C18" w:rsidRPr="007734BC" w:rsidRDefault="00FE3C18" w:rsidP="007453E2">
      <w:pPr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</w:pPr>
      <w:r w:rsidRPr="007734BC">
        <w:rPr>
          <w:rFonts w:ascii="Calibri" w:eastAsia="Times New Roman" w:hAnsi="Calibri" w:cs="Times New Roman"/>
          <w:color w:val="000000"/>
          <w:shd w:val="clear" w:color="auto" w:fill="FFFFFF"/>
          <w:vertAlign w:val="superscript"/>
          <w:lang w:val="en" w:eastAsia="fr-FR"/>
        </w:rPr>
        <w:t>4</w:t>
      </w:r>
      <w:r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Faisalabad University, Dep. Agriculture &amp; Forestry, Faisalabad, Pakistan</w:t>
      </w:r>
    </w:p>
    <w:p w14:paraId="4E6E2FD7" w14:textId="77777777" w:rsidR="00303769" w:rsidRPr="007734BC" w:rsidRDefault="00303769" w:rsidP="007453E2">
      <w:pPr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</w:pPr>
    </w:p>
    <w:p w14:paraId="742E1DC0" w14:textId="77777777" w:rsidR="007453E2" w:rsidRPr="007734BC" w:rsidRDefault="00BB436D" w:rsidP="00BB436D">
      <w:pPr>
        <w:jc w:val="both"/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</w:pPr>
      <w:r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I</w:t>
      </w:r>
      <w:r w:rsidR="009D5468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n the world agriculture developed 10,000 years ago </w:t>
      </w:r>
      <w:r w:rsidR="006F7F90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and most of </w:t>
      </w:r>
      <w:r w:rsidR="009D5468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plant and animal species of interest to Man has been domesticated at that time. Today's agriculture still today relies almost exclusively on these same species.</w:t>
      </w:r>
      <w:r w:rsidR="00FC1164" w:rsidRPr="007734BC">
        <w:rPr>
          <w:lang w:val="en"/>
        </w:rPr>
        <w:t xml:space="preserve"> </w:t>
      </w:r>
      <w:r w:rsidR="006F7F90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Facing to</w:t>
      </w:r>
      <w:r w:rsidR="00FC1164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 global changes and the challenge of food security, scientists are being questioned by decision-makers and stakeholders in the territories on the sustainability of agro-systems.</w:t>
      </w:r>
      <w:r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 </w:t>
      </w:r>
      <w:r w:rsidR="006F7F90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Valuable</w:t>
      </w:r>
      <w:r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 information on this </w:t>
      </w:r>
      <w:r w:rsidR="006F7F90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topic and</w:t>
      </w:r>
      <w:r w:rsidR="00821633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 </w:t>
      </w:r>
      <w:r w:rsidR="006E0CC1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recom</w:t>
      </w:r>
      <w:r w:rsidR="00821633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me</w:t>
      </w:r>
      <w:r w:rsidR="006E0CC1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ndations</w:t>
      </w:r>
      <w:r w:rsidR="006F7F90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 can be derived from</w:t>
      </w:r>
      <w:r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 the </w:t>
      </w:r>
      <w:r w:rsidR="006F7F90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study of </w:t>
      </w:r>
      <w:r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practices and processes related to agriculture over time.</w:t>
      </w:r>
    </w:p>
    <w:p w14:paraId="28383601" w14:textId="77777777" w:rsidR="00DD4AFD" w:rsidRPr="007734BC" w:rsidRDefault="006F7F90" w:rsidP="00C24112">
      <w:pPr>
        <w:jc w:val="both"/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</w:pPr>
      <w:r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L</w:t>
      </w:r>
      <w:r w:rsidR="00764B7E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ong-time (up to 1,000 years), middle–time (around 50-60 years) and short-time (one hour to 3-4 months)</w:t>
      </w:r>
      <w:r w:rsidR="00026294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 </w:t>
      </w:r>
      <w:r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studies </w:t>
      </w:r>
      <w:r w:rsidR="00764B7E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illustrate </w:t>
      </w:r>
      <w:r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hereafter </w:t>
      </w:r>
      <w:r w:rsidR="00764B7E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the field of possibilities to produce this information</w:t>
      </w:r>
      <w:r w:rsidR="001B31C3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.</w:t>
      </w:r>
    </w:p>
    <w:p w14:paraId="0F7C8388" w14:textId="77777777" w:rsidR="00E560B1" w:rsidRPr="007734BC" w:rsidRDefault="00CD0FA0" w:rsidP="00C24112">
      <w:pPr>
        <w:jc w:val="both"/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</w:pPr>
      <w:r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In the first example, the period from 4500 </w:t>
      </w:r>
      <w:proofErr w:type="spellStart"/>
      <w:r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y</w:t>
      </w:r>
      <w:r w:rsidR="006F7F90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rs</w:t>
      </w:r>
      <w:proofErr w:type="spellEnd"/>
      <w:r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 BP to today was explored </w:t>
      </w:r>
      <w:r w:rsidR="003C3D53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by the help of</w:t>
      </w:r>
      <w:r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 </w:t>
      </w:r>
      <w:proofErr w:type="spellStart"/>
      <w:r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palynological</w:t>
      </w:r>
      <w:proofErr w:type="spellEnd"/>
      <w:r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 determinations of pollens ex</w:t>
      </w:r>
      <w:r w:rsidR="003C3D53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tracted from a </w:t>
      </w:r>
      <w:r w:rsidR="006F7F90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continuous </w:t>
      </w:r>
      <w:r w:rsidR="003C3D53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720-cm </w:t>
      </w:r>
      <w:r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core drilled on the delta of Mirna River</w:t>
      </w:r>
      <w:r w:rsidR="00C24112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 (gulf of Venice)</w:t>
      </w:r>
      <w:r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 in the coastal zone of the Adriatic Sea. With an average chronological resolution for core stratigraphy of 7 years per cm, a succession of agro-pastoral activities has been obs</w:t>
      </w:r>
      <w:r w:rsidR="006F7F90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erved, with</w:t>
      </w:r>
      <w:r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 cereals (about 3000 </w:t>
      </w:r>
      <w:proofErr w:type="spellStart"/>
      <w:r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y</w:t>
      </w:r>
      <w:r w:rsidR="006F7F90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rs</w:t>
      </w:r>
      <w:proofErr w:type="spellEnd"/>
      <w:r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 BP), olive growing, viticulture and orchards (about 2000 </w:t>
      </w:r>
      <w:proofErr w:type="spellStart"/>
      <w:r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y</w:t>
      </w:r>
      <w:r w:rsidR="006F7F90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rs</w:t>
      </w:r>
      <w:proofErr w:type="spellEnd"/>
      <w:r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 BP). It can also be noted the abandonment of all ag</w:t>
      </w:r>
      <w:r w:rsidR="00E560B1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r</w:t>
      </w:r>
      <w:r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icultural activities in this zone during more than 600 years, which </w:t>
      </w:r>
      <w:r w:rsidR="00E560B1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can</w:t>
      </w:r>
      <w:r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 be </w:t>
      </w:r>
      <w:r w:rsidR="006F7F90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ascribed to</w:t>
      </w:r>
      <w:r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 the conseq</w:t>
      </w:r>
      <w:r w:rsidR="00E560B1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uence</w:t>
      </w:r>
      <w:r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 of the major volcanic eruption of Santorini (1,650 </w:t>
      </w:r>
      <w:proofErr w:type="spellStart"/>
      <w:r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y</w:t>
      </w:r>
      <w:r w:rsidR="006F7F90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rs</w:t>
      </w:r>
      <w:proofErr w:type="spellEnd"/>
      <w:r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 BC)</w:t>
      </w:r>
      <w:r w:rsidR="00E560B1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.</w:t>
      </w:r>
    </w:p>
    <w:p w14:paraId="36CEB09A" w14:textId="77777777" w:rsidR="005B1B90" w:rsidRPr="007734BC" w:rsidRDefault="001B1875" w:rsidP="008C353A">
      <w:pPr>
        <w:jc w:val="both"/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</w:pPr>
      <w:r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In the second example, the consequences of intensive agriculture of the last 60 years have been studied in two agro-systems in the South-East of France: in the rice cropping in Camargue and in the meadows in </w:t>
      </w:r>
      <w:proofErr w:type="spellStart"/>
      <w:r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Crau’s</w:t>
      </w:r>
      <w:proofErr w:type="spellEnd"/>
      <w:r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 area </w:t>
      </w:r>
      <w:r w:rsidR="00F57693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(hay production with a C</w:t>
      </w:r>
      <w:r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OP label).</w:t>
      </w:r>
      <w:r w:rsidR="007453E2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 </w:t>
      </w:r>
      <w:r w:rsidR="00231608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In Camargue, X-ray diffraction on the clay fraction in the pad</w:t>
      </w:r>
      <w:r w:rsidR="006F7F90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dy soils</w:t>
      </w:r>
      <w:r w:rsidR="00FA16C9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,</w:t>
      </w:r>
      <w:r w:rsidR="006F7F90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 </w:t>
      </w:r>
      <w:r w:rsidR="00FA16C9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compared to a control</w:t>
      </w:r>
      <w:r w:rsidR="006F7F90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,</w:t>
      </w:r>
      <w:r w:rsidR="00FA16C9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 show a significant increase of the clay crystallinity in the paddy soil, which implies a decrease of their solubility and thus of silica bioavailability for plant growth.</w:t>
      </w:r>
      <w:r w:rsidR="00231608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 </w:t>
      </w:r>
      <w:r w:rsidR="005B1B90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The sustainability of rice crop system requires the clearing of silica exportations. </w:t>
      </w:r>
      <w:r w:rsidR="00160172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In </w:t>
      </w:r>
      <w:proofErr w:type="spellStart"/>
      <w:r w:rsidR="00160172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Crau’s</w:t>
      </w:r>
      <w:proofErr w:type="spellEnd"/>
      <w:r w:rsidR="00160172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 area, long-term database concerning hay’s mineral content, dry matter and climate dynamics have been statistically </w:t>
      </w:r>
      <w:proofErr w:type="spellStart"/>
      <w:r w:rsidR="00160172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analysed</w:t>
      </w:r>
      <w:proofErr w:type="spellEnd"/>
      <w:r w:rsidR="00160172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. Results show a steady state (in quantity and quality) of the production despite an average temperature increase of 1.9°C since 1960. Our findings suggest that irrigation, both with the water inputs and quali</w:t>
      </w:r>
      <w:r w:rsidR="006F7F90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ty of water, has played a key role for</w:t>
      </w:r>
      <w:r w:rsidR="00160172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 the sustainability of hay production since the 16th century.</w:t>
      </w:r>
    </w:p>
    <w:p w14:paraId="3259E6A1" w14:textId="77777777" w:rsidR="00202930" w:rsidRPr="007734BC" w:rsidRDefault="00F70E6D" w:rsidP="008C353A">
      <w:pPr>
        <w:jc w:val="both"/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</w:pPr>
      <w:r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In the third exa</w:t>
      </w:r>
      <w:r w:rsidR="006F7F90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mple, the short time (~ 1</w:t>
      </w:r>
      <w:r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 hour</w:t>
      </w:r>
      <w:r w:rsidR="006F7F90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 intervals) of </w:t>
      </w:r>
      <w:r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processes in agriculture has been explored</w:t>
      </w:r>
      <w:r w:rsidR="005E79A0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 </w:t>
      </w:r>
      <w:r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during several rice crop seasons by </w:t>
      </w:r>
      <w:r w:rsidRPr="007734BC">
        <w:rPr>
          <w:rFonts w:ascii="Calibri" w:eastAsia="Times New Roman" w:hAnsi="Calibri" w:cs="Times New Roman"/>
          <w:i/>
          <w:color w:val="000000"/>
          <w:shd w:val="clear" w:color="auto" w:fill="FFFFFF"/>
          <w:lang w:val="en" w:eastAsia="fr-FR"/>
        </w:rPr>
        <w:t>in situ</w:t>
      </w:r>
      <w:r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 monitoring of water in waterlogged soils. </w:t>
      </w:r>
      <w:r w:rsidR="0042327E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Relationships between variations of the chemical composition of wa</w:t>
      </w:r>
      <w:r w:rsidR="004513DC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ter and </w:t>
      </w:r>
      <w:r w:rsidR="006F7F90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plant growth </w:t>
      </w:r>
      <w:r w:rsidR="0042327E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 have been established</w:t>
      </w:r>
      <w:r w:rsidR="008C353A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 </w:t>
      </w:r>
      <w:r w:rsidR="006F7F90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from</w:t>
      </w:r>
      <w:r w:rsidR="008C353A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 field data</w:t>
      </w:r>
      <w:r w:rsidR="0042327E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. Kinetical modelling of digestion of nitrogen </w:t>
      </w:r>
      <w:r w:rsidR="00C31A02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fertilization by the agro-system </w:t>
      </w:r>
      <w:r w:rsidR="00111B3B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has been </w:t>
      </w:r>
      <w:r w:rsidR="004513DC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proposed and</w:t>
      </w:r>
      <w:r w:rsidR="006F7F90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 allow for separating</w:t>
      </w:r>
      <w:r w:rsidR="00111B3B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 biotic from abiotic processes</w:t>
      </w:r>
      <w:r w:rsidR="004513DC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 </w:t>
      </w:r>
      <w:r w:rsidR="006F7F90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and </w:t>
      </w:r>
      <w:r w:rsidR="004513DC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>defining</w:t>
      </w:r>
      <w:r w:rsidR="008C353A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 characteristic times of relaxation.</w:t>
      </w:r>
      <w:r w:rsidR="00111B3B" w:rsidRPr="007734BC">
        <w:rPr>
          <w:rFonts w:ascii="Calibri" w:eastAsia="Times New Roman" w:hAnsi="Calibri" w:cs="Times New Roman"/>
          <w:color w:val="000000"/>
          <w:shd w:val="clear" w:color="auto" w:fill="FFFFFF"/>
          <w:lang w:val="en" w:eastAsia="fr-FR"/>
        </w:rPr>
        <w:t xml:space="preserve">  </w:t>
      </w:r>
    </w:p>
    <w:p w14:paraId="3DF16A6E" w14:textId="77777777" w:rsidR="009F3B3A" w:rsidRPr="007734BC" w:rsidRDefault="00341857">
      <w:pPr>
        <w:rPr>
          <w:lang w:val="en"/>
        </w:rPr>
      </w:pPr>
    </w:p>
    <w:sectPr w:rsidR="009F3B3A" w:rsidRPr="007734BC" w:rsidSect="005A7E4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oNotTrackMoves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7453E2"/>
    <w:rsid w:val="00026294"/>
    <w:rsid w:val="00111B3B"/>
    <w:rsid w:val="001203BD"/>
    <w:rsid w:val="00136381"/>
    <w:rsid w:val="00160172"/>
    <w:rsid w:val="001B1875"/>
    <w:rsid w:val="001B31C3"/>
    <w:rsid w:val="001D15E5"/>
    <w:rsid w:val="00202930"/>
    <w:rsid w:val="00231608"/>
    <w:rsid w:val="002D3106"/>
    <w:rsid w:val="00303769"/>
    <w:rsid w:val="00341857"/>
    <w:rsid w:val="003C3D53"/>
    <w:rsid w:val="003E0D69"/>
    <w:rsid w:val="0042327E"/>
    <w:rsid w:val="00431F4B"/>
    <w:rsid w:val="004513DC"/>
    <w:rsid w:val="005443B3"/>
    <w:rsid w:val="005A7E44"/>
    <w:rsid w:val="005B1B90"/>
    <w:rsid w:val="005B4D27"/>
    <w:rsid w:val="005C1408"/>
    <w:rsid w:val="005E79A0"/>
    <w:rsid w:val="006E0CC1"/>
    <w:rsid w:val="006E6B0A"/>
    <w:rsid w:val="006F7F90"/>
    <w:rsid w:val="007453E2"/>
    <w:rsid w:val="00764B7E"/>
    <w:rsid w:val="007734BC"/>
    <w:rsid w:val="00821633"/>
    <w:rsid w:val="00854A32"/>
    <w:rsid w:val="008677F4"/>
    <w:rsid w:val="008A047E"/>
    <w:rsid w:val="008C353A"/>
    <w:rsid w:val="009D5468"/>
    <w:rsid w:val="00A25AB2"/>
    <w:rsid w:val="00A724A2"/>
    <w:rsid w:val="00AD3182"/>
    <w:rsid w:val="00B928FE"/>
    <w:rsid w:val="00BB436D"/>
    <w:rsid w:val="00BD1F15"/>
    <w:rsid w:val="00C24112"/>
    <w:rsid w:val="00C31A02"/>
    <w:rsid w:val="00CA15B7"/>
    <w:rsid w:val="00CD0FA0"/>
    <w:rsid w:val="00D86D49"/>
    <w:rsid w:val="00DD4AFD"/>
    <w:rsid w:val="00E560B1"/>
    <w:rsid w:val="00EE2DA6"/>
    <w:rsid w:val="00F03C8E"/>
    <w:rsid w:val="00F57693"/>
    <w:rsid w:val="00F70E6D"/>
    <w:rsid w:val="00FA16C9"/>
    <w:rsid w:val="00FC1164"/>
    <w:rsid w:val="00FE3C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1847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677F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6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526</Words>
  <Characters>2899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inra</Company>
  <LinksUpToDate>false</LinksUpToDate>
  <CharactersWithSpaces>3419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cp:keywords/>
  <dc:description/>
  <cp:lastModifiedBy>Utilisateur de Microsoft Office</cp:lastModifiedBy>
  <cp:revision>2</cp:revision>
  <dcterms:created xsi:type="dcterms:W3CDTF">2017-09-05T07:35:00Z</dcterms:created>
  <dcterms:modified xsi:type="dcterms:W3CDTF">2017-09-05T07:35:00Z</dcterms:modified>
</cp:coreProperties>
</file>