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E25A9" w:rsidP="00494130">
      <w:pPr>
        <w:pStyle w:val="Heading1"/>
        <w:spacing w:before="170"/>
        <w:ind w:left="0"/>
      </w:pPr>
      <w:r>
        <w:rPr>
          <w:color w:val="337AB7"/>
        </w:rPr>
        <w:t>The Patenting of Life, Limiting Liberty, and the Corporate Pursuit of Seeds</w:t>
      </w:r>
    </w:p>
    <w:p w:rsidR="005973B9" w:rsidRDefault="004E25A9" w:rsidP="005973B9">
      <w:pPr>
        <w:pStyle w:val="BodyText"/>
        <w:spacing w:before="73" w:line="198" w:lineRule="exact"/>
        <w:ind w:left="100" w:right="5987"/>
        <w:rPr>
          <w:rFonts w:ascii="Arial"/>
        </w:rPr>
      </w:pPr>
      <w:r>
        <w:rPr>
          <w:rFonts w:ascii="Arial"/>
        </w:rPr>
        <w:t>Ali M. Nizamuddin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4E25A9" w:rsidRDefault="004E25A9" w:rsidP="004E25A9">
      <w:pPr>
        <w:ind w:firstLine="720"/>
        <w:jc w:val="both"/>
      </w:pPr>
      <w:r>
        <w:t xml:space="preserve">Throughout world history, what human beings ate was determined by what local producers cultivated, and what they planted was determined by seasonal cycles. Some seeds that could withstand harsh weather were planted in the fall while most seeds were planted in the spring. After the harvest, farmers reclaimed the seeds so that they could replant them the following season. Today, however, these age-old practices that guided countless generations are becoming extinct. What we eat, the quality of our food, and even the tastes that we develop are dictated by powerful corporations who are driven by the profit motive. </w:t>
      </w:r>
    </w:p>
    <w:p w:rsidR="004E25A9" w:rsidRDefault="004E25A9" w:rsidP="004E25A9">
      <w:pPr>
        <w:jc w:val="both"/>
      </w:pPr>
      <w:r>
        <w:tab/>
        <w:t xml:space="preserve">This book investigates the corporate dominance of the world’s seed supply. The seed is nature’s gift and the first link in the food chain. This life form is becoming the exclusive intellectual property of the corporation. The advent of genetically modified seeds and strict patent protection accorded to them enable companies to own the seed even after the farmer has bought, planted, and harvested the seed. Multinational corporations have a monopoly control over seeds and the accompanying pesticides which is leading to monocultures in the food system and the disappearance of traditional methods of farming. Local producers are forced to buy seeds each year, thereby fostering a feudalistic relationship of perpetual dependence. An imbalance of power has emerged and farmers are transformed from producers to consumers by these new arrangements. </w:t>
      </w:r>
    </w:p>
    <w:p w:rsidR="004E25A9" w:rsidRDefault="004E25A9" w:rsidP="004E25A9">
      <w:pPr>
        <w:ind w:firstLine="720"/>
        <w:jc w:val="both"/>
      </w:pPr>
      <w:r>
        <w:t>The leap to embrace biotechnology and genetically modified foods has been quite swift and conducted without the public’s knowledge. The food that our stomachs ingest may be increasingly bad for us. Case studies from four developing countries are presented for consideration.</w:t>
      </w:r>
    </w:p>
    <w:p w:rsidR="004E25A9" w:rsidRDefault="004E25A9" w:rsidP="004E25A9">
      <w:pPr>
        <w:pStyle w:val="Heading3"/>
        <w:spacing w:before="74"/>
        <w:ind w:left="0"/>
      </w:pP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r>
      <w:r>
        <w:rPr>
          <w:rFonts w:ascii="Arial"/>
          <w:b/>
          <w:color w:val="BF5A14"/>
          <w:sz w:val="20"/>
        </w:rPr>
        <w:lastRenderedPageBreak/>
        <w:t>Recent Publications (minimum 5)</w:t>
      </w:r>
    </w:p>
    <w:p w:rsidR="004E25A9" w:rsidRPr="00E15FB9" w:rsidRDefault="004E25A9" w:rsidP="004E25A9">
      <w:pPr>
        <w:pStyle w:val="PlainText"/>
        <w:ind w:left="1440"/>
        <w:rPr>
          <w:rFonts w:ascii="Times New Roman" w:hAnsi="Times New Roman"/>
          <w:sz w:val="24"/>
          <w:szCs w:val="24"/>
        </w:rPr>
      </w:pPr>
      <w:r w:rsidRPr="00E15FB9">
        <w:rPr>
          <w:rFonts w:ascii="Times New Roman" w:hAnsi="Times New Roman"/>
          <w:i/>
          <w:sz w:val="24"/>
          <w:szCs w:val="24"/>
        </w:rPr>
        <w:t>The Patenting of Life, Limiting Liberty, and the Corporate Pursuit of Seeds</w:t>
      </w:r>
      <w:r>
        <w:rPr>
          <w:rFonts w:ascii="Times New Roman" w:hAnsi="Times New Roman"/>
          <w:i/>
          <w:sz w:val="24"/>
          <w:szCs w:val="24"/>
        </w:rPr>
        <w:t>.</w:t>
      </w:r>
      <w:r w:rsidRPr="00E15FB9">
        <w:rPr>
          <w:rFonts w:ascii="Times New Roman" w:hAnsi="Times New Roman"/>
          <w:sz w:val="24"/>
          <w:szCs w:val="24"/>
        </w:rPr>
        <w:t xml:space="preserve"> </w:t>
      </w:r>
      <w:r>
        <w:rPr>
          <w:rFonts w:ascii="Times New Roman" w:hAnsi="Times New Roman"/>
          <w:sz w:val="24"/>
          <w:szCs w:val="24"/>
        </w:rPr>
        <w:t>Published by Lexington Books (2015).</w:t>
      </w:r>
    </w:p>
    <w:p w:rsidR="004E25A9" w:rsidRDefault="004E25A9" w:rsidP="004E25A9">
      <w:pPr>
        <w:pStyle w:val="PlainText"/>
        <w:tabs>
          <w:tab w:val="left" w:pos="1080"/>
        </w:tabs>
        <w:ind w:left="1440"/>
        <w:jc w:val="both"/>
        <w:rPr>
          <w:rFonts w:ascii="Times New Roman" w:hAnsi="Times New Roman"/>
          <w:sz w:val="24"/>
          <w:szCs w:val="24"/>
        </w:rPr>
      </w:pPr>
    </w:p>
    <w:p w:rsidR="004E25A9" w:rsidRPr="00E15FB9" w:rsidRDefault="004E25A9" w:rsidP="004E25A9">
      <w:pPr>
        <w:pStyle w:val="PlainText"/>
        <w:tabs>
          <w:tab w:val="left" w:pos="1080"/>
        </w:tabs>
        <w:ind w:left="1440"/>
        <w:jc w:val="both"/>
        <w:rPr>
          <w:rFonts w:ascii="Times New Roman" w:hAnsi="Times New Roman"/>
          <w:sz w:val="24"/>
          <w:szCs w:val="24"/>
        </w:rPr>
      </w:pPr>
      <w:r w:rsidRPr="00E15FB9">
        <w:rPr>
          <w:rFonts w:ascii="Times New Roman" w:hAnsi="Times New Roman"/>
          <w:i/>
          <w:sz w:val="24"/>
          <w:szCs w:val="24"/>
        </w:rPr>
        <w:t xml:space="preserve">Declining Risk, Liberalization, and State-Multinational Bargaining: Japanese Automobile Investments in </w:t>
      </w:r>
      <w:smartTag w:uri="urn:schemas-microsoft-com:office:smarttags" w:element="country-region">
        <w:r w:rsidRPr="00E15FB9">
          <w:rPr>
            <w:rFonts w:ascii="Times New Roman" w:hAnsi="Times New Roman"/>
            <w:i/>
            <w:sz w:val="24"/>
            <w:szCs w:val="24"/>
          </w:rPr>
          <w:t>India</w:t>
        </w:r>
      </w:smartTag>
      <w:r w:rsidRPr="00E15FB9">
        <w:rPr>
          <w:rFonts w:ascii="Times New Roman" w:hAnsi="Times New Roman"/>
          <w:i/>
          <w:sz w:val="24"/>
          <w:szCs w:val="24"/>
        </w:rPr>
        <w:t xml:space="preserve">, </w:t>
      </w:r>
      <w:smartTag w:uri="urn:schemas-microsoft-com:office:smarttags" w:element="country-region">
        <w:r w:rsidRPr="00E15FB9">
          <w:rPr>
            <w:rFonts w:ascii="Times New Roman" w:hAnsi="Times New Roman"/>
            <w:i/>
            <w:sz w:val="24"/>
            <w:szCs w:val="24"/>
          </w:rPr>
          <w:t>Indonesia</w:t>
        </w:r>
      </w:smartTag>
      <w:r w:rsidRPr="00E15FB9">
        <w:rPr>
          <w:rFonts w:ascii="Times New Roman" w:hAnsi="Times New Roman"/>
          <w:i/>
          <w:sz w:val="24"/>
          <w:szCs w:val="24"/>
        </w:rPr>
        <w:t xml:space="preserve">, and </w:t>
      </w:r>
      <w:smartTag w:uri="urn:schemas-microsoft-com:office:smarttags" w:element="place">
        <w:smartTag w:uri="urn:schemas-microsoft-com:office:smarttags" w:element="country-region">
          <w:r w:rsidRPr="00E15FB9">
            <w:rPr>
              <w:rFonts w:ascii="Times New Roman" w:hAnsi="Times New Roman"/>
              <w:i/>
              <w:sz w:val="24"/>
              <w:szCs w:val="24"/>
            </w:rPr>
            <w:t>Malaysia</w:t>
          </w:r>
        </w:smartTag>
      </w:smartTag>
      <w:r w:rsidRPr="00E15FB9">
        <w:rPr>
          <w:rFonts w:ascii="Times New Roman" w:hAnsi="Times New Roman"/>
          <w:i/>
          <w:sz w:val="24"/>
          <w:szCs w:val="24"/>
        </w:rPr>
        <w:t xml:space="preserve">. </w:t>
      </w:r>
      <w:r w:rsidRPr="00E15FB9">
        <w:rPr>
          <w:rFonts w:ascii="Times New Roman" w:hAnsi="Times New Roman"/>
          <w:sz w:val="24"/>
          <w:szCs w:val="24"/>
        </w:rPr>
        <w:t>VDM Publishers (</w:t>
      </w:r>
      <w:smartTag w:uri="urn:schemas-microsoft-com:office:smarttags" w:element="place">
        <w:smartTag w:uri="urn:schemas-microsoft-com:office:smarttags" w:element="country-region">
          <w:r w:rsidRPr="00E15FB9">
            <w:rPr>
              <w:rFonts w:ascii="Times New Roman" w:hAnsi="Times New Roman"/>
              <w:sz w:val="24"/>
              <w:szCs w:val="24"/>
            </w:rPr>
            <w:t>Germany</w:t>
          </w:r>
        </w:smartTag>
      </w:smartTag>
      <w:r w:rsidRPr="00E15FB9">
        <w:rPr>
          <w:rFonts w:ascii="Times New Roman" w:hAnsi="Times New Roman"/>
          <w:sz w:val="24"/>
          <w:szCs w:val="24"/>
        </w:rPr>
        <w:t>) 2009.</w:t>
      </w:r>
      <w:r w:rsidRPr="00E15FB9">
        <w:rPr>
          <w:rFonts w:ascii="Times New Roman" w:hAnsi="Times New Roman"/>
          <w:i/>
          <w:sz w:val="24"/>
          <w:szCs w:val="24"/>
        </w:rPr>
        <w:t xml:space="preserve"> </w:t>
      </w:r>
    </w:p>
    <w:p w:rsidR="004E25A9" w:rsidRDefault="004E25A9" w:rsidP="004E25A9">
      <w:pPr>
        <w:pStyle w:val="PlainText"/>
        <w:tabs>
          <w:tab w:val="left" w:pos="1080"/>
        </w:tabs>
        <w:ind w:left="1440"/>
        <w:jc w:val="both"/>
        <w:rPr>
          <w:rFonts w:ascii="Times New Roman" w:hAnsi="Times New Roman"/>
          <w:sz w:val="24"/>
          <w:szCs w:val="24"/>
        </w:rPr>
      </w:pPr>
    </w:p>
    <w:p w:rsidR="004E25A9" w:rsidRDefault="004E25A9" w:rsidP="004E25A9">
      <w:pPr>
        <w:pStyle w:val="PlainText"/>
        <w:tabs>
          <w:tab w:val="left" w:pos="1080"/>
        </w:tabs>
        <w:ind w:left="1440"/>
        <w:jc w:val="both"/>
        <w:rPr>
          <w:rFonts w:ascii="Times New Roman" w:hAnsi="Times New Roman"/>
          <w:sz w:val="24"/>
          <w:szCs w:val="24"/>
        </w:rPr>
      </w:pPr>
      <w:r>
        <w:rPr>
          <w:rFonts w:ascii="Times New Roman" w:hAnsi="Times New Roman"/>
          <w:sz w:val="24"/>
          <w:szCs w:val="24"/>
        </w:rPr>
        <w:t xml:space="preserve">“Declining Risk and State-Multinational Bargaining: Japanese Automobile Investments in </w:t>
      </w:r>
      <w:smartTag w:uri="urn:schemas-microsoft-com:office:smarttags" w:element="country-region">
        <w:r>
          <w:rPr>
            <w:rFonts w:ascii="Times New Roman" w:hAnsi="Times New Roman"/>
            <w:sz w:val="24"/>
            <w:szCs w:val="24"/>
          </w:rPr>
          <w:t>India</w:t>
        </w:r>
      </w:smartTag>
      <w:r>
        <w:rPr>
          <w:rFonts w:ascii="Times New Roman" w:hAnsi="Times New Roman"/>
          <w:sz w:val="24"/>
          <w:szCs w:val="24"/>
        </w:rPr>
        <w:t xml:space="preserve">, </w:t>
      </w:r>
      <w:smartTag w:uri="urn:schemas-microsoft-com:office:smarttags" w:element="country-region">
        <w:r>
          <w:rPr>
            <w:rFonts w:ascii="Times New Roman" w:hAnsi="Times New Roman"/>
            <w:sz w:val="24"/>
            <w:szCs w:val="24"/>
          </w:rPr>
          <w:t>Indonesia</w:t>
        </w:r>
      </w:smartTag>
      <w:r>
        <w:rPr>
          <w:rFonts w:ascii="Times New Roman" w:hAnsi="Times New Roman"/>
          <w:sz w:val="24"/>
          <w:szCs w:val="24"/>
        </w:rPr>
        <w:t xml:space="preserve">, and </w:t>
      </w:r>
      <w:smartTag w:uri="urn:schemas-microsoft-com:office:smarttags" w:element="place">
        <w:smartTag w:uri="urn:schemas-microsoft-com:office:smarttags" w:element="country-region">
          <w:r>
            <w:rPr>
              <w:rFonts w:ascii="Times New Roman" w:hAnsi="Times New Roman"/>
              <w:sz w:val="24"/>
              <w:szCs w:val="24"/>
            </w:rPr>
            <w:t>Malaysia</w:t>
          </w:r>
        </w:smartTag>
      </w:smartTag>
      <w:r>
        <w:rPr>
          <w:rFonts w:ascii="Times New Roman" w:hAnsi="Times New Roman"/>
          <w:sz w:val="24"/>
          <w:szCs w:val="24"/>
        </w:rPr>
        <w:t xml:space="preserve">.”  </w:t>
      </w:r>
      <w:r>
        <w:rPr>
          <w:rFonts w:ascii="Times New Roman" w:hAnsi="Times New Roman"/>
          <w:i/>
          <w:sz w:val="24"/>
          <w:szCs w:val="24"/>
        </w:rPr>
        <w:t>Journal of Pacific Affairs</w:t>
      </w:r>
      <w:r>
        <w:rPr>
          <w:rFonts w:ascii="Times New Roman" w:hAnsi="Times New Roman"/>
          <w:sz w:val="24"/>
          <w:szCs w:val="24"/>
        </w:rPr>
        <w:t xml:space="preserve">, Vol. 81, No. 3, Fall 2008. </w:t>
      </w:r>
    </w:p>
    <w:p w:rsidR="004E25A9" w:rsidRDefault="004E25A9" w:rsidP="004E25A9">
      <w:pPr>
        <w:pStyle w:val="PlainText"/>
        <w:tabs>
          <w:tab w:val="left" w:pos="1080"/>
        </w:tabs>
        <w:ind w:left="1440"/>
        <w:jc w:val="both"/>
        <w:rPr>
          <w:rFonts w:ascii="Times New Roman" w:hAnsi="Times New Roman"/>
          <w:sz w:val="24"/>
          <w:szCs w:val="24"/>
        </w:rPr>
      </w:pPr>
    </w:p>
    <w:p w:rsidR="004E25A9" w:rsidRDefault="004E25A9" w:rsidP="004E25A9">
      <w:pPr>
        <w:pStyle w:val="PlainText"/>
        <w:tabs>
          <w:tab w:val="left" w:pos="1080"/>
        </w:tabs>
        <w:ind w:left="1440"/>
        <w:jc w:val="both"/>
        <w:rPr>
          <w:rFonts w:ascii="Times New Roman" w:hAnsi="Times New Roman"/>
          <w:sz w:val="24"/>
          <w:szCs w:val="24"/>
        </w:rPr>
      </w:pPr>
      <w:r>
        <w:rPr>
          <w:rFonts w:ascii="Times New Roman" w:hAnsi="Times New Roman"/>
          <w:sz w:val="24"/>
          <w:szCs w:val="24"/>
        </w:rPr>
        <w:t xml:space="preserve">“The Sociology of Civilizations: Ibn </w:t>
      </w:r>
      <w:proofErr w:type="spellStart"/>
      <w:r>
        <w:rPr>
          <w:rFonts w:ascii="Times New Roman" w:hAnsi="Times New Roman"/>
          <w:sz w:val="24"/>
          <w:szCs w:val="24"/>
        </w:rPr>
        <w:t>Khaldun</w:t>
      </w:r>
      <w:proofErr w:type="spellEnd"/>
      <w:r>
        <w:rPr>
          <w:rFonts w:ascii="Times New Roman" w:hAnsi="Times New Roman"/>
          <w:sz w:val="24"/>
          <w:szCs w:val="24"/>
        </w:rPr>
        <w:t xml:space="preserve"> and a Multi-Civilizational World Order.” </w:t>
      </w:r>
      <w:r>
        <w:rPr>
          <w:rFonts w:ascii="Times New Roman" w:hAnsi="Times New Roman"/>
          <w:i/>
          <w:sz w:val="24"/>
          <w:szCs w:val="24"/>
        </w:rPr>
        <w:t>Asian Journal of Social Science</w:t>
      </w:r>
      <w:r>
        <w:rPr>
          <w:rFonts w:ascii="Times New Roman" w:hAnsi="Times New Roman"/>
          <w:sz w:val="24"/>
          <w:szCs w:val="24"/>
        </w:rPr>
        <w:t>, Vol. 36, No. 3-4, 2008.</w:t>
      </w:r>
    </w:p>
    <w:p w:rsidR="004E25A9" w:rsidRDefault="004E25A9" w:rsidP="004E25A9">
      <w:pPr>
        <w:pStyle w:val="PlainText"/>
        <w:tabs>
          <w:tab w:val="left" w:pos="1080"/>
        </w:tabs>
        <w:ind w:left="1440"/>
        <w:jc w:val="both"/>
        <w:rPr>
          <w:rFonts w:ascii="Times New Roman" w:hAnsi="Times New Roman"/>
          <w:sz w:val="24"/>
          <w:szCs w:val="24"/>
        </w:rPr>
      </w:pPr>
    </w:p>
    <w:p w:rsidR="004E25A9" w:rsidRPr="00EE1E44" w:rsidRDefault="004E25A9" w:rsidP="004E25A9">
      <w:pPr>
        <w:pStyle w:val="PlainText"/>
        <w:tabs>
          <w:tab w:val="left" w:pos="1080"/>
        </w:tabs>
        <w:ind w:left="1440"/>
        <w:jc w:val="both"/>
        <w:rPr>
          <w:rFonts w:ascii="Times New Roman" w:hAnsi="Times New Roman"/>
          <w:sz w:val="24"/>
          <w:szCs w:val="24"/>
        </w:rPr>
      </w:pPr>
      <w:r>
        <w:rPr>
          <w:rFonts w:ascii="Times New Roman" w:hAnsi="Times New Roman"/>
          <w:sz w:val="24"/>
          <w:szCs w:val="24"/>
        </w:rPr>
        <w:t xml:space="preserve">“The Sociology of Civilizations:  Ibn </w:t>
      </w:r>
      <w:proofErr w:type="spellStart"/>
      <w:r>
        <w:rPr>
          <w:rFonts w:ascii="Times New Roman" w:hAnsi="Times New Roman"/>
          <w:sz w:val="24"/>
          <w:szCs w:val="24"/>
        </w:rPr>
        <w:t>Khaldun</w:t>
      </w:r>
      <w:proofErr w:type="spellEnd"/>
      <w:r>
        <w:rPr>
          <w:rFonts w:ascii="Times New Roman" w:hAnsi="Times New Roman"/>
          <w:sz w:val="24"/>
          <w:szCs w:val="24"/>
        </w:rPr>
        <w:t xml:space="preserve"> and a Multi-Civilizational World Order.” Chapter in </w:t>
      </w:r>
      <w:r>
        <w:rPr>
          <w:rFonts w:ascii="Times New Roman" w:hAnsi="Times New Roman"/>
          <w:i/>
          <w:sz w:val="24"/>
          <w:szCs w:val="24"/>
        </w:rPr>
        <w:t>Global Orders and Civilizations: Perspectives from History, Philosophy and International Relations.</w:t>
      </w:r>
      <w:r>
        <w:rPr>
          <w:rFonts w:ascii="Times New Roman" w:hAnsi="Times New Roman"/>
          <w:sz w:val="24"/>
          <w:szCs w:val="24"/>
        </w:rPr>
        <w:t xml:space="preserve"> Nova Science Publishers, Inc. (</w:t>
      </w:r>
      <w:smartTag w:uri="urn:schemas-microsoft-com:office:smarttags" w:element="place">
        <w:smartTag w:uri="urn:schemas-microsoft-com:office:smarttags" w:element="State">
          <w:r>
            <w:rPr>
              <w:rFonts w:ascii="Times New Roman" w:hAnsi="Times New Roman"/>
              <w:sz w:val="24"/>
              <w:szCs w:val="24"/>
            </w:rPr>
            <w:t>New York</w:t>
          </w:r>
        </w:smartTag>
      </w:smartTag>
      <w:r>
        <w:rPr>
          <w:rFonts w:ascii="Times New Roman" w:hAnsi="Times New Roman"/>
          <w:sz w:val="24"/>
          <w:szCs w:val="24"/>
        </w:rPr>
        <w:t>) 2009.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69A25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4E25A9">
      <w:pPr>
        <w:spacing w:before="41" w:line="154" w:lineRule="exact"/>
        <w:ind w:left="213" w:right="231"/>
        <w:jc w:val="both"/>
        <w:rPr>
          <w:rFonts w:ascii="Arial"/>
          <w:sz w:val="14"/>
        </w:rPr>
      </w:pPr>
      <w:r>
        <w:rPr>
          <w:rFonts w:ascii="Arial"/>
          <w:sz w:val="14"/>
        </w:rPr>
        <w:t xml:space="preserve">Dr. Ali M. Nizamuddin is an associate professor of Political Science at the University of Illinois Springfield. He received his </w:t>
      </w:r>
      <w:proofErr w:type="spellStart"/>
      <w:r>
        <w:rPr>
          <w:rFonts w:ascii="Arial"/>
          <w:sz w:val="14"/>
        </w:rPr>
        <w:t>P.hD</w:t>
      </w:r>
      <w:proofErr w:type="spellEnd"/>
      <w:r>
        <w:rPr>
          <w:rFonts w:ascii="Arial"/>
          <w:sz w:val="14"/>
        </w:rPr>
        <w:t>. from Columbia University in International Relations. He has been published extensively in academic journals and his recent book entitled The Patenting of Life, Limiting Liberty, and the Corporate Pursuit of Seeds examines the corporate dominance of the world</w:t>
      </w:r>
      <w:r>
        <w:rPr>
          <w:rFonts w:ascii="Arial"/>
          <w:sz w:val="14"/>
        </w:rPr>
        <w:t>’</w:t>
      </w:r>
      <w:r>
        <w:rPr>
          <w:rFonts w:ascii="Arial"/>
          <w:sz w:val="14"/>
        </w:rPr>
        <w:t xml:space="preserve">s food supply and the role of multinational corporations in the global economy. </w:t>
      </w:r>
    </w:p>
    <w:p w:rsidR="00AE3E37" w:rsidRDefault="00A9710C">
      <w:pPr>
        <w:spacing w:before="62"/>
        <w:ind w:left="4217" w:right="4235"/>
        <w:jc w:val="center"/>
        <w:rPr>
          <w:rFonts w:ascii="Arial"/>
          <w:sz w:val="14"/>
        </w:rPr>
      </w:pPr>
      <w:r>
        <w:rPr>
          <w:rFonts w:ascii="Arial"/>
          <w:sz w:val="14"/>
        </w:rPr>
        <w:t xml:space="preserve">Email: </w:t>
      </w:r>
      <w:hyperlink r:id="rId10" w:history="1">
        <w:r w:rsidR="004E25A9" w:rsidRPr="0094793A">
          <w:rPr>
            <w:rStyle w:val="Hyperlink"/>
            <w:rFonts w:ascii="Arial"/>
            <w:sz w:val="14"/>
          </w:rPr>
          <w:t>aniza2@uis.edu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A847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51B" w:rsidRDefault="0062351B">
      <w:r>
        <w:separator/>
      </w:r>
    </w:p>
  </w:endnote>
  <w:endnote w:type="continuationSeparator" w:id="0">
    <w:p w:rsidR="0062351B" w:rsidRDefault="0062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51B" w:rsidRDefault="0062351B">
      <w:r>
        <w:separator/>
      </w:r>
    </w:p>
  </w:footnote>
  <w:footnote w:type="continuationSeparator" w:id="0">
    <w:p w:rsidR="0062351B" w:rsidRDefault="006235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84D56"/>
    <w:rsid w:val="00292ED9"/>
    <w:rsid w:val="00404E5B"/>
    <w:rsid w:val="00414F7B"/>
    <w:rsid w:val="004355DC"/>
    <w:rsid w:val="004749B4"/>
    <w:rsid w:val="00494130"/>
    <w:rsid w:val="004E25A9"/>
    <w:rsid w:val="004F3523"/>
    <w:rsid w:val="005973B9"/>
    <w:rsid w:val="005B3A56"/>
    <w:rsid w:val="006060CE"/>
    <w:rsid w:val="0062351B"/>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14:docId w14:val="67101C61"/>
  <w15:docId w15:val="{D790A1C9-23CF-4B05-8AF2-46C0CFF7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PlainText">
    <w:name w:val="Plain Text"/>
    <w:basedOn w:val="Normal"/>
    <w:link w:val="PlainTextChar"/>
    <w:rsid w:val="004E25A9"/>
    <w:pPr>
      <w:widowControl/>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4E25A9"/>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niza2@uis.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501</Words>
  <Characters>2860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Nizamuddin, Ali M.</cp:lastModifiedBy>
  <cp:revision>2</cp:revision>
  <dcterms:created xsi:type="dcterms:W3CDTF">2017-08-29T22:12:00Z</dcterms:created>
  <dcterms:modified xsi:type="dcterms:W3CDTF">2017-08-29T22:12:00Z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