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CFB" w:rsidRDefault="009B1541" w:rsidP="00475BFC">
      <w:pPr>
        <w:ind w:left="720"/>
        <w:jc w:val="right"/>
        <w:rPr>
          <w:rFonts w:ascii="Times New Roman" w:hAnsi="Times New Roman" w:cs="Times New Roman"/>
          <w:b/>
        </w:rPr>
      </w:pPr>
      <w:r w:rsidRPr="009B1541">
        <w:rPr>
          <w:rFonts w:ascii="Times New Roman" w:hAnsi="Times New Roman" w:cs="Times New Roman"/>
          <w:b/>
        </w:rPr>
        <w:drawing>
          <wp:inline distT="0" distB="0" distL="0" distR="0">
            <wp:extent cx="771525" cy="733425"/>
            <wp:effectExtent l="19050" t="0" r="9525" b="0"/>
            <wp:docPr id="3" name="Picture 1" descr="C:\Documents and Settings\Kishor\My Documents\Scan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ishor\My Documents\Scan10009.jpg"/>
                    <pic:cNvPicPr>
                      <a:picLocks noChangeAspect="1" noChangeArrowheads="1"/>
                    </pic:cNvPicPr>
                  </pic:nvPicPr>
                  <pic:blipFill>
                    <a:blip r:embed="rId6" cstate="print"/>
                    <a:srcRect/>
                    <a:stretch>
                      <a:fillRect/>
                    </a:stretch>
                  </pic:blipFill>
                  <pic:spPr bwMode="auto">
                    <a:xfrm>
                      <a:off x="0" y="0"/>
                      <a:ext cx="771525" cy="733425"/>
                    </a:xfrm>
                    <a:prstGeom prst="rect">
                      <a:avLst/>
                    </a:prstGeom>
                    <a:noFill/>
                    <a:ln w="9525">
                      <a:noFill/>
                      <a:miter lim="800000"/>
                      <a:headEnd/>
                      <a:tailEnd/>
                    </a:ln>
                  </pic:spPr>
                </pic:pic>
              </a:graphicData>
            </a:graphic>
          </wp:inline>
        </w:drawing>
      </w:r>
    </w:p>
    <w:p w:rsidR="00ED4E30" w:rsidRPr="009B1541" w:rsidRDefault="008B0D1E" w:rsidP="008B0D1E">
      <w:pPr>
        <w:ind w:left="720"/>
        <w:jc w:val="center"/>
        <w:rPr>
          <w:rFonts w:ascii="Times New Roman" w:hAnsi="Times New Roman" w:cs="Times New Roman"/>
          <w:b/>
          <w:sz w:val="20"/>
          <w:szCs w:val="20"/>
        </w:rPr>
      </w:pPr>
      <w:r w:rsidRPr="009B1541">
        <w:rPr>
          <w:rFonts w:ascii="Times New Roman" w:hAnsi="Times New Roman" w:cs="Times New Roman"/>
          <w:b/>
          <w:sz w:val="20"/>
          <w:szCs w:val="20"/>
        </w:rPr>
        <w:t>Molecular profil</w:t>
      </w:r>
      <w:r w:rsidR="00CB57E7" w:rsidRPr="009B1541">
        <w:rPr>
          <w:rFonts w:ascii="Times New Roman" w:hAnsi="Times New Roman" w:cs="Times New Roman"/>
          <w:b/>
          <w:sz w:val="20"/>
          <w:szCs w:val="20"/>
        </w:rPr>
        <w:t>es</w:t>
      </w:r>
      <w:r w:rsidRPr="009B1541">
        <w:rPr>
          <w:rFonts w:ascii="Times New Roman" w:hAnsi="Times New Roman" w:cs="Times New Roman"/>
          <w:b/>
          <w:sz w:val="20"/>
          <w:szCs w:val="20"/>
        </w:rPr>
        <w:t xml:space="preserve"> of </w:t>
      </w:r>
      <w:r w:rsidR="00CB57E7" w:rsidRPr="009B1541">
        <w:rPr>
          <w:rFonts w:ascii="Times New Roman" w:hAnsi="Times New Roman" w:cs="Times New Roman"/>
          <w:b/>
          <w:sz w:val="20"/>
          <w:szCs w:val="20"/>
        </w:rPr>
        <w:t>diploid and triploid</w:t>
      </w:r>
      <w:r w:rsidRPr="009B1541">
        <w:rPr>
          <w:rFonts w:ascii="Times New Roman" w:hAnsi="Times New Roman" w:cs="Times New Roman"/>
          <w:b/>
          <w:sz w:val="20"/>
          <w:szCs w:val="20"/>
        </w:rPr>
        <w:t xml:space="preserve"> cytotypes </w:t>
      </w:r>
      <w:r w:rsidR="00CB57E7" w:rsidRPr="009B1541">
        <w:rPr>
          <w:rFonts w:ascii="Times New Roman" w:hAnsi="Times New Roman" w:cs="Times New Roman"/>
          <w:b/>
          <w:sz w:val="20"/>
          <w:szCs w:val="20"/>
        </w:rPr>
        <w:t>of</w:t>
      </w:r>
      <w:r w:rsidRPr="009B1541">
        <w:rPr>
          <w:rFonts w:ascii="Times New Roman" w:hAnsi="Times New Roman" w:cs="Times New Roman"/>
          <w:b/>
          <w:sz w:val="20"/>
          <w:szCs w:val="20"/>
        </w:rPr>
        <w:t xml:space="preserve"> </w:t>
      </w:r>
      <w:r w:rsidRPr="009B1541">
        <w:rPr>
          <w:rFonts w:ascii="Times New Roman" w:hAnsi="Times New Roman" w:cs="Times New Roman"/>
          <w:b/>
          <w:i/>
          <w:sz w:val="20"/>
          <w:szCs w:val="20"/>
        </w:rPr>
        <w:t>Acorus calamus</w:t>
      </w:r>
      <w:r w:rsidRPr="009B1541">
        <w:rPr>
          <w:rFonts w:ascii="Times New Roman" w:hAnsi="Times New Roman" w:cs="Times New Roman"/>
          <w:b/>
          <w:sz w:val="20"/>
          <w:szCs w:val="20"/>
        </w:rPr>
        <w:t xml:space="preserve"> Linn.</w:t>
      </w:r>
    </w:p>
    <w:p w:rsidR="008B0D1E" w:rsidRPr="00475BFC" w:rsidRDefault="008B0D1E" w:rsidP="008B0D1E">
      <w:pPr>
        <w:spacing w:after="0" w:line="240" w:lineRule="auto"/>
        <w:ind w:left="720"/>
        <w:jc w:val="center"/>
        <w:rPr>
          <w:rFonts w:ascii="Times New Roman" w:hAnsi="Times New Roman" w:cs="Times New Roman"/>
          <w:sz w:val="20"/>
          <w:szCs w:val="20"/>
        </w:rPr>
      </w:pPr>
      <w:r w:rsidRPr="00475BFC">
        <w:rPr>
          <w:rFonts w:ascii="Times New Roman" w:hAnsi="Times New Roman" w:cs="Times New Roman"/>
          <w:sz w:val="20"/>
          <w:szCs w:val="20"/>
        </w:rPr>
        <w:t>G. J. Sharma</w:t>
      </w:r>
    </w:p>
    <w:p w:rsidR="008B0D1E" w:rsidRPr="00475BFC" w:rsidRDefault="008B0D1E" w:rsidP="008B0D1E">
      <w:pPr>
        <w:spacing w:after="0" w:line="240" w:lineRule="auto"/>
        <w:ind w:left="720"/>
        <w:jc w:val="center"/>
        <w:rPr>
          <w:rFonts w:ascii="Times New Roman" w:hAnsi="Times New Roman" w:cs="Times New Roman"/>
          <w:sz w:val="20"/>
          <w:szCs w:val="20"/>
        </w:rPr>
      </w:pPr>
      <w:r w:rsidRPr="00475BFC">
        <w:rPr>
          <w:rFonts w:ascii="Times New Roman" w:hAnsi="Times New Roman" w:cs="Times New Roman"/>
          <w:sz w:val="20"/>
          <w:szCs w:val="20"/>
        </w:rPr>
        <w:t>Department of Life Sciences, Manipur University, Imphal 795003, India</w:t>
      </w:r>
    </w:p>
    <w:p w:rsidR="00464CFB" w:rsidRPr="00475BFC" w:rsidRDefault="00464CFB" w:rsidP="008B0D1E">
      <w:pPr>
        <w:spacing w:after="0" w:line="240" w:lineRule="auto"/>
        <w:ind w:left="720"/>
        <w:jc w:val="center"/>
        <w:rPr>
          <w:rFonts w:ascii="Times New Roman" w:hAnsi="Times New Roman" w:cs="Times New Roman"/>
          <w:sz w:val="20"/>
          <w:szCs w:val="20"/>
        </w:rPr>
      </w:pPr>
    </w:p>
    <w:p w:rsidR="00464CFB" w:rsidRPr="009B1541" w:rsidRDefault="00464CFB" w:rsidP="008B0D1E">
      <w:pPr>
        <w:spacing w:after="0" w:line="240" w:lineRule="auto"/>
        <w:ind w:left="720"/>
        <w:jc w:val="both"/>
        <w:rPr>
          <w:rFonts w:ascii="Times New Roman" w:hAnsi="Times New Roman" w:cs="Times New Roman"/>
          <w:b/>
          <w:sz w:val="20"/>
          <w:szCs w:val="20"/>
        </w:rPr>
      </w:pPr>
      <w:r w:rsidRPr="009B1541">
        <w:rPr>
          <w:rFonts w:ascii="Times New Roman" w:hAnsi="Times New Roman" w:cs="Times New Roman"/>
          <w:b/>
          <w:sz w:val="20"/>
          <w:szCs w:val="20"/>
        </w:rPr>
        <w:t>Abstract</w:t>
      </w:r>
    </w:p>
    <w:p w:rsidR="006B6A9F" w:rsidRPr="009B1541" w:rsidRDefault="008B0D1E" w:rsidP="008B0D1E">
      <w:pPr>
        <w:spacing w:after="0" w:line="240" w:lineRule="auto"/>
        <w:ind w:left="720"/>
        <w:jc w:val="both"/>
        <w:rPr>
          <w:rFonts w:ascii="Times New Roman" w:hAnsi="Times New Roman" w:cs="Times New Roman"/>
          <w:sz w:val="20"/>
          <w:szCs w:val="20"/>
        </w:rPr>
      </w:pPr>
      <w:r w:rsidRPr="009B1541">
        <w:rPr>
          <w:rFonts w:ascii="Times New Roman" w:hAnsi="Times New Roman" w:cs="Times New Roman"/>
          <w:i/>
          <w:sz w:val="20"/>
          <w:szCs w:val="20"/>
        </w:rPr>
        <w:t>Acorus calamus</w:t>
      </w:r>
      <w:r w:rsidRPr="009B1541">
        <w:rPr>
          <w:rFonts w:ascii="Times New Roman" w:hAnsi="Times New Roman" w:cs="Times New Roman"/>
          <w:sz w:val="20"/>
          <w:szCs w:val="20"/>
        </w:rPr>
        <w:t xml:space="preserve"> (Family: Acoraceae) commonly known as sweet flag is a plant widely used in Indian System of Traditional Medicine since times immemorial. Four cytotypes, </w:t>
      </w:r>
      <w:r w:rsidRPr="009B1541">
        <w:rPr>
          <w:rFonts w:ascii="Times New Roman" w:hAnsi="Times New Roman" w:cs="Times New Roman"/>
          <w:i/>
          <w:sz w:val="20"/>
          <w:szCs w:val="20"/>
        </w:rPr>
        <w:t>viz</w:t>
      </w:r>
      <w:r w:rsidRPr="009B1541">
        <w:rPr>
          <w:rFonts w:ascii="Times New Roman" w:hAnsi="Times New Roman" w:cs="Times New Roman"/>
          <w:sz w:val="20"/>
          <w:szCs w:val="20"/>
        </w:rPr>
        <w:t xml:space="preserve">., diploid (2n=2x=24), triploid (2n=3x=36), tetraploid (2n=4x=48) and hexaploid (2n=6x=72) are found world-wide, of which, only two cytotypes, </w:t>
      </w:r>
      <w:r w:rsidRPr="009B1541">
        <w:rPr>
          <w:rFonts w:ascii="Times New Roman" w:hAnsi="Times New Roman" w:cs="Times New Roman"/>
          <w:i/>
          <w:sz w:val="20"/>
          <w:szCs w:val="20"/>
        </w:rPr>
        <w:t>viz</w:t>
      </w:r>
      <w:r w:rsidRPr="009B1541">
        <w:rPr>
          <w:rFonts w:ascii="Times New Roman" w:hAnsi="Times New Roman" w:cs="Times New Roman"/>
          <w:sz w:val="20"/>
          <w:szCs w:val="20"/>
        </w:rPr>
        <w:t xml:space="preserve">., diploid and triploid </w:t>
      </w:r>
      <w:r w:rsidR="00371B24" w:rsidRPr="009B1541">
        <w:rPr>
          <w:rFonts w:ascii="Times New Roman" w:hAnsi="Times New Roman" w:cs="Times New Roman"/>
          <w:sz w:val="20"/>
          <w:szCs w:val="20"/>
        </w:rPr>
        <w:t xml:space="preserve">cytotypes </w:t>
      </w:r>
      <w:r w:rsidRPr="009B1541">
        <w:rPr>
          <w:rFonts w:ascii="Times New Roman" w:hAnsi="Times New Roman" w:cs="Times New Roman"/>
          <w:sz w:val="20"/>
          <w:szCs w:val="20"/>
        </w:rPr>
        <w:t>are found in Manipur, North-</w:t>
      </w:r>
      <w:r w:rsidR="00371B24" w:rsidRPr="009B1541">
        <w:rPr>
          <w:rFonts w:ascii="Times New Roman" w:hAnsi="Times New Roman" w:cs="Times New Roman"/>
          <w:sz w:val="20"/>
          <w:szCs w:val="20"/>
        </w:rPr>
        <w:t>E</w:t>
      </w:r>
      <w:r w:rsidRPr="009B1541">
        <w:rPr>
          <w:rFonts w:ascii="Times New Roman" w:hAnsi="Times New Roman" w:cs="Times New Roman"/>
          <w:sz w:val="20"/>
          <w:szCs w:val="20"/>
        </w:rPr>
        <w:t>ast India. Different cytotypes show great morphological variabilities and wide variations in chemical composition of essential oils. These cytotypes</w:t>
      </w:r>
      <w:r w:rsidR="003318D3" w:rsidRPr="009B1541">
        <w:rPr>
          <w:rFonts w:ascii="Times New Roman" w:hAnsi="Times New Roman" w:cs="Times New Roman"/>
          <w:sz w:val="20"/>
          <w:szCs w:val="20"/>
        </w:rPr>
        <w:t>, as evident from</w:t>
      </w:r>
      <w:r w:rsidRPr="009B1541">
        <w:rPr>
          <w:rFonts w:ascii="Times New Roman" w:hAnsi="Times New Roman" w:cs="Times New Roman"/>
          <w:sz w:val="20"/>
          <w:szCs w:val="20"/>
        </w:rPr>
        <w:t xml:space="preserve"> literature survey, are </w:t>
      </w:r>
      <w:r w:rsidR="003A7B6B" w:rsidRPr="009B1541">
        <w:rPr>
          <w:rFonts w:ascii="Times New Roman" w:hAnsi="Times New Roman" w:cs="Times New Roman"/>
          <w:sz w:val="20"/>
          <w:szCs w:val="20"/>
        </w:rPr>
        <w:t xml:space="preserve">extensively </w:t>
      </w:r>
      <w:r w:rsidRPr="009B1541">
        <w:rPr>
          <w:rFonts w:ascii="Times New Roman" w:hAnsi="Times New Roman" w:cs="Times New Roman"/>
          <w:sz w:val="20"/>
          <w:szCs w:val="20"/>
        </w:rPr>
        <w:t>used for their anti-spasmodic, anti-diarrhoeic, carminative, anti-helminthic, anti-depressant and CNS anxiolytic properties, as tonic, stimulant and aphrodisiac, for treating rheumatism, toothache and respiratory ailments.</w:t>
      </w:r>
      <w:r w:rsidR="00AE688E" w:rsidRPr="009B1541">
        <w:rPr>
          <w:rFonts w:ascii="Times New Roman" w:hAnsi="Times New Roman" w:cs="Times New Roman"/>
          <w:sz w:val="20"/>
          <w:szCs w:val="20"/>
        </w:rPr>
        <w:t xml:space="preserve"> </w:t>
      </w:r>
      <w:r w:rsidRPr="009B1541">
        <w:rPr>
          <w:rFonts w:ascii="Times New Roman" w:hAnsi="Times New Roman" w:cs="Times New Roman"/>
          <w:sz w:val="20"/>
          <w:szCs w:val="20"/>
        </w:rPr>
        <w:t xml:space="preserve">The crude extract can prevent acrylamide-induced limb paralysis, decreased glutathione content and glutathione transferase activity, and increased dopamine receptor in corpus striatum. Bioactive compounds present in </w:t>
      </w:r>
      <w:r w:rsidRPr="009B1541">
        <w:rPr>
          <w:rFonts w:ascii="Times New Roman" w:hAnsi="Times New Roman" w:cs="Times New Roman"/>
          <w:i/>
          <w:sz w:val="20"/>
          <w:szCs w:val="20"/>
        </w:rPr>
        <w:t>Acorus calamus</w:t>
      </w:r>
      <w:r w:rsidRPr="009B1541">
        <w:rPr>
          <w:rFonts w:ascii="Times New Roman" w:hAnsi="Times New Roman" w:cs="Times New Roman"/>
          <w:sz w:val="20"/>
          <w:szCs w:val="20"/>
        </w:rPr>
        <w:t xml:space="preserve"> are acorin, α- and β-asarone, asaryldehyde, caryophylene, isoasarone, methyl isoeugenol and safrol. </w:t>
      </w:r>
      <w:r w:rsidR="008507CB" w:rsidRPr="009B1541">
        <w:rPr>
          <w:rFonts w:ascii="Times New Roman" w:hAnsi="Times New Roman" w:cs="Times New Roman"/>
          <w:sz w:val="20"/>
          <w:szCs w:val="20"/>
        </w:rPr>
        <w:t>T</w:t>
      </w:r>
      <w:r w:rsidRPr="009B1541">
        <w:rPr>
          <w:rFonts w:ascii="Times New Roman" w:hAnsi="Times New Roman" w:cs="Times New Roman"/>
          <w:sz w:val="20"/>
          <w:szCs w:val="20"/>
        </w:rPr>
        <w:t xml:space="preserve">he content of β-asarone </w:t>
      </w:r>
      <w:r w:rsidR="00FA310B" w:rsidRPr="009B1541">
        <w:rPr>
          <w:rFonts w:ascii="Times New Roman" w:hAnsi="Times New Roman" w:cs="Times New Roman"/>
          <w:sz w:val="20"/>
          <w:szCs w:val="20"/>
        </w:rPr>
        <w:t>(</w:t>
      </w:r>
      <w:r w:rsidR="006F2D80" w:rsidRPr="009B1541">
        <w:rPr>
          <w:rFonts w:ascii="Times New Roman" w:hAnsi="Times New Roman" w:cs="Times New Roman"/>
          <w:sz w:val="20"/>
          <w:szCs w:val="20"/>
        </w:rPr>
        <w:t>carcinogenic</w:t>
      </w:r>
      <w:r w:rsidR="00FA310B" w:rsidRPr="009B1541">
        <w:rPr>
          <w:rFonts w:ascii="Times New Roman" w:hAnsi="Times New Roman" w:cs="Times New Roman"/>
          <w:sz w:val="20"/>
          <w:szCs w:val="20"/>
        </w:rPr>
        <w:t xml:space="preserve">) </w:t>
      </w:r>
      <w:r w:rsidR="008507CB" w:rsidRPr="009B1541">
        <w:rPr>
          <w:rFonts w:ascii="Times New Roman" w:hAnsi="Times New Roman" w:cs="Times New Roman"/>
          <w:sz w:val="20"/>
          <w:szCs w:val="20"/>
        </w:rPr>
        <w:t xml:space="preserve">is found to </w:t>
      </w:r>
      <w:r w:rsidRPr="009B1541">
        <w:rPr>
          <w:rFonts w:ascii="Times New Roman" w:hAnsi="Times New Roman" w:cs="Times New Roman"/>
          <w:sz w:val="20"/>
          <w:szCs w:val="20"/>
        </w:rPr>
        <w:t>var</w:t>
      </w:r>
      <w:r w:rsidR="008507CB" w:rsidRPr="009B1541">
        <w:rPr>
          <w:rFonts w:ascii="Times New Roman" w:hAnsi="Times New Roman" w:cs="Times New Roman"/>
          <w:sz w:val="20"/>
          <w:szCs w:val="20"/>
        </w:rPr>
        <w:t>y</w:t>
      </w:r>
      <w:r w:rsidRPr="009B1541">
        <w:rPr>
          <w:rFonts w:ascii="Times New Roman" w:hAnsi="Times New Roman" w:cs="Times New Roman"/>
          <w:sz w:val="20"/>
          <w:szCs w:val="20"/>
        </w:rPr>
        <w:t xml:space="preserve"> with ploidy level. Triploid accessions contain 7-7.8%</w:t>
      </w:r>
      <w:r w:rsidR="00FA310B" w:rsidRPr="009B1541">
        <w:rPr>
          <w:rFonts w:ascii="Times New Roman" w:hAnsi="Times New Roman" w:cs="Times New Roman"/>
          <w:sz w:val="20"/>
          <w:szCs w:val="20"/>
        </w:rPr>
        <w:t xml:space="preserve"> </w:t>
      </w:r>
      <w:r w:rsidRPr="009B1541">
        <w:rPr>
          <w:rFonts w:ascii="Times New Roman" w:hAnsi="Times New Roman" w:cs="Times New Roman"/>
          <w:sz w:val="20"/>
          <w:szCs w:val="20"/>
        </w:rPr>
        <w:t xml:space="preserve">β-asarone as against 73-88% in tetraploid accessions. Since the diploid cytotype is characterized by the absence of </w:t>
      </w:r>
      <w:r w:rsidR="00FA310B" w:rsidRPr="009B1541">
        <w:rPr>
          <w:rFonts w:ascii="Times New Roman" w:hAnsi="Times New Roman" w:cs="Times New Roman"/>
          <w:sz w:val="20"/>
          <w:szCs w:val="20"/>
        </w:rPr>
        <w:t xml:space="preserve"> </w:t>
      </w:r>
      <w:r w:rsidRPr="009B1541">
        <w:rPr>
          <w:rFonts w:ascii="Times New Roman" w:hAnsi="Times New Roman" w:cs="Times New Roman"/>
          <w:sz w:val="20"/>
          <w:szCs w:val="20"/>
        </w:rPr>
        <w:t>β-asarone, it has attracted considerable interest in pharmaceutical industry. We have studied diploid and triploid cytotypes, and developed clonal propagation protocols a</w:t>
      </w:r>
      <w:r w:rsidR="00AE688E" w:rsidRPr="009B1541">
        <w:rPr>
          <w:rFonts w:ascii="Times New Roman" w:hAnsi="Times New Roman" w:cs="Times New Roman"/>
          <w:sz w:val="20"/>
          <w:szCs w:val="20"/>
        </w:rPr>
        <w:t>s well as</w:t>
      </w:r>
      <w:r w:rsidRPr="009B1541">
        <w:rPr>
          <w:rFonts w:ascii="Times New Roman" w:hAnsi="Times New Roman" w:cs="Times New Roman"/>
          <w:sz w:val="20"/>
          <w:szCs w:val="20"/>
        </w:rPr>
        <w:t xml:space="preserve"> microrhizome technology. </w:t>
      </w:r>
      <w:r w:rsidRPr="009B1541">
        <w:rPr>
          <w:rFonts w:ascii="Times New Roman" w:hAnsi="Times New Roman" w:cs="Times New Roman"/>
          <w:i/>
          <w:sz w:val="20"/>
          <w:szCs w:val="20"/>
        </w:rPr>
        <w:t>Acorus calamus</w:t>
      </w:r>
      <w:r w:rsidRPr="009B1541">
        <w:rPr>
          <w:rFonts w:ascii="Times New Roman" w:hAnsi="Times New Roman" w:cs="Times New Roman"/>
          <w:sz w:val="20"/>
          <w:szCs w:val="20"/>
        </w:rPr>
        <w:t xml:space="preserve"> accessions across 19 different populations have been investigated. </w:t>
      </w:r>
      <w:r w:rsidR="00846768" w:rsidRPr="009B1541">
        <w:rPr>
          <w:rFonts w:ascii="Times New Roman" w:hAnsi="Times New Roman" w:cs="Times New Roman"/>
          <w:sz w:val="20"/>
          <w:szCs w:val="20"/>
        </w:rPr>
        <w:t>RAPD</w:t>
      </w:r>
      <w:r w:rsidR="00AE688E" w:rsidRPr="009B1541">
        <w:rPr>
          <w:rFonts w:ascii="Times New Roman" w:hAnsi="Times New Roman" w:cs="Times New Roman"/>
          <w:sz w:val="20"/>
          <w:szCs w:val="20"/>
        </w:rPr>
        <w:t xml:space="preserve"> and </w:t>
      </w:r>
      <w:r w:rsidRPr="009B1541">
        <w:rPr>
          <w:rFonts w:ascii="Times New Roman" w:hAnsi="Times New Roman" w:cs="Times New Roman"/>
          <w:sz w:val="20"/>
          <w:szCs w:val="20"/>
        </w:rPr>
        <w:t xml:space="preserve">ISSR molecular markers have been employed for revealing genetic variability of the species. Amplification of genomic DNAs using 32 primers yielded 238 bands of which 84 bands are polymorphic revealing 35.3% polymorphism. The average polymorphic information content obtained are 0.19 and 0.22 respectively. Marker index (RAPD 0.078; ISSR 0.106) and resolving powers (RAPD 0.22; ISSR 0.26) indicated that ISSR markers are more efficient than RAPD markers. </w:t>
      </w:r>
    </w:p>
    <w:p w:rsidR="00AE688E" w:rsidRPr="009B1541" w:rsidRDefault="00AE688E" w:rsidP="008B0D1E">
      <w:pPr>
        <w:spacing w:after="0" w:line="240" w:lineRule="auto"/>
        <w:ind w:left="720"/>
        <w:jc w:val="both"/>
        <w:rPr>
          <w:rFonts w:ascii="Times New Roman" w:hAnsi="Times New Roman" w:cs="Times New Roman"/>
          <w:sz w:val="20"/>
          <w:szCs w:val="20"/>
        </w:rPr>
      </w:pPr>
    </w:p>
    <w:p w:rsidR="00AE688E" w:rsidRPr="009B1541" w:rsidRDefault="00AE688E" w:rsidP="008B0D1E">
      <w:pPr>
        <w:spacing w:after="0" w:line="240" w:lineRule="auto"/>
        <w:ind w:left="720"/>
        <w:jc w:val="both"/>
        <w:rPr>
          <w:rFonts w:ascii="Times New Roman" w:hAnsi="Times New Roman" w:cs="Times New Roman"/>
          <w:b/>
          <w:sz w:val="20"/>
          <w:szCs w:val="20"/>
        </w:rPr>
      </w:pPr>
      <w:r w:rsidRPr="009B1541">
        <w:rPr>
          <w:rFonts w:ascii="Times New Roman" w:hAnsi="Times New Roman" w:cs="Times New Roman"/>
          <w:b/>
          <w:sz w:val="20"/>
          <w:szCs w:val="20"/>
        </w:rPr>
        <w:t>Biography</w:t>
      </w:r>
    </w:p>
    <w:p w:rsidR="00AE688E" w:rsidRPr="009B1541" w:rsidRDefault="00464CFB" w:rsidP="008B0D1E">
      <w:pPr>
        <w:spacing w:after="0" w:line="240" w:lineRule="auto"/>
        <w:ind w:left="720"/>
        <w:jc w:val="both"/>
        <w:rPr>
          <w:rFonts w:ascii="Times New Roman" w:hAnsi="Times New Roman" w:cs="Times New Roman"/>
          <w:sz w:val="20"/>
          <w:szCs w:val="20"/>
        </w:rPr>
      </w:pPr>
      <w:r w:rsidRPr="009B1541">
        <w:rPr>
          <w:rFonts w:ascii="Times New Roman" w:hAnsi="Times New Roman" w:cs="Times New Roman"/>
          <w:sz w:val="20"/>
          <w:szCs w:val="20"/>
        </w:rPr>
        <w:t>Prof</w:t>
      </w:r>
      <w:r w:rsidR="00AE688E" w:rsidRPr="009B1541">
        <w:rPr>
          <w:rFonts w:ascii="Times New Roman" w:hAnsi="Times New Roman" w:cs="Times New Roman"/>
          <w:sz w:val="20"/>
          <w:szCs w:val="20"/>
        </w:rPr>
        <w:t xml:space="preserve"> Sharma </w:t>
      </w:r>
      <w:r w:rsidR="00475BFC" w:rsidRPr="009B1541">
        <w:rPr>
          <w:rFonts w:ascii="Times New Roman" w:hAnsi="Times New Roman" w:cs="Times New Roman"/>
          <w:sz w:val="20"/>
          <w:szCs w:val="20"/>
        </w:rPr>
        <w:t>ha</w:t>
      </w:r>
      <w:r w:rsidR="00AE688E" w:rsidRPr="009B1541">
        <w:rPr>
          <w:rFonts w:ascii="Times New Roman" w:hAnsi="Times New Roman" w:cs="Times New Roman"/>
          <w:sz w:val="20"/>
          <w:szCs w:val="20"/>
        </w:rPr>
        <w:t xml:space="preserve">d PhD from Jawaharlal Nehru University, New Delhi and post-doctoral research at Brunel University, London. </w:t>
      </w:r>
      <w:r w:rsidRPr="009B1541">
        <w:rPr>
          <w:rFonts w:ascii="Times New Roman" w:hAnsi="Times New Roman" w:cs="Times New Roman"/>
          <w:sz w:val="20"/>
          <w:szCs w:val="20"/>
        </w:rPr>
        <w:t>Since 1976, he</w:t>
      </w:r>
      <w:r w:rsidR="00AE688E" w:rsidRPr="009B1541">
        <w:rPr>
          <w:rFonts w:ascii="Times New Roman" w:hAnsi="Times New Roman" w:cs="Times New Roman"/>
          <w:sz w:val="20"/>
          <w:szCs w:val="20"/>
        </w:rPr>
        <w:t xml:space="preserve"> joined the Department of Life Sciences, Manipur University</w:t>
      </w:r>
      <w:r w:rsidRPr="009B1541">
        <w:rPr>
          <w:rFonts w:ascii="Times New Roman" w:hAnsi="Times New Roman" w:cs="Times New Roman"/>
          <w:sz w:val="20"/>
          <w:szCs w:val="20"/>
        </w:rPr>
        <w:t xml:space="preserve"> </w:t>
      </w:r>
      <w:r w:rsidR="00AE688E" w:rsidRPr="009B1541">
        <w:rPr>
          <w:rFonts w:ascii="Times New Roman" w:hAnsi="Times New Roman" w:cs="Times New Roman"/>
          <w:sz w:val="20"/>
          <w:szCs w:val="20"/>
        </w:rPr>
        <w:t xml:space="preserve">where he became </w:t>
      </w:r>
      <w:r w:rsidR="00475BFC" w:rsidRPr="009B1541">
        <w:rPr>
          <w:rFonts w:ascii="Times New Roman" w:hAnsi="Times New Roman" w:cs="Times New Roman"/>
          <w:sz w:val="20"/>
          <w:szCs w:val="20"/>
        </w:rPr>
        <w:t xml:space="preserve">a </w:t>
      </w:r>
      <w:r w:rsidR="00AE688E" w:rsidRPr="009B1541">
        <w:rPr>
          <w:rFonts w:ascii="Times New Roman" w:hAnsi="Times New Roman" w:cs="Times New Roman"/>
          <w:sz w:val="20"/>
          <w:szCs w:val="20"/>
        </w:rPr>
        <w:t xml:space="preserve">Professor in 1992 and </w:t>
      </w:r>
      <w:r w:rsidRPr="009B1541">
        <w:rPr>
          <w:rFonts w:ascii="Times New Roman" w:hAnsi="Times New Roman" w:cs="Times New Roman"/>
          <w:sz w:val="20"/>
          <w:szCs w:val="20"/>
        </w:rPr>
        <w:t xml:space="preserve">is </w:t>
      </w:r>
      <w:r w:rsidR="00AE688E" w:rsidRPr="009B1541">
        <w:rPr>
          <w:rFonts w:ascii="Times New Roman" w:hAnsi="Times New Roman" w:cs="Times New Roman"/>
          <w:sz w:val="20"/>
          <w:szCs w:val="20"/>
        </w:rPr>
        <w:t>currently UGC-BSR Faculty Fellow. He was a Visiting Professor at National Institute of Food &amp; Nutrition Research, Rome</w:t>
      </w:r>
      <w:r w:rsidRPr="009B1541">
        <w:rPr>
          <w:rFonts w:ascii="Times New Roman" w:hAnsi="Times New Roman" w:cs="Times New Roman"/>
          <w:sz w:val="20"/>
          <w:szCs w:val="20"/>
        </w:rPr>
        <w:t xml:space="preserve"> </w:t>
      </w:r>
      <w:r w:rsidR="00475BFC" w:rsidRPr="009B1541">
        <w:rPr>
          <w:rFonts w:ascii="Times New Roman" w:hAnsi="Times New Roman" w:cs="Times New Roman"/>
          <w:sz w:val="20"/>
          <w:szCs w:val="20"/>
        </w:rPr>
        <w:t>in</w:t>
      </w:r>
      <w:r w:rsidRPr="009B1541">
        <w:rPr>
          <w:rFonts w:ascii="Times New Roman" w:hAnsi="Times New Roman" w:cs="Times New Roman"/>
          <w:sz w:val="20"/>
          <w:szCs w:val="20"/>
        </w:rPr>
        <w:t xml:space="preserve"> 2000. He has published 86 research papers, supervised 19 PhD</w:t>
      </w:r>
      <w:r w:rsidR="00475BFC" w:rsidRPr="009B1541">
        <w:rPr>
          <w:rFonts w:ascii="Times New Roman" w:hAnsi="Times New Roman" w:cs="Times New Roman"/>
          <w:sz w:val="20"/>
          <w:szCs w:val="20"/>
        </w:rPr>
        <w:t>s</w:t>
      </w:r>
      <w:r w:rsidRPr="009B1541">
        <w:rPr>
          <w:rFonts w:ascii="Times New Roman" w:hAnsi="Times New Roman" w:cs="Times New Roman"/>
          <w:sz w:val="20"/>
          <w:szCs w:val="20"/>
        </w:rPr>
        <w:t xml:space="preserve"> and delivered lectures in 22 international conferences held in U</w:t>
      </w:r>
      <w:r w:rsidR="00475BFC" w:rsidRPr="009B1541">
        <w:rPr>
          <w:rFonts w:ascii="Times New Roman" w:hAnsi="Times New Roman" w:cs="Times New Roman"/>
          <w:sz w:val="20"/>
          <w:szCs w:val="20"/>
        </w:rPr>
        <w:t>SA</w:t>
      </w:r>
      <w:r w:rsidRPr="009B1541">
        <w:rPr>
          <w:rFonts w:ascii="Times New Roman" w:hAnsi="Times New Roman" w:cs="Times New Roman"/>
          <w:sz w:val="20"/>
          <w:szCs w:val="20"/>
        </w:rPr>
        <w:t>, U</w:t>
      </w:r>
      <w:r w:rsidR="00475BFC" w:rsidRPr="009B1541">
        <w:rPr>
          <w:rFonts w:ascii="Times New Roman" w:hAnsi="Times New Roman" w:cs="Times New Roman"/>
          <w:sz w:val="20"/>
          <w:szCs w:val="20"/>
        </w:rPr>
        <w:t>K</w:t>
      </w:r>
      <w:r w:rsidRPr="009B1541">
        <w:rPr>
          <w:rFonts w:ascii="Times New Roman" w:hAnsi="Times New Roman" w:cs="Times New Roman"/>
          <w:sz w:val="20"/>
          <w:szCs w:val="20"/>
        </w:rPr>
        <w:t>, France, Italy, Netherlands, Singapore, Thailand and India.</w:t>
      </w:r>
      <w:r w:rsidR="00AE688E" w:rsidRPr="009B1541">
        <w:rPr>
          <w:rFonts w:ascii="Times New Roman" w:hAnsi="Times New Roman" w:cs="Times New Roman"/>
          <w:sz w:val="20"/>
          <w:szCs w:val="20"/>
        </w:rPr>
        <w:t xml:space="preserve"> </w:t>
      </w:r>
    </w:p>
    <w:p w:rsidR="00464CFB" w:rsidRPr="009B1541" w:rsidRDefault="00464CFB" w:rsidP="008B0D1E">
      <w:pPr>
        <w:spacing w:after="0" w:line="240" w:lineRule="auto"/>
        <w:ind w:left="720"/>
        <w:jc w:val="both"/>
        <w:rPr>
          <w:rFonts w:ascii="Times New Roman" w:hAnsi="Times New Roman" w:cs="Times New Roman"/>
          <w:sz w:val="20"/>
          <w:szCs w:val="20"/>
        </w:rPr>
      </w:pPr>
    </w:p>
    <w:p w:rsidR="00464CFB" w:rsidRPr="009B1541" w:rsidRDefault="00464CFB" w:rsidP="00340112">
      <w:pPr>
        <w:spacing w:after="0" w:line="240" w:lineRule="auto"/>
        <w:ind w:left="720"/>
        <w:rPr>
          <w:rFonts w:ascii="Times New Roman" w:hAnsi="Times New Roman" w:cs="Times New Roman"/>
          <w:b/>
          <w:sz w:val="20"/>
          <w:szCs w:val="20"/>
        </w:rPr>
      </w:pPr>
      <w:r w:rsidRPr="009B1541">
        <w:rPr>
          <w:rFonts w:ascii="Times New Roman" w:hAnsi="Times New Roman" w:cs="Times New Roman"/>
          <w:b/>
          <w:sz w:val="20"/>
          <w:szCs w:val="20"/>
        </w:rPr>
        <w:t>Presenting author deta</w:t>
      </w:r>
      <w:r w:rsidR="00340112" w:rsidRPr="009B1541">
        <w:rPr>
          <w:rFonts w:ascii="Times New Roman" w:hAnsi="Times New Roman" w:cs="Times New Roman"/>
          <w:b/>
          <w:sz w:val="20"/>
          <w:szCs w:val="20"/>
        </w:rPr>
        <w:t xml:space="preserve">ils </w:t>
      </w:r>
    </w:p>
    <w:p w:rsidR="00464CFB" w:rsidRPr="009B1541" w:rsidRDefault="00464CFB" w:rsidP="008B0D1E">
      <w:pPr>
        <w:spacing w:after="0" w:line="240" w:lineRule="auto"/>
        <w:ind w:left="720"/>
        <w:jc w:val="both"/>
        <w:rPr>
          <w:rFonts w:ascii="Times New Roman" w:hAnsi="Times New Roman" w:cs="Times New Roman"/>
          <w:sz w:val="20"/>
          <w:szCs w:val="20"/>
        </w:rPr>
      </w:pPr>
      <w:r w:rsidRPr="009B1541">
        <w:rPr>
          <w:rFonts w:ascii="Times New Roman" w:hAnsi="Times New Roman" w:cs="Times New Roman"/>
          <w:sz w:val="20"/>
          <w:szCs w:val="20"/>
        </w:rPr>
        <w:t>Full Name:</w:t>
      </w:r>
      <w:r w:rsidRPr="009B1541">
        <w:rPr>
          <w:rFonts w:ascii="Times New Roman" w:hAnsi="Times New Roman" w:cs="Times New Roman"/>
          <w:sz w:val="20"/>
          <w:szCs w:val="20"/>
        </w:rPr>
        <w:tab/>
      </w:r>
      <w:r w:rsidRPr="009B1541">
        <w:rPr>
          <w:rFonts w:ascii="Times New Roman" w:hAnsi="Times New Roman" w:cs="Times New Roman"/>
          <w:sz w:val="20"/>
          <w:szCs w:val="20"/>
        </w:rPr>
        <w:tab/>
      </w:r>
      <w:r w:rsidR="009B1541" w:rsidRPr="009B1541">
        <w:rPr>
          <w:rFonts w:ascii="Times New Roman" w:hAnsi="Times New Roman" w:cs="Times New Roman"/>
          <w:sz w:val="20"/>
          <w:szCs w:val="20"/>
        </w:rPr>
        <w:t xml:space="preserve">Dr </w:t>
      </w:r>
      <w:r w:rsidRPr="009B1541">
        <w:rPr>
          <w:rFonts w:ascii="Times New Roman" w:hAnsi="Times New Roman" w:cs="Times New Roman"/>
          <w:sz w:val="20"/>
          <w:szCs w:val="20"/>
        </w:rPr>
        <w:t>Gurumayum Jitendra Sharma</w:t>
      </w:r>
    </w:p>
    <w:p w:rsidR="00464CFB" w:rsidRPr="009B1541" w:rsidRDefault="00464CFB" w:rsidP="008B0D1E">
      <w:pPr>
        <w:spacing w:after="0" w:line="240" w:lineRule="auto"/>
        <w:ind w:left="720"/>
        <w:jc w:val="both"/>
        <w:rPr>
          <w:rFonts w:ascii="Times New Roman" w:hAnsi="Times New Roman" w:cs="Times New Roman"/>
          <w:sz w:val="20"/>
          <w:szCs w:val="20"/>
        </w:rPr>
      </w:pPr>
      <w:r w:rsidRPr="009B1541">
        <w:rPr>
          <w:rFonts w:ascii="Times New Roman" w:hAnsi="Times New Roman" w:cs="Times New Roman"/>
          <w:sz w:val="20"/>
          <w:szCs w:val="20"/>
        </w:rPr>
        <w:t>Contact No:</w:t>
      </w:r>
      <w:r w:rsidRPr="009B1541">
        <w:rPr>
          <w:rFonts w:ascii="Times New Roman" w:hAnsi="Times New Roman" w:cs="Times New Roman"/>
          <w:sz w:val="20"/>
          <w:szCs w:val="20"/>
        </w:rPr>
        <w:tab/>
      </w:r>
      <w:r w:rsidRPr="009B1541">
        <w:rPr>
          <w:rFonts w:ascii="Times New Roman" w:hAnsi="Times New Roman" w:cs="Times New Roman"/>
          <w:sz w:val="20"/>
          <w:szCs w:val="20"/>
        </w:rPr>
        <w:tab/>
      </w:r>
      <w:r w:rsidR="009B1541" w:rsidRPr="009B1541">
        <w:rPr>
          <w:rFonts w:ascii="Times New Roman" w:hAnsi="Times New Roman" w:cs="Times New Roman"/>
          <w:sz w:val="20"/>
          <w:szCs w:val="20"/>
        </w:rPr>
        <w:t>00-</w:t>
      </w:r>
      <w:r w:rsidRPr="009B1541">
        <w:rPr>
          <w:rFonts w:ascii="Times New Roman" w:hAnsi="Times New Roman" w:cs="Times New Roman"/>
          <w:sz w:val="20"/>
          <w:szCs w:val="20"/>
        </w:rPr>
        <w:t>91-9436021107 (M)</w:t>
      </w:r>
    </w:p>
    <w:p w:rsidR="00475BFC" w:rsidRPr="009B1541" w:rsidRDefault="00475BFC" w:rsidP="008B0D1E">
      <w:pPr>
        <w:spacing w:after="0" w:line="240" w:lineRule="auto"/>
        <w:ind w:left="720"/>
        <w:jc w:val="both"/>
        <w:rPr>
          <w:rFonts w:ascii="Times New Roman" w:hAnsi="Times New Roman" w:cs="Times New Roman"/>
          <w:sz w:val="20"/>
          <w:szCs w:val="20"/>
        </w:rPr>
      </w:pPr>
      <w:r w:rsidRPr="009B1541">
        <w:rPr>
          <w:rFonts w:ascii="Times New Roman" w:hAnsi="Times New Roman" w:cs="Times New Roman"/>
          <w:sz w:val="20"/>
          <w:szCs w:val="20"/>
        </w:rPr>
        <w:t>Twitter Account:</w:t>
      </w:r>
      <w:r w:rsidRPr="009B1541">
        <w:rPr>
          <w:rFonts w:ascii="Times New Roman" w:hAnsi="Times New Roman" w:cs="Times New Roman"/>
          <w:sz w:val="20"/>
          <w:szCs w:val="20"/>
        </w:rPr>
        <w:tab/>
      </w:r>
      <w:r w:rsidR="009B1541">
        <w:rPr>
          <w:rFonts w:ascii="Times New Roman" w:hAnsi="Times New Roman" w:cs="Times New Roman"/>
          <w:sz w:val="20"/>
          <w:szCs w:val="20"/>
        </w:rPr>
        <w:tab/>
      </w:r>
      <w:r w:rsidRPr="009B1541">
        <w:rPr>
          <w:rFonts w:ascii="Times New Roman" w:hAnsi="Times New Roman" w:cs="Times New Roman"/>
          <w:sz w:val="20"/>
          <w:szCs w:val="20"/>
        </w:rPr>
        <w:t>Nil</w:t>
      </w:r>
    </w:p>
    <w:p w:rsidR="00464CFB" w:rsidRPr="009B1541" w:rsidRDefault="00464CFB" w:rsidP="008B0D1E">
      <w:pPr>
        <w:spacing w:after="0" w:line="240" w:lineRule="auto"/>
        <w:ind w:left="720"/>
        <w:jc w:val="both"/>
        <w:rPr>
          <w:rFonts w:ascii="Times New Roman" w:hAnsi="Times New Roman" w:cs="Times New Roman"/>
          <w:sz w:val="20"/>
          <w:szCs w:val="20"/>
        </w:rPr>
      </w:pPr>
      <w:r w:rsidRPr="009B1541">
        <w:rPr>
          <w:rFonts w:ascii="Times New Roman" w:hAnsi="Times New Roman" w:cs="Times New Roman"/>
          <w:sz w:val="20"/>
          <w:szCs w:val="20"/>
        </w:rPr>
        <w:t>Session Name:</w:t>
      </w:r>
      <w:r w:rsidRPr="009B1541">
        <w:rPr>
          <w:rFonts w:ascii="Times New Roman" w:hAnsi="Times New Roman" w:cs="Times New Roman"/>
          <w:sz w:val="20"/>
          <w:szCs w:val="20"/>
        </w:rPr>
        <w:tab/>
      </w:r>
      <w:r w:rsidRPr="009B1541">
        <w:rPr>
          <w:rFonts w:ascii="Times New Roman" w:hAnsi="Times New Roman" w:cs="Times New Roman"/>
          <w:sz w:val="20"/>
          <w:szCs w:val="20"/>
        </w:rPr>
        <w:tab/>
        <w:t>Plant Biotechnology</w:t>
      </w:r>
    </w:p>
    <w:p w:rsidR="00464CFB" w:rsidRDefault="00464CFB" w:rsidP="008B0D1E">
      <w:pPr>
        <w:spacing w:after="0" w:line="240" w:lineRule="auto"/>
        <w:ind w:left="720"/>
        <w:jc w:val="both"/>
        <w:rPr>
          <w:rFonts w:ascii="Times New Roman" w:hAnsi="Times New Roman" w:cs="Times New Roman"/>
        </w:rPr>
      </w:pPr>
      <w:r>
        <w:rPr>
          <w:rFonts w:ascii="Times New Roman" w:hAnsi="Times New Roman" w:cs="Times New Roman"/>
        </w:rPr>
        <w:t>Category:</w:t>
      </w:r>
      <w:r>
        <w:rPr>
          <w:rFonts w:ascii="Times New Roman" w:hAnsi="Times New Roman" w:cs="Times New Roman"/>
        </w:rPr>
        <w:tab/>
      </w:r>
      <w:r>
        <w:rPr>
          <w:rFonts w:ascii="Times New Roman" w:hAnsi="Times New Roman" w:cs="Times New Roman"/>
        </w:rPr>
        <w:tab/>
        <w:t>Oral Presentation</w:t>
      </w:r>
    </w:p>
    <w:p w:rsidR="006B6A9F" w:rsidRDefault="006B6A9F" w:rsidP="008B0D1E">
      <w:pPr>
        <w:spacing w:after="0" w:line="240" w:lineRule="auto"/>
        <w:ind w:left="720"/>
        <w:jc w:val="both"/>
        <w:rPr>
          <w:rFonts w:ascii="Times New Roman" w:hAnsi="Times New Roman" w:cs="Times New Roman"/>
        </w:rPr>
      </w:pPr>
    </w:p>
    <w:sectPr w:rsidR="006B6A9F" w:rsidSect="00ED4E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742" w:rsidRDefault="00D44742" w:rsidP="006B6A9F">
      <w:pPr>
        <w:spacing w:after="0" w:line="240" w:lineRule="auto"/>
      </w:pPr>
      <w:r>
        <w:separator/>
      </w:r>
    </w:p>
  </w:endnote>
  <w:endnote w:type="continuationSeparator" w:id="1">
    <w:p w:rsidR="00D44742" w:rsidRDefault="00D44742" w:rsidP="006B6A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742" w:rsidRDefault="00D44742" w:rsidP="006B6A9F">
      <w:pPr>
        <w:spacing w:after="0" w:line="240" w:lineRule="auto"/>
      </w:pPr>
      <w:r>
        <w:separator/>
      </w:r>
    </w:p>
  </w:footnote>
  <w:footnote w:type="continuationSeparator" w:id="1">
    <w:p w:rsidR="00D44742" w:rsidRDefault="00D44742" w:rsidP="006B6A9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0D1E"/>
    <w:rsid w:val="001173F7"/>
    <w:rsid w:val="001F5D65"/>
    <w:rsid w:val="003318D3"/>
    <w:rsid w:val="00340112"/>
    <w:rsid w:val="00371B24"/>
    <w:rsid w:val="003A7B6B"/>
    <w:rsid w:val="00464CFB"/>
    <w:rsid w:val="00475BFC"/>
    <w:rsid w:val="00513C2D"/>
    <w:rsid w:val="00517697"/>
    <w:rsid w:val="006B6A9F"/>
    <w:rsid w:val="006B727A"/>
    <w:rsid w:val="006F2D80"/>
    <w:rsid w:val="006F7D88"/>
    <w:rsid w:val="00846768"/>
    <w:rsid w:val="008507CB"/>
    <w:rsid w:val="00856E9D"/>
    <w:rsid w:val="008B0D1E"/>
    <w:rsid w:val="009B1541"/>
    <w:rsid w:val="00AA4C35"/>
    <w:rsid w:val="00AE688E"/>
    <w:rsid w:val="00BB64A7"/>
    <w:rsid w:val="00C27A92"/>
    <w:rsid w:val="00CB57E7"/>
    <w:rsid w:val="00D17F58"/>
    <w:rsid w:val="00D44742"/>
    <w:rsid w:val="00ED4E30"/>
    <w:rsid w:val="00FA3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E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0D1E"/>
    <w:rPr>
      <w:color w:val="0000FF" w:themeColor="hyperlink"/>
      <w:u w:val="single"/>
    </w:rPr>
  </w:style>
  <w:style w:type="paragraph" w:styleId="Header">
    <w:name w:val="header"/>
    <w:basedOn w:val="Normal"/>
    <w:link w:val="HeaderChar"/>
    <w:uiPriority w:val="99"/>
    <w:semiHidden/>
    <w:unhideWhenUsed/>
    <w:rsid w:val="006B6A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B6A9F"/>
  </w:style>
  <w:style w:type="paragraph" w:styleId="Footer">
    <w:name w:val="footer"/>
    <w:basedOn w:val="Normal"/>
    <w:link w:val="FooterChar"/>
    <w:uiPriority w:val="99"/>
    <w:semiHidden/>
    <w:unhideWhenUsed/>
    <w:rsid w:val="006B6A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6A9F"/>
  </w:style>
  <w:style w:type="paragraph" w:styleId="BalloonText">
    <w:name w:val="Balloon Text"/>
    <w:basedOn w:val="Normal"/>
    <w:link w:val="BalloonTextChar"/>
    <w:uiPriority w:val="99"/>
    <w:semiHidden/>
    <w:unhideWhenUsed/>
    <w:rsid w:val="00475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B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Kishor</dc:creator>
  <cp:keywords/>
  <dc:description/>
  <cp:lastModifiedBy>Kishor</cp:lastModifiedBy>
  <cp:revision>16</cp:revision>
  <dcterms:created xsi:type="dcterms:W3CDTF">2017-08-11T08:54:00Z</dcterms:created>
  <dcterms:modified xsi:type="dcterms:W3CDTF">2017-08-19T07:43:00Z</dcterms:modified>
</cp:coreProperties>
</file>