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D2C" w:rsidRDefault="00035D2C" w:rsidP="00431FAE">
      <w:pPr>
        <w:ind w:left="142"/>
        <w:jc w:val="center"/>
        <w:rPr>
          <w:rFonts w:ascii="Minion Pro" w:hAnsi="Minion Pro" w:cs="Times New Roman"/>
          <w:b/>
          <w:color w:val="337AB7"/>
          <w:sz w:val="36"/>
          <w:szCs w:val="36"/>
        </w:rPr>
      </w:pPr>
      <w:r w:rsidRPr="00431FAE">
        <w:rPr>
          <w:rFonts w:ascii="Minion Pro" w:hAnsi="Minion Pro" w:cs="Times New Roman"/>
          <w:b/>
          <w:color w:val="337AB7"/>
          <w:sz w:val="36"/>
          <w:szCs w:val="36"/>
        </w:rPr>
        <w:t xml:space="preserve">Establishment of Land </w:t>
      </w:r>
      <w:r w:rsidR="002664BF" w:rsidRPr="00431FAE">
        <w:rPr>
          <w:rFonts w:ascii="Minion Pro" w:hAnsi="Minion Pro" w:cs="Times New Roman"/>
          <w:b/>
          <w:color w:val="337AB7"/>
          <w:sz w:val="36"/>
          <w:szCs w:val="36"/>
        </w:rPr>
        <w:t xml:space="preserve">Quality Monitoring Systems </w:t>
      </w:r>
      <w:r w:rsidRPr="00431FAE">
        <w:rPr>
          <w:rFonts w:ascii="Minion Pro" w:hAnsi="Minion Pro" w:cs="Times New Roman"/>
          <w:b/>
          <w:color w:val="337AB7"/>
          <w:sz w:val="36"/>
          <w:szCs w:val="36"/>
        </w:rPr>
        <w:t xml:space="preserve">for </w:t>
      </w:r>
      <w:r w:rsidR="002664BF" w:rsidRPr="00431FAE">
        <w:rPr>
          <w:rFonts w:ascii="Minion Pro" w:hAnsi="Minion Pro" w:cs="Times New Roman"/>
          <w:b/>
          <w:color w:val="337AB7"/>
          <w:sz w:val="36"/>
          <w:szCs w:val="36"/>
        </w:rPr>
        <w:t>Soil Health Management</w:t>
      </w:r>
    </w:p>
    <w:p w:rsidR="0047075A" w:rsidRPr="0047075A" w:rsidRDefault="0047075A" w:rsidP="00431FAE">
      <w:pPr>
        <w:ind w:left="142"/>
        <w:jc w:val="center"/>
        <w:rPr>
          <w:rFonts w:ascii="Minion Pro" w:hAnsi="Minion Pro" w:cs="Times New Roman"/>
          <w:b/>
          <w:color w:val="337AB7"/>
          <w:sz w:val="14"/>
          <w:szCs w:val="36"/>
        </w:rPr>
      </w:pPr>
    </w:p>
    <w:p w:rsidR="000C04C8" w:rsidRPr="000C04C8" w:rsidRDefault="000C04C8" w:rsidP="000C04C8">
      <w:pPr>
        <w:pStyle w:val="BodyText"/>
        <w:rPr>
          <w:rFonts w:ascii="Arial"/>
          <w:lang w:val="en-IN"/>
        </w:rPr>
      </w:pPr>
      <w:r w:rsidRPr="000C04C8">
        <w:rPr>
          <w:rFonts w:ascii="Arial"/>
          <w:b/>
          <w:lang w:val="en-IN"/>
        </w:rPr>
        <w:t>K. S. Anil Kumar</w:t>
      </w:r>
      <w:r w:rsidRPr="000C04C8">
        <w:rPr>
          <w:rFonts w:ascii="Arial"/>
          <w:lang w:val="en-IN"/>
        </w:rPr>
        <w:t>, K. M. Nair, M. Lalitha, K. Sujata, Rajendra Hegde and S.K. Singh</w:t>
      </w:r>
    </w:p>
    <w:p w:rsidR="000C04C8" w:rsidRPr="000C04C8" w:rsidRDefault="000C04C8" w:rsidP="000C04C8">
      <w:pPr>
        <w:pStyle w:val="BodyText"/>
        <w:rPr>
          <w:rFonts w:ascii="Arial"/>
          <w:i/>
          <w:sz w:val="20"/>
          <w:lang w:val="en-IN"/>
        </w:rPr>
      </w:pPr>
      <w:r w:rsidRPr="000C04C8">
        <w:rPr>
          <w:rFonts w:ascii="Arial"/>
          <w:i/>
          <w:sz w:val="20"/>
          <w:lang w:val="en-IN"/>
        </w:rPr>
        <w:t>ICAR-National Bureau of Soil Survey and Land Use Planning, Hebbal, Bangalore 560024</w:t>
      </w:r>
    </w:p>
    <w:p w:rsidR="00AE3E37" w:rsidRPr="00336A36" w:rsidRDefault="00AE3E37">
      <w:pPr>
        <w:pStyle w:val="BodyText"/>
        <w:rPr>
          <w:rFonts w:ascii="Arial"/>
          <w:sz w:val="10"/>
        </w:rPr>
      </w:pPr>
    </w:p>
    <w:p w:rsidR="00AE3E37" w:rsidRPr="00336A36" w:rsidRDefault="00AE3E37">
      <w:pPr>
        <w:pStyle w:val="BodyText"/>
        <w:spacing w:before="3"/>
        <w:rPr>
          <w:rFonts w:ascii="Arial"/>
          <w:sz w:val="1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022048" w:rsidRDefault="00CD2784" w:rsidP="00936C76">
      <w:pPr>
        <w:pStyle w:val="BodyText"/>
        <w:spacing w:before="90" w:line="280" w:lineRule="auto"/>
        <w:ind w:left="100"/>
        <w:jc w:val="center"/>
      </w:pPr>
      <w:r>
        <w:rPr>
          <w:noProof/>
          <w:lang w:val="en-IN" w:eastAsia="en-IN"/>
        </w:rPr>
        <w:lastRenderedPageBreak/>
        <w:pict>
          <v:rect id="_x0000_s1030" style="position:absolute;left:0;text-align:left;margin-left:4.15pt;margin-top:2.3pt;width:262.9pt;height:419.45pt;z-index:251659264">
            <v:textbox>
              <w:txbxContent>
                <w:p w:rsidR="00CD2784" w:rsidRPr="00CD2784" w:rsidRDefault="00CD2784" w:rsidP="00936C76">
                  <w:pPr>
                    <w:spacing w:before="240" w:line="276" w:lineRule="auto"/>
                    <w:jc w:val="both"/>
                    <w:rPr>
                      <w:sz w:val="18"/>
                      <w:szCs w:val="18"/>
                    </w:rPr>
                  </w:pPr>
                  <w:r w:rsidRPr="00CD2784">
                    <w:rPr>
                      <w:color w:val="00B0F0"/>
                      <w:sz w:val="18"/>
                      <w:szCs w:val="18"/>
                    </w:rPr>
                    <w:t>Statement of the Problem</w:t>
                  </w:r>
                  <w:r w:rsidRPr="00CD2784">
                    <w:rPr>
                      <w:sz w:val="18"/>
                      <w:szCs w:val="18"/>
                    </w:rPr>
                    <w:t xml:space="preserve">: Land Quality Monitoring Systems (LQMS) involve development of a set of monitoring sites, at which land qualities are assessed at regular intervals. The systems deliver not only the basic properties of land but also provide information on changes in soil properties. Available evidence points that the soil may be increasingly threatened by a range of anthropogenic activities, degrading it. Among the threats are erosion, decline in organic matter, local and diffuse contamination, compaction, acidification, salinization, loss of bio-diversity and pollution. The status of the degradation and its extent should be monitored to assess the severity of degradation at regular intervals. </w:t>
                  </w:r>
                </w:p>
                <w:p w:rsidR="00CD2784" w:rsidRPr="00CD2784" w:rsidRDefault="00CD2784" w:rsidP="00936C76">
                  <w:pPr>
                    <w:spacing w:before="240" w:line="276" w:lineRule="auto"/>
                    <w:jc w:val="both"/>
                    <w:rPr>
                      <w:sz w:val="18"/>
                      <w:szCs w:val="18"/>
                    </w:rPr>
                  </w:pPr>
                  <w:r w:rsidRPr="00CD2784">
                    <w:rPr>
                      <w:color w:val="00B0F0"/>
                      <w:sz w:val="18"/>
                      <w:szCs w:val="18"/>
                    </w:rPr>
                    <w:t>Methodology &amp; Theoretical Orientation:</w:t>
                  </w:r>
                  <w:r w:rsidRPr="00CD2784">
                    <w:rPr>
                      <w:sz w:val="18"/>
                      <w:szCs w:val="18"/>
                    </w:rPr>
                    <w:t xml:space="preserve"> Sixty land quality monitoring sites have been established for coffee and forest sites together (Coffee-46; forest-14). One hundred and twenty one land quality monitoring sites have been established for rubber and forest sites together (Rubber-100; forest-21). The distribution of sites in these states roughly followed the proportion of plantation areas in the states. Location details including geographical co-ordinates are provided to facilitate revisit and re-sampling from the same locations. Revisit and study at 10 year interval is desirable. </w:t>
                  </w:r>
                </w:p>
                <w:p w:rsidR="00CD2784" w:rsidRPr="00CD2784" w:rsidRDefault="00CD2784" w:rsidP="00936C76">
                  <w:pPr>
                    <w:spacing w:before="240" w:line="276" w:lineRule="auto"/>
                    <w:jc w:val="both"/>
                    <w:rPr>
                      <w:sz w:val="18"/>
                      <w:szCs w:val="18"/>
                    </w:rPr>
                  </w:pPr>
                  <w:r w:rsidRPr="00CD2784">
                    <w:rPr>
                      <w:color w:val="00B0F0"/>
                      <w:sz w:val="18"/>
                      <w:szCs w:val="18"/>
                    </w:rPr>
                    <w:t>Findings:</w:t>
                  </w:r>
                  <w:r w:rsidRPr="00CD2784">
                    <w:rPr>
                      <w:sz w:val="18"/>
                      <w:szCs w:val="18"/>
                    </w:rPr>
                    <w:t xml:space="preserve"> Coffee-growing soils are mostly well drained and the higher CEC realized for organic matter rich surface soils helps to retain nutrients against leaching losses in the high rainfall environment. Development of acidity in rubber plantations and forest also noticed adding to high Al saturation and Ca and Mg Deficiencies</w:t>
                  </w:r>
                </w:p>
                <w:p w:rsidR="00CD2784" w:rsidRPr="00CD2784" w:rsidRDefault="00CD2784" w:rsidP="00936C76">
                  <w:pPr>
                    <w:spacing w:before="240" w:line="276" w:lineRule="auto"/>
                    <w:jc w:val="both"/>
                    <w:rPr>
                      <w:sz w:val="18"/>
                      <w:szCs w:val="18"/>
                    </w:rPr>
                  </w:pPr>
                  <w:r w:rsidRPr="00CD2784">
                    <w:rPr>
                      <w:color w:val="00B0F0"/>
                      <w:sz w:val="18"/>
                      <w:szCs w:val="18"/>
                    </w:rPr>
                    <w:t>Conclusion &amp; Significance:</w:t>
                  </w:r>
                  <w:r w:rsidRPr="00CD2784">
                    <w:rPr>
                      <w:sz w:val="18"/>
                      <w:szCs w:val="18"/>
                    </w:rPr>
                    <w:t xml:space="preserve"> There is no significant decline of soil qualities consequent to conversion of forests to coffee plantations except a significant phosphorous build up however, this can turned to an opportunity to reduce the inputs of costly phosphatic fertilizers.</w:t>
                  </w:r>
                  <w:r w:rsidR="00936C76">
                    <w:rPr>
                      <w:sz w:val="18"/>
                      <w:szCs w:val="18"/>
                    </w:rPr>
                    <w:t xml:space="preserve"> Liming has to be administrated for rubber plantation as an immediate measure</w:t>
                  </w:r>
                  <w:r w:rsidR="009F6CB0">
                    <w:rPr>
                      <w:sz w:val="18"/>
                      <w:szCs w:val="18"/>
                    </w:rPr>
                    <w:t xml:space="preserve"> in surface as well as subsurface</w:t>
                  </w:r>
                </w:p>
              </w:txbxContent>
            </v:textbox>
          </v:rect>
        </w:pict>
      </w:r>
      <w:r w:rsidR="00A9710C">
        <w:br w:type="column"/>
      </w:r>
      <w:r w:rsidR="00474BF3">
        <w:rPr>
          <w:noProof/>
          <w:lang w:val="en-IN" w:eastAsia="en-IN"/>
        </w:rPr>
        <w:lastRenderedPageBreak/>
        <w:drawing>
          <wp:inline distT="0" distB="0" distL="0" distR="0">
            <wp:extent cx="1594883" cy="2263547"/>
            <wp:effectExtent l="19050" t="0" r="5317"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600810" cy="2271959"/>
                    </a:xfrm>
                    <a:prstGeom prst="rect">
                      <a:avLst/>
                    </a:prstGeom>
                    <a:noFill/>
                    <a:ln w="9525">
                      <a:noFill/>
                      <a:miter lim="800000"/>
                      <a:headEnd/>
                      <a:tailEnd/>
                    </a:ln>
                  </pic:spPr>
                </pic:pic>
              </a:graphicData>
            </a:graphic>
          </wp:inline>
        </w:drawing>
      </w:r>
    </w:p>
    <w:p w:rsidR="005973B9" w:rsidRPr="00936C76" w:rsidRDefault="005973B9" w:rsidP="00936C76">
      <w:pPr>
        <w:spacing w:line="204" w:lineRule="exact"/>
        <w:ind w:left="180"/>
        <w:rPr>
          <w:rFonts w:ascii="Arial"/>
          <w:b/>
          <w:color w:val="00B0F0"/>
          <w:sz w:val="18"/>
          <w:szCs w:val="18"/>
        </w:rPr>
      </w:pPr>
      <w:r>
        <w:rPr>
          <w:rFonts w:ascii="Arial"/>
          <w:b/>
          <w:color w:val="BF5A14"/>
          <w:sz w:val="20"/>
        </w:rPr>
        <w:br/>
      </w:r>
      <w:r w:rsidRPr="00936C76">
        <w:rPr>
          <w:rFonts w:ascii="Arial"/>
          <w:b/>
          <w:color w:val="00B0F0"/>
          <w:sz w:val="18"/>
          <w:szCs w:val="18"/>
        </w:rPr>
        <w:t xml:space="preserve">Recent Publications </w:t>
      </w:r>
    </w:p>
    <w:p w:rsidR="00AE3E37" w:rsidRDefault="00AE3E37" w:rsidP="00936C76">
      <w:pPr>
        <w:spacing w:line="200" w:lineRule="exact"/>
        <w:ind w:left="180"/>
        <w:jc w:val="both"/>
        <w:rPr>
          <w:rFonts w:ascii="Calibri" w:hAnsi="Calibri"/>
        </w:rPr>
      </w:pPr>
    </w:p>
    <w:p w:rsidR="00DC36FB" w:rsidRPr="00336A36" w:rsidRDefault="00DC36FB" w:rsidP="00936C76">
      <w:pPr>
        <w:spacing w:line="276" w:lineRule="auto"/>
        <w:ind w:left="180"/>
        <w:jc w:val="both"/>
        <w:rPr>
          <w:sz w:val="18"/>
          <w:szCs w:val="18"/>
          <w:lang w:val="en-IN"/>
        </w:rPr>
      </w:pPr>
      <w:r w:rsidRPr="00336A36">
        <w:rPr>
          <w:sz w:val="18"/>
          <w:szCs w:val="18"/>
          <w:lang w:val="en-IN"/>
        </w:rPr>
        <w:t>Anil Kumar</w:t>
      </w:r>
      <w:r w:rsidR="00336A36">
        <w:rPr>
          <w:sz w:val="18"/>
          <w:szCs w:val="18"/>
          <w:lang w:val="en-IN"/>
        </w:rPr>
        <w:t xml:space="preserve"> et al.</w:t>
      </w:r>
      <w:r w:rsidRPr="00336A36">
        <w:rPr>
          <w:sz w:val="18"/>
          <w:szCs w:val="18"/>
          <w:lang w:val="en-IN"/>
        </w:rPr>
        <w:t xml:space="preserve">, </w:t>
      </w:r>
      <w:r w:rsidRPr="00336A36">
        <w:rPr>
          <w:bCs/>
          <w:sz w:val="18"/>
          <w:szCs w:val="18"/>
          <w:lang w:val="en-IN"/>
        </w:rPr>
        <w:t xml:space="preserve">Assessment of Land Degradation Vulnerability: A Case Study from Parts of Western Ghats and West Coast of India Chapter 8. Part I: Land Resource Inventory and Characterization in </w:t>
      </w:r>
      <w:r w:rsidRPr="00336A36">
        <w:rPr>
          <w:i/>
          <w:iCs/>
          <w:sz w:val="18"/>
          <w:szCs w:val="18"/>
          <w:lang w:val="en-IN"/>
        </w:rPr>
        <w:t xml:space="preserve">Ed.: </w:t>
      </w:r>
      <w:r w:rsidRPr="00336A36">
        <w:rPr>
          <w:bCs/>
          <w:sz w:val="18"/>
          <w:szCs w:val="18"/>
          <w:lang w:val="en-IN"/>
        </w:rPr>
        <w:t xml:space="preserve">G. P. Obi Reddy, N. G. Patil and Arun Chaturvedi, 2017. </w:t>
      </w:r>
      <w:r w:rsidRPr="00336A36">
        <w:rPr>
          <w:bCs/>
          <w:i/>
          <w:sz w:val="18"/>
          <w:szCs w:val="18"/>
          <w:lang w:val="en-IN"/>
        </w:rPr>
        <w:t>Sustainable Management of Land Resources</w:t>
      </w:r>
      <w:r w:rsidRPr="00336A36">
        <w:rPr>
          <w:bCs/>
          <w:sz w:val="18"/>
          <w:szCs w:val="18"/>
          <w:lang w:val="en-IN"/>
        </w:rPr>
        <w:t xml:space="preserve">: </w:t>
      </w:r>
      <w:r w:rsidRPr="00336A36">
        <w:rPr>
          <w:sz w:val="18"/>
          <w:szCs w:val="18"/>
          <w:lang w:val="en-IN"/>
        </w:rPr>
        <w:t>An Indian Perspective.</w:t>
      </w:r>
    </w:p>
    <w:p w:rsidR="00DC36FB" w:rsidRPr="00336A36" w:rsidRDefault="00336A36" w:rsidP="00936C76">
      <w:pPr>
        <w:spacing w:line="276" w:lineRule="auto"/>
        <w:ind w:left="180"/>
        <w:jc w:val="both"/>
        <w:rPr>
          <w:sz w:val="18"/>
          <w:szCs w:val="18"/>
          <w:lang w:val="en-IN"/>
        </w:rPr>
      </w:pPr>
      <w:r w:rsidRPr="00336A36">
        <w:rPr>
          <w:sz w:val="18"/>
          <w:szCs w:val="18"/>
          <w:lang w:val="en-IN"/>
        </w:rPr>
        <w:t>Anil Kumar</w:t>
      </w:r>
      <w:r>
        <w:rPr>
          <w:sz w:val="18"/>
          <w:szCs w:val="18"/>
          <w:lang w:val="en-IN"/>
        </w:rPr>
        <w:t xml:space="preserve"> et al., </w:t>
      </w:r>
      <w:r w:rsidR="00DC36FB" w:rsidRPr="00336A36">
        <w:rPr>
          <w:i/>
          <w:sz w:val="18"/>
          <w:szCs w:val="18"/>
          <w:lang w:val="en-IN"/>
        </w:rPr>
        <w:t xml:space="preserve">Soil Quality Monitoring Sites (SQMS) for Traditional Rubber-growing Areas of South India, </w:t>
      </w:r>
      <w:r w:rsidR="00DC36FB" w:rsidRPr="00336A36">
        <w:rPr>
          <w:sz w:val="18"/>
          <w:szCs w:val="18"/>
          <w:lang w:val="en-IN"/>
        </w:rPr>
        <w:t xml:space="preserve">NBSS Publ. No. 1096, </w:t>
      </w:r>
      <w:r w:rsidRPr="00336A36">
        <w:rPr>
          <w:sz w:val="18"/>
          <w:szCs w:val="18"/>
          <w:lang w:val="en-IN"/>
        </w:rPr>
        <w:t xml:space="preserve">2016. </w:t>
      </w:r>
      <w:r w:rsidR="00DC36FB" w:rsidRPr="00336A36">
        <w:rPr>
          <w:sz w:val="18"/>
          <w:szCs w:val="18"/>
          <w:lang w:val="en-IN"/>
        </w:rPr>
        <w:t>National Bureau of Soil Survey and Land Use Planning, Nagpur, India 1010 p</w:t>
      </w:r>
    </w:p>
    <w:p w:rsidR="00DC36FB" w:rsidRPr="00336A36" w:rsidRDefault="00336A36" w:rsidP="00936C76">
      <w:pPr>
        <w:spacing w:line="276" w:lineRule="auto"/>
        <w:ind w:left="180"/>
        <w:jc w:val="both"/>
        <w:rPr>
          <w:sz w:val="18"/>
          <w:szCs w:val="18"/>
          <w:lang w:val="en-IN"/>
        </w:rPr>
      </w:pPr>
      <w:r w:rsidRPr="00336A36">
        <w:rPr>
          <w:sz w:val="18"/>
          <w:szCs w:val="18"/>
          <w:lang w:val="en-IN"/>
        </w:rPr>
        <w:t>Anil Kumar</w:t>
      </w:r>
      <w:r>
        <w:rPr>
          <w:sz w:val="18"/>
          <w:szCs w:val="18"/>
          <w:lang w:val="en-IN"/>
        </w:rPr>
        <w:t xml:space="preserve"> et al.</w:t>
      </w:r>
      <w:r w:rsidRPr="00336A36">
        <w:rPr>
          <w:sz w:val="18"/>
          <w:szCs w:val="18"/>
          <w:lang w:val="en-IN"/>
        </w:rPr>
        <w:t>,</w:t>
      </w:r>
      <w:r>
        <w:rPr>
          <w:sz w:val="18"/>
          <w:szCs w:val="18"/>
          <w:lang w:val="en-IN"/>
        </w:rPr>
        <w:t xml:space="preserve"> </w:t>
      </w:r>
      <w:r w:rsidR="00DC36FB" w:rsidRPr="00336A36">
        <w:rPr>
          <w:sz w:val="18"/>
          <w:szCs w:val="18"/>
          <w:lang w:val="en-IN"/>
        </w:rPr>
        <w:t xml:space="preserve">Soil organic carbon stocks: A potential land quality indicator for soils of Western Karnataka, </w:t>
      </w:r>
      <w:r w:rsidR="00DC36FB" w:rsidRPr="00336A36">
        <w:rPr>
          <w:i/>
          <w:sz w:val="18"/>
          <w:szCs w:val="18"/>
          <w:lang w:val="en-IN"/>
        </w:rPr>
        <w:t>Agropedology</w:t>
      </w:r>
      <w:r w:rsidR="00DC36FB" w:rsidRPr="00336A36">
        <w:rPr>
          <w:sz w:val="18"/>
          <w:szCs w:val="18"/>
          <w:lang w:val="en-IN"/>
        </w:rPr>
        <w:t xml:space="preserve"> 2015, 25 (02): 161-168.</w:t>
      </w:r>
    </w:p>
    <w:p w:rsidR="00DC36FB" w:rsidRPr="00336A36" w:rsidRDefault="00336A36" w:rsidP="00936C76">
      <w:pPr>
        <w:spacing w:line="276" w:lineRule="auto"/>
        <w:ind w:left="180"/>
        <w:jc w:val="both"/>
        <w:rPr>
          <w:sz w:val="18"/>
          <w:szCs w:val="18"/>
          <w:lang w:val="en-IN"/>
        </w:rPr>
      </w:pPr>
      <w:r w:rsidRPr="00336A36">
        <w:rPr>
          <w:sz w:val="18"/>
          <w:szCs w:val="18"/>
          <w:lang w:val="en-IN"/>
        </w:rPr>
        <w:t>Anil Kumar</w:t>
      </w:r>
      <w:r>
        <w:rPr>
          <w:sz w:val="18"/>
          <w:szCs w:val="18"/>
          <w:lang w:val="en-IN"/>
        </w:rPr>
        <w:t xml:space="preserve"> et al.</w:t>
      </w:r>
      <w:r w:rsidRPr="00336A36">
        <w:rPr>
          <w:sz w:val="18"/>
          <w:szCs w:val="18"/>
          <w:lang w:val="en-IN"/>
        </w:rPr>
        <w:t xml:space="preserve">, </w:t>
      </w:r>
      <w:r w:rsidR="00DC36FB" w:rsidRPr="00336A36">
        <w:rPr>
          <w:i/>
          <w:sz w:val="18"/>
          <w:szCs w:val="18"/>
          <w:lang w:val="en-IN"/>
        </w:rPr>
        <w:t>Land Resources of Malappuram District, Kerala for Land Use Planning,</w:t>
      </w:r>
      <w:r w:rsidR="00DC36FB" w:rsidRPr="00336A36">
        <w:rPr>
          <w:sz w:val="18"/>
          <w:szCs w:val="18"/>
          <w:lang w:val="en-IN"/>
        </w:rPr>
        <w:t xml:space="preserve"> NBSS Publication 1083, </w:t>
      </w:r>
      <w:r>
        <w:rPr>
          <w:sz w:val="18"/>
          <w:szCs w:val="18"/>
          <w:lang w:val="en-IN"/>
        </w:rPr>
        <w:t xml:space="preserve">2014, </w:t>
      </w:r>
      <w:r w:rsidR="00DC36FB" w:rsidRPr="00336A36">
        <w:rPr>
          <w:sz w:val="18"/>
          <w:szCs w:val="18"/>
          <w:lang w:val="en-IN"/>
        </w:rPr>
        <w:t>National Bureau of Soil Survey and Land Use Planning, Nagpur, India 151 p.</w:t>
      </w:r>
    </w:p>
    <w:p w:rsidR="00DC36FB" w:rsidRPr="00336A36" w:rsidRDefault="00336A36" w:rsidP="00936C76">
      <w:pPr>
        <w:spacing w:line="276" w:lineRule="auto"/>
        <w:ind w:left="180"/>
        <w:jc w:val="both"/>
        <w:rPr>
          <w:sz w:val="18"/>
          <w:szCs w:val="18"/>
          <w:lang w:val="en-IN"/>
        </w:rPr>
      </w:pPr>
      <w:r w:rsidRPr="00336A36">
        <w:rPr>
          <w:sz w:val="18"/>
          <w:szCs w:val="18"/>
          <w:lang w:val="en-IN"/>
        </w:rPr>
        <w:t>Anil Kumar</w:t>
      </w:r>
      <w:r>
        <w:rPr>
          <w:sz w:val="18"/>
          <w:szCs w:val="18"/>
          <w:lang w:val="en-IN"/>
        </w:rPr>
        <w:t xml:space="preserve"> et al.</w:t>
      </w:r>
      <w:r w:rsidRPr="00336A36">
        <w:rPr>
          <w:sz w:val="18"/>
          <w:szCs w:val="18"/>
          <w:lang w:val="en-IN"/>
        </w:rPr>
        <w:t xml:space="preserve">, </w:t>
      </w:r>
      <w:r w:rsidR="00DC36FB" w:rsidRPr="00336A36">
        <w:rPr>
          <w:sz w:val="18"/>
          <w:szCs w:val="18"/>
          <w:lang w:val="en-IN"/>
        </w:rPr>
        <w:t xml:space="preserve">Climatic and terrain influence on acidity, exchangeable bases and cation exchange capacity in soils of coffee plantations of Karnataka, </w:t>
      </w:r>
      <w:r w:rsidR="00DC36FB" w:rsidRPr="00336A36">
        <w:rPr>
          <w:i/>
          <w:sz w:val="18"/>
          <w:szCs w:val="18"/>
          <w:lang w:val="en-IN"/>
        </w:rPr>
        <w:t>Journal of Plantation Crops</w:t>
      </w:r>
      <w:r w:rsidR="00DC36FB" w:rsidRPr="00336A36">
        <w:rPr>
          <w:sz w:val="18"/>
          <w:szCs w:val="18"/>
          <w:lang w:val="en-IN"/>
        </w:rPr>
        <w:t xml:space="preserve"> </w:t>
      </w:r>
      <w:r w:rsidRPr="00336A36">
        <w:rPr>
          <w:sz w:val="18"/>
          <w:szCs w:val="18"/>
          <w:lang w:val="en-IN"/>
        </w:rPr>
        <w:t>2014</w:t>
      </w:r>
      <w:r>
        <w:rPr>
          <w:sz w:val="18"/>
          <w:szCs w:val="18"/>
          <w:lang w:val="en-IN"/>
        </w:rPr>
        <w:t>,</w:t>
      </w:r>
      <w:r w:rsidRPr="00336A36">
        <w:rPr>
          <w:sz w:val="18"/>
          <w:szCs w:val="18"/>
          <w:lang w:val="en-IN"/>
        </w:rPr>
        <w:t xml:space="preserve"> </w:t>
      </w:r>
      <w:r w:rsidR="00DC36FB" w:rsidRPr="00336A36">
        <w:rPr>
          <w:sz w:val="18"/>
          <w:szCs w:val="18"/>
          <w:lang w:val="en-IN"/>
        </w:rPr>
        <w:t>42 (1): 41-50.</w:t>
      </w:r>
    </w:p>
    <w:p w:rsidR="00022048" w:rsidRPr="00336A36" w:rsidRDefault="00022048">
      <w:pPr>
        <w:spacing w:line="200" w:lineRule="exact"/>
        <w:jc w:val="both"/>
        <w:rPr>
          <w:sz w:val="18"/>
          <w:szCs w:val="18"/>
        </w:rPr>
        <w:sectPr w:rsidR="00022048" w:rsidRPr="00336A36">
          <w:type w:val="continuous"/>
          <w:pgSz w:w="11910" w:h="16840"/>
          <w:pgMar w:top="1740" w:right="600" w:bottom="840" w:left="620" w:header="720" w:footer="720" w:gutter="0"/>
          <w:cols w:num="2" w:space="720" w:equalWidth="0">
            <w:col w:w="5214" w:space="138"/>
            <w:col w:w="5338"/>
          </w:cols>
        </w:sectPr>
      </w:pPr>
    </w:p>
    <w:p w:rsidR="00AE3E37" w:rsidRPr="00336A36" w:rsidRDefault="00474BF3" w:rsidP="004A54E4">
      <w:pPr>
        <w:pStyle w:val="BodyText"/>
        <w:ind w:left="90" w:hanging="90"/>
        <w:rPr>
          <w:rFonts w:cs="Times New Roman"/>
        </w:rPr>
      </w:pPr>
      <w:r w:rsidRPr="00336A36">
        <w:rPr>
          <w:rFonts w:cs="Times New Roman"/>
        </w:rPr>
        <w:lastRenderedPageBreak/>
        <w:t xml:space="preserve">  </w:t>
      </w:r>
    </w:p>
    <w:p w:rsidR="00474BF3" w:rsidRPr="00336A36" w:rsidRDefault="00474BF3" w:rsidP="004A54E4">
      <w:pPr>
        <w:pStyle w:val="BodyText"/>
        <w:ind w:left="90" w:hanging="90"/>
        <w:rPr>
          <w:rFonts w:cs="Times New Roman"/>
        </w:rPr>
      </w:pPr>
    </w:p>
    <w:p w:rsidR="00AE3E37" w:rsidRDefault="00336A36" w:rsidP="00404E5B">
      <w:pPr>
        <w:spacing w:before="92"/>
        <w:ind w:right="4234"/>
        <w:rPr>
          <w:rFonts w:ascii="Arial"/>
        </w:rPr>
      </w:pPr>
      <w:r>
        <w:rPr>
          <w:rFonts w:ascii="Arial"/>
          <w:noProof/>
          <w:color w:val="BF5A14"/>
          <w:lang w:val="en-IN" w:eastAsia="en-IN"/>
        </w:rPr>
        <w:pict>
          <v:rect id="_x0000_s1029" style="position:absolute;margin-left:64.45pt;margin-top:4.7pt;width:479.7pt;height:74.5pt;z-index:251658240" stroked="f">
            <v:textbox>
              <w:txbxContent>
                <w:p w:rsidR="00660166" w:rsidRPr="00660166" w:rsidRDefault="00660166" w:rsidP="00660166">
                  <w:pPr>
                    <w:jc w:val="both"/>
                    <w:rPr>
                      <w:sz w:val="18"/>
                      <w:szCs w:val="18"/>
                    </w:rPr>
                  </w:pPr>
                  <w:r w:rsidRPr="00660166">
                    <w:rPr>
                      <w:sz w:val="18"/>
                      <w:szCs w:val="18"/>
                    </w:rPr>
                    <w:t xml:space="preserve">Dr.K.S.Anil Kumar has completed his doctorate in Agriculture in Soil Science and Agricultural Chemistry and he is working as Principal Scientist, ICAR-NBSS&amp;LUP (Govt. of India), Bangalore, since 05.10.1989. He </w:t>
                  </w:r>
                  <w:r w:rsidR="00BB7CC1">
                    <w:rPr>
                      <w:sz w:val="18"/>
                      <w:szCs w:val="18"/>
                    </w:rPr>
                    <w:t>has got</w:t>
                  </w:r>
                  <w:r w:rsidRPr="00660166">
                    <w:rPr>
                      <w:sz w:val="18"/>
                      <w:szCs w:val="18"/>
                    </w:rPr>
                    <w:t xml:space="preserve"> expertise in soil survey, classification, mapping and land evaluation. He has completed detailed soil survey for site specific land resource information for village /watershed for southern states of India. He also involved in land degradation, desertification projects. His works on agro-ecological zoning,</w:t>
                  </w:r>
                  <w:r w:rsidR="00BB7CC1">
                    <w:rPr>
                      <w:sz w:val="18"/>
                      <w:szCs w:val="18"/>
                    </w:rPr>
                    <w:t xml:space="preserve"> landscape soil relationships, l</w:t>
                  </w:r>
                  <w:r w:rsidRPr="00660166">
                    <w:rPr>
                      <w:sz w:val="18"/>
                      <w:szCs w:val="18"/>
                    </w:rPr>
                    <w:t>and quality monitoring sites for soil health management of plantation crop system are very much appreciated. He also serves as faculty at University of Agricultural Sciences, Bangalore, offering post graduate courses and guiding M.Sc. Ag. And Ph.D. students</w:t>
                  </w:r>
                </w:p>
              </w:txbxContent>
            </v:textbox>
          </v:rect>
        </w:pict>
      </w:r>
      <w:r w:rsidR="00474BF3">
        <w:rPr>
          <w:rFonts w:ascii="Arial"/>
          <w:noProof/>
          <w:color w:val="BF5A14"/>
          <w:lang w:val="en-IN" w:eastAsia="en-IN"/>
        </w:rPr>
        <w:drawing>
          <wp:inline distT="0" distB="0" distL="0" distR="0">
            <wp:extent cx="716808" cy="914400"/>
            <wp:effectExtent l="19050" t="0" r="7092" b="0"/>
            <wp:docPr id="3" name="Picture 3" descr="D:\destop back up 29-03-16\PASSPORT APPLN\anil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top back up 29-03-16\PASSPORT APPLN\anil photo (2).jpg"/>
                    <pic:cNvPicPr>
                      <a:picLocks noChangeAspect="1" noChangeArrowheads="1"/>
                    </pic:cNvPicPr>
                  </pic:nvPicPr>
                  <pic:blipFill>
                    <a:blip r:embed="rId10" cstate="print"/>
                    <a:srcRect/>
                    <a:stretch>
                      <a:fillRect/>
                    </a:stretch>
                  </pic:blipFill>
                  <pic:spPr bwMode="auto">
                    <a:xfrm>
                      <a:off x="0" y="0"/>
                      <a:ext cx="716808" cy="914400"/>
                    </a:xfrm>
                    <a:prstGeom prst="rect">
                      <a:avLst/>
                    </a:prstGeom>
                    <a:noFill/>
                    <a:ln w="9525">
                      <a:noFill/>
                      <a:miter lim="800000"/>
                      <a:headEnd/>
                      <a:tailEnd/>
                    </a:ln>
                  </pic:spPr>
                </pic:pic>
              </a:graphicData>
            </a:graphic>
          </wp:inline>
        </w:drawing>
      </w:r>
    </w:p>
    <w:p w:rsidR="00AE3E37" w:rsidRDefault="00A9710C" w:rsidP="00336A36">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r w:rsidR="00336A36">
        <w:rPr>
          <w:rFonts w:ascii="Arial"/>
          <w:sz w:val="14"/>
        </w:rPr>
        <w:t>anilsoils@yahoo.co.in</w:t>
      </w:r>
      <w:r w:rsidR="00EE7EB2" w:rsidRPr="00EE7EB2">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4A54E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477" w:rsidRDefault="00C46477">
      <w:r>
        <w:separator/>
      </w:r>
    </w:p>
  </w:endnote>
  <w:endnote w:type="continuationSeparator" w:id="1">
    <w:p w:rsidR="00C46477" w:rsidRDefault="00C464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7EB2">
    <w:pPr>
      <w:pStyle w:val="BodyText"/>
      <w:spacing w:line="14" w:lineRule="auto"/>
      <w:rPr>
        <w:sz w:val="20"/>
      </w:rPr>
    </w:pPr>
    <w:r w:rsidRPr="00EE7EB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E7EB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7EB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477" w:rsidRDefault="00C46477">
      <w:r>
        <w:separator/>
      </w:r>
    </w:p>
  </w:footnote>
  <w:footnote w:type="continuationSeparator" w:id="1">
    <w:p w:rsidR="00C46477" w:rsidRDefault="00C464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7EB2">
    <w:pPr>
      <w:pStyle w:val="BodyText"/>
      <w:spacing w:line="14" w:lineRule="auto"/>
      <w:rPr>
        <w:sz w:val="20"/>
      </w:rPr>
    </w:pPr>
    <w:r w:rsidRPr="00EE7EB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E7EB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A024D"/>
    <w:multiLevelType w:val="hybridMultilevel"/>
    <w:tmpl w:val="7846BA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20"/>
  <w:drawingGridHorizontalSpacing w:val="110"/>
  <w:displayHorizontalDrawingGridEvery w:val="2"/>
  <w:characterSpacingControl w:val="doNotCompress"/>
  <w:hdrShapeDefaults>
    <o:shapedefaults v:ext="edit" spidmax="10242">
      <o:colormenu v:ext="edit" fillcolor="none"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22048"/>
    <w:rsid w:val="00035D2C"/>
    <w:rsid w:val="000C04C8"/>
    <w:rsid w:val="000E2911"/>
    <w:rsid w:val="001263DF"/>
    <w:rsid w:val="002333DE"/>
    <w:rsid w:val="002402C3"/>
    <w:rsid w:val="002664BF"/>
    <w:rsid w:val="00284D56"/>
    <w:rsid w:val="00292ED9"/>
    <w:rsid w:val="002C23CA"/>
    <w:rsid w:val="00336A36"/>
    <w:rsid w:val="003A6BE2"/>
    <w:rsid w:val="003B6220"/>
    <w:rsid w:val="003E7C81"/>
    <w:rsid w:val="00404E5B"/>
    <w:rsid w:val="00414F7B"/>
    <w:rsid w:val="00431FAE"/>
    <w:rsid w:val="004355DC"/>
    <w:rsid w:val="0047075A"/>
    <w:rsid w:val="004749B4"/>
    <w:rsid w:val="00474BF3"/>
    <w:rsid w:val="00494130"/>
    <w:rsid w:val="004A54E4"/>
    <w:rsid w:val="004F3523"/>
    <w:rsid w:val="005907F3"/>
    <w:rsid w:val="005973B9"/>
    <w:rsid w:val="005B3A56"/>
    <w:rsid w:val="006060CE"/>
    <w:rsid w:val="0062351B"/>
    <w:rsid w:val="006257F2"/>
    <w:rsid w:val="0063497F"/>
    <w:rsid w:val="00644704"/>
    <w:rsid w:val="0065768A"/>
    <w:rsid w:val="00660166"/>
    <w:rsid w:val="006D76A4"/>
    <w:rsid w:val="00712C10"/>
    <w:rsid w:val="00873DF0"/>
    <w:rsid w:val="008756E6"/>
    <w:rsid w:val="00936C76"/>
    <w:rsid w:val="009B2D44"/>
    <w:rsid w:val="009F6CB0"/>
    <w:rsid w:val="00A07E82"/>
    <w:rsid w:val="00A9710C"/>
    <w:rsid w:val="00AA7F0E"/>
    <w:rsid w:val="00AE1605"/>
    <w:rsid w:val="00AE3E37"/>
    <w:rsid w:val="00B21A57"/>
    <w:rsid w:val="00B2624F"/>
    <w:rsid w:val="00BB7CC1"/>
    <w:rsid w:val="00BC53BF"/>
    <w:rsid w:val="00C040B9"/>
    <w:rsid w:val="00C33602"/>
    <w:rsid w:val="00C46477"/>
    <w:rsid w:val="00C97F84"/>
    <w:rsid w:val="00CD2784"/>
    <w:rsid w:val="00CD6F55"/>
    <w:rsid w:val="00DC36FB"/>
    <w:rsid w:val="00DE3104"/>
    <w:rsid w:val="00E80696"/>
    <w:rsid w:val="00EB76C9"/>
    <w:rsid w:val="00EE7EB2"/>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NBD</cp:lastModifiedBy>
  <cp:revision>2</cp:revision>
  <cp:lastPrinted>2017-01-19T10:46:00Z</cp:lastPrinted>
  <dcterms:created xsi:type="dcterms:W3CDTF">2017-01-19T10:50:00Z</dcterms:created>
  <dcterms:modified xsi:type="dcterms:W3CDTF">2017-01-19T10:50:00Z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