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A85" w:rsidRPr="00AF3A85" w:rsidRDefault="00AF3A85" w:rsidP="00AF3A85">
      <w:pPr>
        <w:jc w:val="both"/>
        <w:rPr>
          <w:rFonts w:ascii="Tw Cen MT" w:hAnsi="Tw Cen MT" w:cstheme="majorBidi"/>
          <w:b/>
          <w:bCs/>
          <w:color w:val="ED7D31" w:themeColor="accent2"/>
          <w:sz w:val="24"/>
          <w:szCs w:val="18"/>
        </w:rPr>
      </w:pPr>
      <w:r w:rsidRPr="00AF3A85">
        <w:rPr>
          <w:rFonts w:ascii="Tw Cen MT" w:hAnsi="Tw Cen MT" w:cstheme="majorBidi"/>
          <w:b/>
          <w:bCs/>
          <w:color w:val="ED7D31" w:themeColor="accent2"/>
          <w:sz w:val="24"/>
          <w:szCs w:val="18"/>
        </w:rPr>
        <w:t xml:space="preserve">Analysis of Yield and Yield Attributing Traits of Maize Genotypes in </w:t>
      </w:r>
      <w:proofErr w:type="spellStart"/>
      <w:r w:rsidRPr="00AF3A85">
        <w:rPr>
          <w:rFonts w:ascii="Tw Cen MT" w:hAnsi="Tw Cen MT" w:cstheme="majorBidi"/>
          <w:b/>
          <w:bCs/>
          <w:color w:val="ED7D31" w:themeColor="accent2"/>
          <w:sz w:val="24"/>
          <w:szCs w:val="18"/>
        </w:rPr>
        <w:t>Chitwan</w:t>
      </w:r>
      <w:proofErr w:type="spellEnd"/>
      <w:r w:rsidRPr="00AF3A85">
        <w:rPr>
          <w:rFonts w:ascii="Tw Cen MT" w:hAnsi="Tw Cen MT" w:cstheme="majorBidi"/>
          <w:b/>
          <w:bCs/>
          <w:color w:val="ED7D31" w:themeColor="accent2"/>
          <w:sz w:val="24"/>
          <w:szCs w:val="18"/>
        </w:rPr>
        <w:t>, Nepal</w:t>
      </w:r>
    </w:p>
    <w:p w:rsidR="00AF3A85" w:rsidRDefault="00AF3A85" w:rsidP="00E407F7">
      <w:pPr>
        <w:ind w:right="4680"/>
        <w:jc w:val="both"/>
        <w:rPr>
          <w:rFonts w:ascii="Tw Cen MT" w:hAnsi="Tw Cen MT" w:cstheme="majorBidi"/>
          <w:b/>
          <w:bCs/>
          <w:szCs w:val="18"/>
        </w:rPr>
      </w:pPr>
    </w:p>
    <w:p w:rsidR="00136C35" w:rsidRPr="00AF3A85" w:rsidRDefault="00136C35" w:rsidP="00E407F7">
      <w:pPr>
        <w:ind w:right="4680"/>
        <w:jc w:val="both"/>
        <w:rPr>
          <w:rFonts w:ascii="Tw Cen MT" w:hAnsi="Tw Cen MT" w:cstheme="majorBidi"/>
          <w:b/>
          <w:bCs/>
          <w:szCs w:val="18"/>
        </w:rPr>
      </w:pPr>
      <w:r w:rsidRPr="00136C35">
        <w:rPr>
          <w:rFonts w:ascii="Tw Cen MT" w:hAnsi="Tw Cen MT" w:cstheme="majorBidi"/>
          <w:b/>
          <w:bCs/>
          <w:szCs w:val="18"/>
        </w:rPr>
        <w:t>Abstract:</w:t>
      </w:r>
    </w:p>
    <w:p w:rsidR="00F27307" w:rsidRDefault="00136C35" w:rsidP="00E407F7">
      <w:pPr>
        <w:ind w:right="4680"/>
        <w:jc w:val="both"/>
        <w:rPr>
          <w:rFonts w:ascii="Tw Cen MT" w:hAnsi="Tw Cen MT" w:cstheme="majorBidi"/>
          <w:sz w:val="18"/>
          <w:szCs w:val="18"/>
        </w:rPr>
      </w:pPr>
      <w:r>
        <w:rPr>
          <w:noProof/>
        </w:rPr>
        <w:pict>
          <v:shapetype id="_x0000_t202" coordsize="21600,21600" o:spt="202" path="m,l,21600r21600,l21600,xe">
            <v:stroke joinstyle="miter"/>
            <v:path gradientshapeok="t" o:connecttype="rect"/>
          </v:shapetype>
          <v:shape id="_x0000_s1027" type="#_x0000_t202" style="position:absolute;left:0;text-align:left;margin-left:296.4pt;margin-top:567.75pt;width:138.9pt;height:.05pt;z-index:251663360" stroked="f">
            <v:textbox style="mso-fit-shape-to-text:t" inset="0,0,0,0">
              <w:txbxContent>
                <w:p w:rsidR="00136C35" w:rsidRPr="00E07221" w:rsidRDefault="00136C35" w:rsidP="00136C35">
                  <w:pPr>
                    <w:pStyle w:val="Caption"/>
                    <w:rPr>
                      <w:noProof/>
                      <w:szCs w:val="22"/>
                    </w:rPr>
                  </w:pPr>
                  <w:r>
                    <w:t xml:space="preserve">Figure 2 </w:t>
                  </w:r>
                  <w:r w:rsidRPr="0071558D">
                    <w:t xml:space="preserve">Estimated liner correlation. (a) between SPAD reading and grain yield ha-1 (GYPH), (b) between DTS (days to 50% </w:t>
                  </w:r>
                  <w:proofErr w:type="spellStart"/>
                  <w:r w:rsidRPr="0071558D">
                    <w:t>silking</w:t>
                  </w:r>
                  <w:proofErr w:type="spellEnd"/>
                  <w:r w:rsidRPr="0071558D">
                    <w:t xml:space="preserve">) and grain yield ha-1 (GYPH), (c) between DTT (days to 50% </w:t>
                  </w:r>
                  <w:proofErr w:type="spellStart"/>
                  <w:r w:rsidRPr="0071558D">
                    <w:t>tasseling</w:t>
                  </w:r>
                  <w:proofErr w:type="spellEnd"/>
                  <w:r w:rsidRPr="0071558D">
                    <w:t xml:space="preserve">) and grain yield ha-1 (GYPH), (d) between DTM (days to </w:t>
                  </w:r>
                  <w:proofErr w:type="spellStart"/>
                  <w:r w:rsidRPr="0071558D">
                    <w:t>physiolog</w:t>
                  </w:r>
                  <w:proofErr w:type="spellEnd"/>
                </w:p>
              </w:txbxContent>
            </v:textbox>
            <w10:wrap type="square"/>
          </v:shape>
        </w:pict>
      </w:r>
      <w:r>
        <w:rPr>
          <w:noProof/>
          <w:lang w:bidi="ne-NP"/>
        </w:rPr>
        <w:drawing>
          <wp:anchor distT="0" distB="0" distL="114300" distR="114300" simplePos="0" relativeHeight="251661312" behindDoc="0" locked="0" layoutInCell="1" allowOverlap="1">
            <wp:simplePos x="0" y="0"/>
            <wp:positionH relativeFrom="column">
              <wp:posOffset>3764280</wp:posOffset>
            </wp:positionH>
            <wp:positionV relativeFrom="paragraph">
              <wp:posOffset>2645410</wp:posOffset>
            </wp:positionV>
            <wp:extent cx="1764030" cy="4507865"/>
            <wp:effectExtent l="19050" t="0" r="7620" b="0"/>
            <wp:wrapSquare wrapText="bothSides"/>
            <wp:docPr id="4" name="Picture 1" descr="fig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4" cstate="print"/>
                    <a:stretch>
                      <a:fillRect/>
                    </a:stretch>
                  </pic:blipFill>
                  <pic:spPr>
                    <a:xfrm>
                      <a:off x="0" y="0"/>
                      <a:ext cx="1764030" cy="4507865"/>
                    </a:xfrm>
                    <a:prstGeom prst="rect">
                      <a:avLst/>
                    </a:prstGeom>
                  </pic:spPr>
                </pic:pic>
              </a:graphicData>
            </a:graphic>
          </wp:anchor>
        </w:drawing>
      </w:r>
      <w:r>
        <w:rPr>
          <w:noProof/>
        </w:rPr>
        <w:pict>
          <v:shape id="_x0000_s1026" type="#_x0000_t202" style="position:absolute;left:0;text-align:left;margin-left:258.5pt;margin-top:165pt;width:242.7pt;height:.05pt;z-index:251660288;mso-position-horizontal-relative:text;mso-position-vertical-relative:text" stroked="f">
            <v:textbox style="mso-fit-shape-to-text:t" inset="0,0,0,0">
              <w:txbxContent>
                <w:p w:rsidR="00136C35" w:rsidRPr="008C0501" w:rsidRDefault="00136C35" w:rsidP="00136C35">
                  <w:pPr>
                    <w:pStyle w:val="Caption"/>
                    <w:rPr>
                      <w:rFonts w:ascii="Tw Cen MT" w:hAnsi="Tw Cen MT" w:cstheme="majorBidi"/>
                      <w:noProof/>
                    </w:rPr>
                  </w:pPr>
                  <w:r>
                    <w:t xml:space="preserve">Figure </w:t>
                  </w:r>
                  <w:fldSimple w:instr=" SEQ Figure \* ARABIC ">
                    <w:r>
                      <w:rPr>
                        <w:noProof/>
                      </w:rPr>
                      <w:t>2</w:t>
                    </w:r>
                  </w:fldSimple>
                  <w:r>
                    <w:t xml:space="preserve"> </w:t>
                  </w:r>
                  <w:r w:rsidRPr="00340BDD">
                    <w:t>Grain Yield of fourteen genotypes of maize</w:t>
                  </w:r>
                </w:p>
              </w:txbxContent>
            </v:textbox>
            <w10:wrap type="square"/>
          </v:shape>
        </w:pict>
      </w:r>
      <w:r>
        <w:rPr>
          <w:rFonts w:ascii="Tw Cen MT" w:hAnsi="Tw Cen MT" w:cstheme="majorBidi"/>
          <w:noProof/>
          <w:sz w:val="18"/>
          <w:szCs w:val="18"/>
          <w:lang w:bidi="ne-NP"/>
        </w:rPr>
        <w:drawing>
          <wp:anchor distT="0" distB="0" distL="114300" distR="114300" simplePos="0" relativeHeight="251658240" behindDoc="0" locked="0" layoutInCell="1" allowOverlap="1">
            <wp:simplePos x="0" y="0"/>
            <wp:positionH relativeFrom="column">
              <wp:posOffset>3282950</wp:posOffset>
            </wp:positionH>
            <wp:positionV relativeFrom="paragraph">
              <wp:posOffset>-2540</wp:posOffset>
            </wp:positionV>
            <wp:extent cx="3082290" cy="2040890"/>
            <wp:effectExtent l="19050" t="0" r="3810" b="0"/>
            <wp:wrapSquare wrapText="bothSides"/>
            <wp:docPr id="1" name="Picture 0" descr="fi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5" cstate="print"/>
                    <a:stretch>
                      <a:fillRect/>
                    </a:stretch>
                  </pic:blipFill>
                  <pic:spPr>
                    <a:xfrm>
                      <a:off x="0" y="0"/>
                      <a:ext cx="3082290" cy="2040890"/>
                    </a:xfrm>
                    <a:prstGeom prst="rect">
                      <a:avLst/>
                    </a:prstGeom>
                  </pic:spPr>
                </pic:pic>
              </a:graphicData>
            </a:graphic>
          </wp:anchor>
        </w:drawing>
      </w:r>
      <w:r w:rsidR="00A64FB9" w:rsidRPr="00E407F7">
        <w:rPr>
          <w:rFonts w:ascii="Tw Cen MT" w:hAnsi="Tw Cen MT" w:cstheme="majorBidi"/>
          <w:sz w:val="18"/>
          <w:szCs w:val="18"/>
        </w:rPr>
        <w:t xml:space="preserve">Fourteen maize genotypes were evaluated at National Maize Research Program (NMRP), Rampur, </w:t>
      </w:r>
      <w:proofErr w:type="spellStart"/>
      <w:r w:rsidR="00A64FB9" w:rsidRPr="00E407F7">
        <w:rPr>
          <w:rFonts w:ascii="Tw Cen MT" w:hAnsi="Tw Cen MT" w:cstheme="majorBidi"/>
          <w:sz w:val="18"/>
          <w:szCs w:val="18"/>
        </w:rPr>
        <w:t>Chitwan</w:t>
      </w:r>
      <w:proofErr w:type="spellEnd"/>
      <w:r w:rsidR="00A64FB9" w:rsidRPr="00E407F7">
        <w:rPr>
          <w:rFonts w:ascii="Tw Cen MT" w:hAnsi="Tw Cen MT" w:cstheme="majorBidi"/>
          <w:sz w:val="18"/>
          <w:szCs w:val="18"/>
        </w:rPr>
        <w:t xml:space="preserve">, Nepal with objective was to explore genetic variability and investigate yield and yield attributing traits from 22nd October, 2014 to 12th April, 2015. The experiment was designed in randomized complete block with three replication. Phenotypic observation was taken for important quantitative traits viz. Soil Plant Analysis Development (SPAD) reading, days to 50% </w:t>
      </w:r>
      <w:proofErr w:type="spellStart"/>
      <w:r w:rsidR="00A64FB9" w:rsidRPr="00E407F7">
        <w:rPr>
          <w:rFonts w:ascii="Tw Cen MT" w:hAnsi="Tw Cen MT" w:cstheme="majorBidi"/>
          <w:sz w:val="18"/>
          <w:szCs w:val="18"/>
        </w:rPr>
        <w:t>tasseling</w:t>
      </w:r>
      <w:proofErr w:type="spellEnd"/>
      <w:r w:rsidR="00A64FB9" w:rsidRPr="00E407F7">
        <w:rPr>
          <w:rFonts w:ascii="Tw Cen MT" w:hAnsi="Tw Cen MT" w:cstheme="majorBidi"/>
          <w:sz w:val="18"/>
          <w:szCs w:val="18"/>
        </w:rPr>
        <w:t xml:space="preserve">, days to 50% </w:t>
      </w:r>
      <w:proofErr w:type="spellStart"/>
      <w:r w:rsidR="00A64FB9" w:rsidRPr="00E407F7">
        <w:rPr>
          <w:rFonts w:ascii="Tw Cen MT" w:hAnsi="Tw Cen MT" w:cstheme="majorBidi"/>
          <w:sz w:val="18"/>
          <w:szCs w:val="18"/>
        </w:rPr>
        <w:t>silking</w:t>
      </w:r>
      <w:proofErr w:type="spellEnd"/>
      <w:r w:rsidR="00A64FB9" w:rsidRPr="00E407F7">
        <w:rPr>
          <w:rFonts w:ascii="Tw Cen MT" w:hAnsi="Tw Cen MT" w:cstheme="majorBidi"/>
          <w:sz w:val="18"/>
          <w:szCs w:val="18"/>
        </w:rPr>
        <w:t xml:space="preserve">, ear height, plant height, days to physiological maturity, ear length, ear girth, ear weight, number of kernel row ear-1, number of kernel row-1, five hundred kernel weight. The result showed that traits plant height, ear height, ear length, ear girth, ear weight, no. of kernel row per </w:t>
      </w:r>
      <w:proofErr w:type="spellStart"/>
      <w:r w:rsidR="00A64FB9" w:rsidRPr="00E407F7">
        <w:rPr>
          <w:rFonts w:ascii="Tw Cen MT" w:hAnsi="Tw Cen MT" w:cstheme="majorBidi"/>
          <w:sz w:val="18"/>
          <w:szCs w:val="18"/>
        </w:rPr>
        <w:t>ear</w:t>
      </w:r>
      <w:proofErr w:type="spellEnd"/>
      <w:r w:rsidR="00A64FB9" w:rsidRPr="00E407F7">
        <w:rPr>
          <w:rFonts w:ascii="Tw Cen MT" w:hAnsi="Tw Cen MT" w:cstheme="majorBidi"/>
          <w:sz w:val="18"/>
          <w:szCs w:val="18"/>
        </w:rPr>
        <w:t xml:space="preserve">, no. of kernel per row exhibited positive and highly significant correlation with grain yield per hectare while SPAD reading and five hundred kernel weight given significant correlation. The analysis also indicated that days to 50% </w:t>
      </w:r>
      <w:proofErr w:type="spellStart"/>
      <w:r w:rsidR="00A64FB9" w:rsidRPr="00E407F7">
        <w:rPr>
          <w:rFonts w:ascii="Tw Cen MT" w:hAnsi="Tw Cen MT" w:cstheme="majorBidi"/>
          <w:sz w:val="18"/>
          <w:szCs w:val="18"/>
        </w:rPr>
        <w:t>tasseling</w:t>
      </w:r>
      <w:proofErr w:type="spellEnd"/>
      <w:r w:rsidR="00A64FB9" w:rsidRPr="00E407F7">
        <w:rPr>
          <w:rFonts w:ascii="Tw Cen MT" w:hAnsi="Tw Cen MT" w:cstheme="majorBidi"/>
          <w:sz w:val="18"/>
          <w:szCs w:val="18"/>
        </w:rPr>
        <w:t xml:space="preserve"> and days to 50% </w:t>
      </w:r>
      <w:proofErr w:type="spellStart"/>
      <w:r w:rsidR="00A64FB9" w:rsidRPr="00E407F7">
        <w:rPr>
          <w:rFonts w:ascii="Tw Cen MT" w:hAnsi="Tw Cen MT" w:cstheme="majorBidi"/>
          <w:sz w:val="18"/>
          <w:szCs w:val="18"/>
        </w:rPr>
        <w:t>silking</w:t>
      </w:r>
      <w:proofErr w:type="spellEnd"/>
      <w:r w:rsidR="00A64FB9" w:rsidRPr="00E407F7">
        <w:rPr>
          <w:rFonts w:ascii="Tw Cen MT" w:hAnsi="Tw Cen MT" w:cstheme="majorBidi"/>
          <w:sz w:val="18"/>
          <w:szCs w:val="18"/>
        </w:rPr>
        <w:t xml:space="preserve"> explained negative and highly significant correlation with grain </w:t>
      </w:r>
      <w:r>
        <w:rPr>
          <w:rFonts w:ascii="Tw Cen MT" w:hAnsi="Tw Cen MT" w:cstheme="majorBidi"/>
          <w:sz w:val="18"/>
          <w:szCs w:val="18"/>
        </w:rPr>
        <w:t xml:space="preserve">  </w:t>
      </w:r>
      <w:r w:rsidR="00A64FB9" w:rsidRPr="00E407F7">
        <w:rPr>
          <w:rFonts w:ascii="Tw Cen MT" w:hAnsi="Tw Cen MT" w:cstheme="majorBidi"/>
          <w:sz w:val="18"/>
          <w:szCs w:val="18"/>
        </w:rPr>
        <w:t xml:space="preserve">yield per hectare. Similarly, days to maturity showed negative and non significant correlation with grain yield per hectare. The result also reflected that genotype ARUN-1EV has been found comparatively superior to ARUN-2 for major yield components. The genetic study revealed that days to </w:t>
      </w:r>
      <w:proofErr w:type="spellStart"/>
      <w:r w:rsidR="00A64FB9" w:rsidRPr="00E407F7">
        <w:rPr>
          <w:rFonts w:ascii="Tw Cen MT" w:hAnsi="Tw Cen MT" w:cstheme="majorBidi"/>
          <w:sz w:val="18"/>
          <w:szCs w:val="18"/>
        </w:rPr>
        <w:t>silking</w:t>
      </w:r>
      <w:proofErr w:type="spellEnd"/>
      <w:r w:rsidR="00A64FB9" w:rsidRPr="00E407F7">
        <w:rPr>
          <w:rFonts w:ascii="Tw Cen MT" w:hAnsi="Tw Cen MT" w:cstheme="majorBidi"/>
          <w:sz w:val="18"/>
          <w:szCs w:val="18"/>
        </w:rPr>
        <w:t xml:space="preserve">, days to </w:t>
      </w:r>
      <w:proofErr w:type="spellStart"/>
      <w:r w:rsidR="00A64FB9" w:rsidRPr="00E407F7">
        <w:rPr>
          <w:rFonts w:ascii="Tw Cen MT" w:hAnsi="Tw Cen MT" w:cstheme="majorBidi"/>
          <w:sz w:val="18"/>
          <w:szCs w:val="18"/>
        </w:rPr>
        <w:t>tasseling</w:t>
      </w:r>
      <w:proofErr w:type="spellEnd"/>
      <w:r w:rsidR="00A64FB9" w:rsidRPr="00E407F7">
        <w:rPr>
          <w:rFonts w:ascii="Tw Cen MT" w:hAnsi="Tw Cen MT" w:cstheme="majorBidi"/>
          <w:sz w:val="18"/>
          <w:szCs w:val="18"/>
        </w:rPr>
        <w:t xml:space="preserve"> and grain yield per hectare were highly heritable (&gt;0.6). Higher GCV and high GAM indicated efficient indirect selection for higher grain yield per hectare based on these traits. Thus, high GAM and GCV was observed in ear weight, grain yield per hectare and ear height. Correlation analysis revealed that the traits plant height, ear length, ear girth, number of kernel per row, ear weight were most yield determinative traits and hence, simultaneous selection for these traits might bring an improvement in grain yield. The research gave the finding that use of ARUN-1EV can be reliable for further research and breeding programs.</w:t>
      </w:r>
    </w:p>
    <w:p w:rsidR="00136C35" w:rsidRDefault="00136C35" w:rsidP="00E407F7">
      <w:pPr>
        <w:ind w:right="4680"/>
        <w:jc w:val="both"/>
        <w:rPr>
          <w:rFonts w:ascii="Tw Cen MT" w:hAnsi="Tw Cen MT" w:cstheme="majorBidi"/>
          <w:sz w:val="18"/>
          <w:szCs w:val="18"/>
        </w:rPr>
      </w:pPr>
    </w:p>
    <w:p w:rsidR="00136C35" w:rsidRDefault="00136C35" w:rsidP="00E407F7">
      <w:pPr>
        <w:ind w:right="4680"/>
        <w:jc w:val="both"/>
        <w:rPr>
          <w:rFonts w:ascii="Tw Cen MT" w:hAnsi="Tw Cen MT" w:cstheme="majorBidi"/>
          <w:b/>
          <w:bCs/>
          <w:sz w:val="18"/>
          <w:szCs w:val="18"/>
        </w:rPr>
      </w:pPr>
      <w:r w:rsidRPr="00136C35">
        <w:rPr>
          <w:rFonts w:ascii="Tw Cen MT" w:hAnsi="Tw Cen MT" w:cstheme="majorBidi"/>
          <w:b/>
          <w:bCs/>
          <w:sz w:val="18"/>
          <w:szCs w:val="18"/>
        </w:rPr>
        <w:t>Recent Publications:</w:t>
      </w:r>
    </w:p>
    <w:p w:rsidR="00136C35" w:rsidRDefault="00136C35" w:rsidP="00E407F7">
      <w:pPr>
        <w:ind w:right="4680"/>
        <w:jc w:val="both"/>
        <w:rPr>
          <w:rFonts w:ascii="Tw Cen MT" w:hAnsi="Tw Cen MT" w:cstheme="majorBidi"/>
          <w:b/>
          <w:bCs/>
          <w:sz w:val="18"/>
          <w:szCs w:val="18"/>
        </w:rPr>
      </w:pPr>
      <w:r>
        <w:rPr>
          <w:rFonts w:ascii="Tw Cen MT" w:hAnsi="Tw Cen MT" w:cstheme="majorBidi"/>
          <w:b/>
          <w:bCs/>
          <w:sz w:val="18"/>
          <w:szCs w:val="18"/>
        </w:rPr>
        <w:t xml:space="preserve">1. </w:t>
      </w:r>
      <w:proofErr w:type="spellStart"/>
      <w:r w:rsidRPr="00136C35">
        <w:rPr>
          <w:rFonts w:ascii="Tw Cen MT" w:hAnsi="Tw Cen MT" w:cstheme="majorBidi"/>
          <w:b/>
          <w:bCs/>
          <w:sz w:val="18"/>
          <w:szCs w:val="18"/>
        </w:rPr>
        <w:t>Ghimire</w:t>
      </w:r>
      <w:proofErr w:type="spellEnd"/>
      <w:r w:rsidRPr="00136C35">
        <w:rPr>
          <w:rFonts w:ascii="Tw Cen MT" w:hAnsi="Tw Cen MT" w:cstheme="majorBidi"/>
          <w:b/>
          <w:bCs/>
          <w:sz w:val="18"/>
          <w:szCs w:val="18"/>
        </w:rPr>
        <w:t xml:space="preserve">, B. , &amp; </w:t>
      </w:r>
      <w:proofErr w:type="spellStart"/>
      <w:r w:rsidRPr="00136C35">
        <w:rPr>
          <w:rFonts w:ascii="Tw Cen MT" w:hAnsi="Tw Cen MT" w:cstheme="majorBidi"/>
          <w:b/>
          <w:bCs/>
          <w:sz w:val="18"/>
          <w:szCs w:val="18"/>
        </w:rPr>
        <w:t>Timsina</w:t>
      </w:r>
      <w:proofErr w:type="spellEnd"/>
      <w:r w:rsidRPr="00136C35">
        <w:rPr>
          <w:rFonts w:ascii="Tw Cen MT" w:hAnsi="Tw Cen MT" w:cstheme="majorBidi"/>
          <w:b/>
          <w:bCs/>
          <w:sz w:val="18"/>
          <w:szCs w:val="18"/>
        </w:rPr>
        <w:t xml:space="preserve">, D. (2015). Analysis of Yield and Yield Attributing Traits of Maize Genotypes in </w:t>
      </w:r>
      <w:proofErr w:type="spellStart"/>
      <w:r w:rsidRPr="00136C35">
        <w:rPr>
          <w:rFonts w:ascii="Tw Cen MT" w:hAnsi="Tw Cen MT" w:cstheme="majorBidi"/>
          <w:b/>
          <w:bCs/>
          <w:sz w:val="18"/>
          <w:szCs w:val="18"/>
        </w:rPr>
        <w:t>Chitwan</w:t>
      </w:r>
      <w:proofErr w:type="spellEnd"/>
      <w:r w:rsidRPr="00136C35">
        <w:rPr>
          <w:rFonts w:ascii="Tw Cen MT" w:hAnsi="Tw Cen MT" w:cstheme="majorBidi"/>
          <w:b/>
          <w:bCs/>
          <w:sz w:val="18"/>
          <w:szCs w:val="18"/>
        </w:rPr>
        <w:t>, Nepal. World Journal of Agricultural Research, 3(5), 153-162.</w:t>
      </w:r>
    </w:p>
    <w:p w:rsidR="00136C35" w:rsidRDefault="00136C35" w:rsidP="00E407F7">
      <w:pPr>
        <w:ind w:right="4680"/>
        <w:jc w:val="both"/>
        <w:rPr>
          <w:rFonts w:ascii="Tw Cen MT" w:hAnsi="Tw Cen MT" w:cstheme="majorBidi"/>
          <w:b/>
          <w:bCs/>
          <w:sz w:val="18"/>
          <w:szCs w:val="18"/>
        </w:rPr>
      </w:pPr>
      <w:r>
        <w:rPr>
          <w:rFonts w:ascii="Tw Cen MT" w:hAnsi="Tw Cen MT" w:cstheme="majorBidi"/>
          <w:b/>
          <w:bCs/>
          <w:sz w:val="18"/>
          <w:szCs w:val="18"/>
        </w:rPr>
        <w:t xml:space="preserve">2. </w:t>
      </w:r>
      <w:proofErr w:type="spellStart"/>
      <w:r w:rsidRPr="00136C35">
        <w:rPr>
          <w:rFonts w:ascii="Tw Cen MT" w:hAnsi="Tw Cen MT" w:cstheme="majorBidi"/>
          <w:b/>
          <w:bCs/>
          <w:sz w:val="18"/>
          <w:szCs w:val="18"/>
        </w:rPr>
        <w:t>Ghimire</w:t>
      </w:r>
      <w:proofErr w:type="spellEnd"/>
      <w:r w:rsidRPr="00136C35">
        <w:rPr>
          <w:rFonts w:ascii="Tw Cen MT" w:hAnsi="Tw Cen MT" w:cstheme="majorBidi"/>
          <w:b/>
          <w:bCs/>
          <w:sz w:val="18"/>
          <w:szCs w:val="18"/>
        </w:rPr>
        <w:t xml:space="preserve">, B., </w:t>
      </w:r>
      <w:proofErr w:type="spellStart"/>
      <w:r w:rsidRPr="00136C35">
        <w:rPr>
          <w:rFonts w:ascii="Tw Cen MT" w:hAnsi="Tw Cen MT" w:cstheme="majorBidi"/>
          <w:b/>
          <w:bCs/>
          <w:sz w:val="18"/>
          <w:szCs w:val="18"/>
        </w:rPr>
        <w:t>Timsina</w:t>
      </w:r>
      <w:proofErr w:type="spellEnd"/>
      <w:r w:rsidRPr="00136C35">
        <w:rPr>
          <w:rFonts w:ascii="Tw Cen MT" w:hAnsi="Tw Cen MT" w:cstheme="majorBidi"/>
          <w:b/>
          <w:bCs/>
          <w:sz w:val="18"/>
          <w:szCs w:val="18"/>
        </w:rPr>
        <w:t>, D., &amp; Nepal, J. (2015). Analysis of chlorophyll content and its correlation with yield attributing traits on early varieties of maize (</w:t>
      </w:r>
      <w:proofErr w:type="spellStart"/>
      <w:r w:rsidRPr="00136C35">
        <w:rPr>
          <w:rFonts w:ascii="Tw Cen MT" w:hAnsi="Tw Cen MT" w:cstheme="majorBidi"/>
          <w:b/>
          <w:bCs/>
          <w:sz w:val="18"/>
          <w:szCs w:val="18"/>
        </w:rPr>
        <w:t>Zea</w:t>
      </w:r>
      <w:proofErr w:type="spellEnd"/>
      <w:r w:rsidRPr="00136C35">
        <w:rPr>
          <w:rFonts w:ascii="Tw Cen MT" w:hAnsi="Tw Cen MT" w:cstheme="majorBidi"/>
          <w:b/>
          <w:bCs/>
          <w:sz w:val="18"/>
          <w:szCs w:val="18"/>
        </w:rPr>
        <w:t xml:space="preserve"> </w:t>
      </w:r>
      <w:proofErr w:type="spellStart"/>
      <w:r w:rsidRPr="00136C35">
        <w:rPr>
          <w:rFonts w:ascii="Tw Cen MT" w:hAnsi="Tw Cen MT" w:cstheme="majorBidi"/>
          <w:b/>
          <w:bCs/>
          <w:sz w:val="18"/>
          <w:szCs w:val="18"/>
        </w:rPr>
        <w:t>mays</w:t>
      </w:r>
      <w:proofErr w:type="spellEnd"/>
      <w:r w:rsidRPr="00136C35">
        <w:rPr>
          <w:rFonts w:ascii="Tw Cen MT" w:hAnsi="Tw Cen MT" w:cstheme="majorBidi"/>
          <w:b/>
          <w:bCs/>
          <w:sz w:val="18"/>
          <w:szCs w:val="18"/>
        </w:rPr>
        <w:t xml:space="preserve"> L.). Journal of Maize Research and Development, 1 (1), 134-145</w:t>
      </w:r>
    </w:p>
    <w:p w:rsidR="00136C35" w:rsidRDefault="00136C35" w:rsidP="00E407F7">
      <w:pPr>
        <w:ind w:right="4680"/>
        <w:jc w:val="both"/>
        <w:rPr>
          <w:rFonts w:ascii="Tw Cen MT" w:hAnsi="Tw Cen MT" w:cstheme="majorBidi"/>
          <w:b/>
          <w:bCs/>
          <w:sz w:val="18"/>
          <w:szCs w:val="18"/>
        </w:rPr>
      </w:pPr>
      <w:r>
        <w:rPr>
          <w:rFonts w:ascii="Tw Cen MT" w:hAnsi="Tw Cen MT" w:cstheme="majorBidi"/>
          <w:b/>
          <w:bCs/>
          <w:sz w:val="18"/>
          <w:szCs w:val="18"/>
        </w:rPr>
        <w:t xml:space="preserve">3. </w:t>
      </w:r>
      <w:r w:rsidRPr="00136C35">
        <w:rPr>
          <w:rFonts w:ascii="Tw Cen MT" w:hAnsi="Tw Cen MT" w:cstheme="majorBidi"/>
          <w:b/>
          <w:bCs/>
          <w:sz w:val="18"/>
          <w:szCs w:val="18"/>
        </w:rPr>
        <w:t xml:space="preserve">Report on "Cremation Toxicity and Roles of Trees at </w:t>
      </w:r>
      <w:proofErr w:type="spellStart"/>
      <w:r w:rsidRPr="00136C35">
        <w:rPr>
          <w:rFonts w:ascii="Tw Cen MT" w:hAnsi="Tw Cen MT" w:cstheme="majorBidi"/>
          <w:b/>
          <w:bCs/>
          <w:sz w:val="18"/>
          <w:szCs w:val="18"/>
        </w:rPr>
        <w:t>Pashupatinath</w:t>
      </w:r>
      <w:proofErr w:type="spellEnd"/>
      <w:r w:rsidRPr="00136C35">
        <w:rPr>
          <w:rFonts w:ascii="Tw Cen MT" w:hAnsi="Tw Cen MT" w:cstheme="majorBidi"/>
          <w:b/>
          <w:bCs/>
          <w:sz w:val="18"/>
          <w:szCs w:val="18"/>
        </w:rPr>
        <w:t>, Nepal" published on online portal Climate Wednesday, ( http://www.climatewed.org/2015/08/cremation-toxicity-and-roles-of-trees.html)</w:t>
      </w:r>
    </w:p>
    <w:p w:rsidR="00136C35" w:rsidRDefault="00136C35" w:rsidP="00E407F7">
      <w:pPr>
        <w:ind w:right="4680"/>
        <w:jc w:val="both"/>
        <w:rPr>
          <w:rFonts w:ascii="Tw Cen MT" w:hAnsi="Tw Cen MT" w:cstheme="majorBidi"/>
          <w:b/>
          <w:bCs/>
          <w:sz w:val="18"/>
          <w:szCs w:val="18"/>
        </w:rPr>
      </w:pPr>
    </w:p>
    <w:p w:rsidR="00136C35" w:rsidRDefault="00136C35" w:rsidP="00E407F7">
      <w:pPr>
        <w:ind w:right="4680"/>
        <w:jc w:val="both"/>
        <w:rPr>
          <w:rFonts w:ascii="Tw Cen MT" w:hAnsi="Tw Cen MT" w:cstheme="majorBidi"/>
          <w:b/>
          <w:bCs/>
          <w:sz w:val="18"/>
          <w:szCs w:val="18"/>
        </w:rPr>
      </w:pPr>
    </w:p>
    <w:p w:rsidR="00136C35" w:rsidRDefault="00136C35" w:rsidP="00E407F7">
      <w:pPr>
        <w:ind w:right="4680"/>
        <w:jc w:val="both"/>
        <w:rPr>
          <w:rFonts w:ascii="Tw Cen MT" w:hAnsi="Tw Cen MT" w:cstheme="majorBidi"/>
          <w:b/>
          <w:bCs/>
          <w:sz w:val="18"/>
          <w:szCs w:val="18"/>
        </w:rPr>
      </w:pPr>
      <w:r>
        <w:rPr>
          <w:rFonts w:ascii="Tw Cen MT" w:hAnsi="Tw Cen MT" w:cstheme="majorBidi"/>
          <w:b/>
          <w:bCs/>
          <w:sz w:val="18"/>
          <w:szCs w:val="18"/>
        </w:rPr>
        <w:t>Biography:</w:t>
      </w:r>
    </w:p>
    <w:p w:rsidR="00136C35" w:rsidRDefault="00136C35" w:rsidP="00E407F7">
      <w:pPr>
        <w:ind w:right="4680"/>
        <w:jc w:val="both"/>
        <w:rPr>
          <w:rFonts w:ascii="Tw Cen MT" w:hAnsi="Tw Cen MT" w:cstheme="majorBidi"/>
          <w:b/>
          <w:bCs/>
          <w:sz w:val="18"/>
          <w:szCs w:val="18"/>
        </w:rPr>
      </w:pPr>
      <w:r>
        <w:rPr>
          <w:rFonts w:ascii="Tw Cen MT" w:hAnsi="Tw Cen MT" w:cstheme="majorBidi"/>
          <w:b/>
          <w:bCs/>
          <w:noProof/>
          <w:sz w:val="18"/>
          <w:szCs w:val="18"/>
          <w:lang w:bidi="ne-NP"/>
        </w:rPr>
        <w:drawing>
          <wp:inline distT="0" distB="0" distL="0" distR="0">
            <wp:extent cx="1133868" cy="1392865"/>
            <wp:effectExtent l="19050" t="0" r="9132" b="0"/>
            <wp:docPr id="5" name="Picture 4" descr="bikalgh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kalghim.jpg"/>
                    <pic:cNvPicPr/>
                  </pic:nvPicPr>
                  <pic:blipFill>
                    <a:blip r:embed="rId6" cstate="print"/>
                    <a:stretch>
                      <a:fillRect/>
                    </a:stretch>
                  </pic:blipFill>
                  <pic:spPr>
                    <a:xfrm>
                      <a:off x="0" y="0"/>
                      <a:ext cx="1133273" cy="1392134"/>
                    </a:xfrm>
                    <a:prstGeom prst="rect">
                      <a:avLst/>
                    </a:prstGeom>
                  </pic:spPr>
                </pic:pic>
              </a:graphicData>
            </a:graphic>
          </wp:inline>
        </w:drawing>
      </w:r>
    </w:p>
    <w:p w:rsidR="00136C35" w:rsidRDefault="00AF3A85" w:rsidP="00AF3A85">
      <w:pPr>
        <w:jc w:val="both"/>
        <w:rPr>
          <w:rFonts w:ascii="Tw Cen MT" w:hAnsi="Tw Cen MT" w:cstheme="majorBidi"/>
          <w:b/>
          <w:bCs/>
          <w:sz w:val="18"/>
          <w:szCs w:val="18"/>
        </w:rPr>
      </w:pPr>
      <w:proofErr w:type="spellStart"/>
      <w:r>
        <w:rPr>
          <w:rFonts w:ascii="Tw Cen MT" w:hAnsi="Tw Cen MT" w:cstheme="majorBidi"/>
          <w:b/>
          <w:bCs/>
          <w:sz w:val="18"/>
          <w:szCs w:val="18"/>
        </w:rPr>
        <w:t>Bikal</w:t>
      </w:r>
      <w:proofErr w:type="spellEnd"/>
      <w:r>
        <w:rPr>
          <w:rFonts w:ascii="Tw Cen MT" w:hAnsi="Tw Cen MT" w:cstheme="majorBidi"/>
          <w:b/>
          <w:bCs/>
          <w:sz w:val="18"/>
          <w:szCs w:val="18"/>
        </w:rPr>
        <w:t xml:space="preserve"> </w:t>
      </w:r>
      <w:proofErr w:type="spellStart"/>
      <w:r>
        <w:rPr>
          <w:rFonts w:ascii="Tw Cen MT" w:hAnsi="Tw Cen MT" w:cstheme="majorBidi"/>
          <w:b/>
          <w:bCs/>
          <w:sz w:val="18"/>
          <w:szCs w:val="18"/>
        </w:rPr>
        <w:t>Ghimire</w:t>
      </w:r>
      <w:proofErr w:type="spellEnd"/>
      <w:r>
        <w:rPr>
          <w:rFonts w:ascii="Tw Cen MT" w:hAnsi="Tw Cen MT" w:cstheme="majorBidi"/>
          <w:b/>
          <w:bCs/>
          <w:sz w:val="18"/>
          <w:szCs w:val="18"/>
        </w:rPr>
        <w:t xml:space="preserve"> is an Erasmus </w:t>
      </w:r>
      <w:proofErr w:type="spellStart"/>
      <w:r>
        <w:rPr>
          <w:rFonts w:ascii="Tw Cen MT" w:hAnsi="Tw Cen MT" w:cstheme="majorBidi"/>
          <w:b/>
          <w:bCs/>
          <w:sz w:val="18"/>
          <w:szCs w:val="18"/>
        </w:rPr>
        <w:t>Mundus</w:t>
      </w:r>
      <w:proofErr w:type="spellEnd"/>
      <w:r>
        <w:rPr>
          <w:rFonts w:ascii="Tw Cen MT" w:hAnsi="Tw Cen MT" w:cstheme="majorBidi"/>
          <w:b/>
          <w:bCs/>
          <w:sz w:val="18"/>
          <w:szCs w:val="18"/>
        </w:rPr>
        <w:t xml:space="preserve"> Scholar pursuing his Masters Degree in Erasmus </w:t>
      </w:r>
      <w:proofErr w:type="spellStart"/>
      <w:r>
        <w:rPr>
          <w:rFonts w:ascii="Tw Cen MT" w:hAnsi="Tw Cen MT" w:cstheme="majorBidi"/>
          <w:b/>
          <w:bCs/>
          <w:sz w:val="18"/>
          <w:szCs w:val="18"/>
        </w:rPr>
        <w:t>Mundus</w:t>
      </w:r>
      <w:proofErr w:type="spellEnd"/>
      <w:r>
        <w:rPr>
          <w:rFonts w:ascii="Tw Cen MT" w:hAnsi="Tw Cen MT" w:cstheme="majorBidi"/>
          <w:b/>
          <w:bCs/>
          <w:sz w:val="18"/>
          <w:szCs w:val="18"/>
        </w:rPr>
        <w:t xml:space="preserve"> Joint Master Degree in Plant Health In Sustainable Cropping System. Currently, he is studying his first year of degree in University of </w:t>
      </w:r>
      <w:proofErr w:type="spellStart"/>
      <w:r>
        <w:rPr>
          <w:rFonts w:ascii="Tw Cen MT" w:hAnsi="Tw Cen MT" w:cstheme="majorBidi"/>
          <w:b/>
          <w:bCs/>
          <w:sz w:val="18"/>
          <w:szCs w:val="18"/>
        </w:rPr>
        <w:t>Goettingen</w:t>
      </w:r>
      <w:proofErr w:type="spellEnd"/>
      <w:r>
        <w:rPr>
          <w:rFonts w:ascii="Tw Cen MT" w:hAnsi="Tw Cen MT" w:cstheme="majorBidi"/>
          <w:b/>
          <w:bCs/>
          <w:sz w:val="18"/>
          <w:szCs w:val="18"/>
        </w:rPr>
        <w:t xml:space="preserve">, Germany and will study his second year in University of Italy, </w:t>
      </w:r>
      <w:proofErr w:type="spellStart"/>
      <w:r>
        <w:rPr>
          <w:rFonts w:ascii="Tw Cen MT" w:hAnsi="Tw Cen MT" w:cstheme="majorBidi"/>
          <w:b/>
          <w:bCs/>
          <w:sz w:val="18"/>
          <w:szCs w:val="18"/>
        </w:rPr>
        <w:t>Padova</w:t>
      </w:r>
      <w:proofErr w:type="spellEnd"/>
      <w:r>
        <w:rPr>
          <w:rFonts w:ascii="Tw Cen MT" w:hAnsi="Tw Cen MT" w:cstheme="majorBidi"/>
          <w:b/>
          <w:bCs/>
          <w:sz w:val="18"/>
          <w:szCs w:val="18"/>
        </w:rPr>
        <w:t>.</w:t>
      </w:r>
      <w:r w:rsidRPr="00AF3A85">
        <w:rPr>
          <w:rFonts w:ascii="Tw Cen MT" w:hAnsi="Tw Cen MT" w:cstheme="majorBidi"/>
          <w:b/>
          <w:bCs/>
          <w:sz w:val="18"/>
          <w:szCs w:val="18"/>
        </w:rPr>
        <w:t xml:space="preserve"> </w:t>
      </w:r>
      <w:r>
        <w:rPr>
          <w:rFonts w:ascii="Tw Cen MT" w:hAnsi="Tw Cen MT" w:cstheme="majorBidi"/>
          <w:b/>
          <w:bCs/>
          <w:sz w:val="18"/>
          <w:szCs w:val="18"/>
        </w:rPr>
        <w:t xml:space="preserve">This work was from his Bachelor's study research program where he studied about the yield attributing traits in maize as his major. </w:t>
      </w:r>
      <w:r w:rsidRPr="00AF3A85">
        <w:rPr>
          <w:rFonts w:ascii="Tw Cen MT" w:hAnsi="Tw Cen MT" w:cstheme="majorBidi"/>
          <w:b/>
          <w:bCs/>
          <w:sz w:val="18"/>
          <w:szCs w:val="18"/>
        </w:rPr>
        <w:t xml:space="preserve"> </w:t>
      </w:r>
      <w:r>
        <w:rPr>
          <w:rFonts w:ascii="Tw Cen MT" w:hAnsi="Tw Cen MT" w:cstheme="majorBidi"/>
          <w:b/>
          <w:bCs/>
          <w:sz w:val="18"/>
          <w:szCs w:val="18"/>
        </w:rPr>
        <w:t xml:space="preserve">Mr. </w:t>
      </w:r>
      <w:proofErr w:type="spellStart"/>
      <w:r>
        <w:rPr>
          <w:rFonts w:ascii="Tw Cen MT" w:hAnsi="Tw Cen MT" w:cstheme="majorBidi"/>
          <w:b/>
          <w:bCs/>
          <w:sz w:val="18"/>
          <w:szCs w:val="18"/>
        </w:rPr>
        <w:t>Ghimire</w:t>
      </w:r>
      <w:proofErr w:type="spellEnd"/>
      <w:r>
        <w:rPr>
          <w:rFonts w:ascii="Tw Cen MT" w:hAnsi="Tw Cen MT" w:cstheme="majorBidi"/>
          <w:b/>
          <w:bCs/>
          <w:sz w:val="18"/>
          <w:szCs w:val="18"/>
        </w:rPr>
        <w:t xml:space="preserve"> </w:t>
      </w:r>
      <w:r w:rsidRPr="00AF3A85">
        <w:rPr>
          <w:rFonts w:ascii="Tw Cen MT" w:hAnsi="Tw Cen MT" w:cstheme="majorBidi"/>
          <w:b/>
          <w:bCs/>
          <w:sz w:val="18"/>
          <w:szCs w:val="18"/>
        </w:rPr>
        <w:t xml:space="preserve">is an innovative person with keen interest in research works. He is a gentle  and diligent  person  with  strong </w:t>
      </w:r>
      <w:r>
        <w:rPr>
          <w:rFonts w:ascii="Tw Cen MT" w:hAnsi="Tw Cen MT" w:cstheme="majorBidi"/>
          <w:b/>
          <w:bCs/>
          <w:sz w:val="18"/>
          <w:szCs w:val="18"/>
        </w:rPr>
        <w:t xml:space="preserve"> will power.  He always goes</w:t>
      </w:r>
      <w:r w:rsidRPr="00AF3A85">
        <w:rPr>
          <w:rFonts w:ascii="Tw Cen MT" w:hAnsi="Tw Cen MT" w:cstheme="majorBidi"/>
          <w:b/>
          <w:bCs/>
          <w:sz w:val="18"/>
          <w:szCs w:val="18"/>
        </w:rPr>
        <w:t xml:space="preserve"> for excellence  and wishes to contribute  to the nation through his hard work.</w:t>
      </w:r>
    </w:p>
    <w:p w:rsidR="009B54E5" w:rsidRDefault="009B54E5" w:rsidP="00AF3A85">
      <w:pPr>
        <w:jc w:val="both"/>
        <w:rPr>
          <w:rFonts w:ascii="Tw Cen MT" w:hAnsi="Tw Cen MT" w:cstheme="majorBidi"/>
          <w:b/>
          <w:bCs/>
          <w:sz w:val="18"/>
          <w:szCs w:val="18"/>
        </w:rPr>
      </w:pPr>
    </w:p>
    <w:p w:rsidR="009B54E5" w:rsidRPr="00136C35" w:rsidRDefault="009B54E5" w:rsidP="00AF3A85">
      <w:pPr>
        <w:jc w:val="both"/>
        <w:rPr>
          <w:rFonts w:ascii="Tw Cen MT" w:hAnsi="Tw Cen MT" w:cstheme="majorBidi"/>
          <w:b/>
          <w:bCs/>
          <w:sz w:val="18"/>
          <w:szCs w:val="18"/>
        </w:rPr>
      </w:pPr>
      <w:r>
        <w:rPr>
          <w:rFonts w:ascii="Tw Cen MT" w:hAnsi="Tw Cen MT" w:cstheme="majorBidi"/>
          <w:b/>
          <w:bCs/>
          <w:sz w:val="18"/>
          <w:szCs w:val="18"/>
        </w:rPr>
        <w:t>email: bikalghim@gmail.com</w:t>
      </w:r>
    </w:p>
    <w:sectPr w:rsidR="009B54E5" w:rsidRPr="00136C35" w:rsidSect="00D641B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applyBreakingRules/>
  </w:compat>
  <w:rsids>
    <w:rsidRoot w:val="00A64FB9"/>
    <w:rsid w:val="00136C35"/>
    <w:rsid w:val="003B5EC9"/>
    <w:rsid w:val="009B54E5"/>
    <w:rsid w:val="00A64FB9"/>
    <w:rsid w:val="00AF3A85"/>
    <w:rsid w:val="00D641BA"/>
    <w:rsid w:val="00E407F7"/>
    <w:rsid w:val="00F27307"/>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1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6C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C35"/>
    <w:rPr>
      <w:rFonts w:ascii="Tahoma" w:hAnsi="Tahoma" w:cs="Tahoma"/>
      <w:sz w:val="16"/>
      <w:szCs w:val="16"/>
    </w:rPr>
  </w:style>
  <w:style w:type="paragraph" w:styleId="Caption">
    <w:name w:val="caption"/>
    <w:basedOn w:val="Normal"/>
    <w:next w:val="Normal"/>
    <w:uiPriority w:val="35"/>
    <w:unhideWhenUsed/>
    <w:qFormat/>
    <w:rsid w:val="00136C35"/>
    <w:pPr>
      <w:spacing w:after="200" w:line="240" w:lineRule="auto"/>
    </w:pPr>
    <w:rPr>
      <w:b/>
      <w:bCs/>
      <w:color w:val="5B9BD5" w:themeColor="accent1"/>
      <w:sz w:val="18"/>
      <w:szCs w:val="18"/>
    </w:rPr>
  </w:style>
</w:styles>
</file>

<file path=word/webSettings.xml><?xml version="1.0" encoding="utf-8"?>
<w:webSettings xmlns:r="http://schemas.openxmlformats.org/officeDocument/2006/relationships" xmlns:w="http://schemas.openxmlformats.org/wordprocessingml/2006/main">
  <w:divs>
    <w:div w:id="1691299881">
      <w:bodyDiv w:val="1"/>
      <w:marLeft w:val="0"/>
      <w:marRight w:val="0"/>
      <w:marTop w:val="0"/>
      <w:marBottom w:val="0"/>
      <w:divBdr>
        <w:top w:val="none" w:sz="0" w:space="0" w:color="auto"/>
        <w:left w:val="none" w:sz="0" w:space="0" w:color="auto"/>
        <w:bottom w:val="none" w:sz="0" w:space="0" w:color="auto"/>
        <w:right w:val="none" w:sz="0" w:space="0" w:color="auto"/>
      </w:divBdr>
    </w:div>
    <w:div w:id="187322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2</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Bikal Ghimire</dc:creator>
  <cp:lastModifiedBy>Bikal Ghimire</cp:lastModifiedBy>
  <cp:revision>2</cp:revision>
  <dcterms:created xsi:type="dcterms:W3CDTF">2016-12-08T16:50:00Z</dcterms:created>
  <dcterms:modified xsi:type="dcterms:W3CDTF">2016-12-08T20:59:00Z</dcterms:modified>
</cp:coreProperties>
</file>