
<file path=[Content_Types].xml><?xml version="1.0" encoding="utf-8"?>
<Types xmlns="http://schemas.openxmlformats.org/package/2006/content-types">
  <Override PartName="/word/footnotes.xml" ContentType="application/vnd.openxmlformats-officedocument.wordprocessingml.footnot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E3E37" w:rsidRDefault="00E96B94" w:rsidP="00494130">
      <w:pPr>
        <w:pStyle w:val="Heading1"/>
        <w:spacing w:before="170"/>
        <w:ind w:left="0"/>
      </w:pPr>
      <w:r w:rsidRPr="00045A61">
        <w:rPr>
          <w:i/>
          <w:color w:val="337AB7"/>
        </w:rPr>
        <w:t>In-vitro</w:t>
      </w:r>
      <w:r>
        <w:rPr>
          <w:color w:val="337AB7"/>
        </w:rPr>
        <w:t xml:space="preserve"> ripening stage mimicry </w:t>
      </w:r>
      <w:proofErr w:type="gramStart"/>
      <w:r>
        <w:rPr>
          <w:color w:val="337AB7"/>
        </w:rPr>
        <w:t>of  apple</w:t>
      </w:r>
      <w:proofErr w:type="gramEnd"/>
      <w:r>
        <w:rPr>
          <w:color w:val="337AB7"/>
        </w:rPr>
        <w:t xml:space="preserve"> </w:t>
      </w:r>
      <w:proofErr w:type="spellStart"/>
      <w:r w:rsidRPr="00045A61">
        <w:rPr>
          <w:i/>
          <w:color w:val="337AB7"/>
        </w:rPr>
        <w:t>Malus</w:t>
      </w:r>
      <w:proofErr w:type="spellEnd"/>
      <w:r w:rsidRPr="00045A61">
        <w:rPr>
          <w:i/>
          <w:color w:val="337AB7"/>
        </w:rPr>
        <w:t xml:space="preserve"> x </w:t>
      </w:r>
      <w:proofErr w:type="spellStart"/>
      <w:r w:rsidRPr="00045A61">
        <w:rPr>
          <w:i/>
          <w:color w:val="337AB7"/>
        </w:rPr>
        <w:t>domestica</w:t>
      </w:r>
      <w:proofErr w:type="spellEnd"/>
      <w:r>
        <w:rPr>
          <w:color w:val="337AB7"/>
        </w:rPr>
        <w:t xml:space="preserve"> ‘Royal Gala’ cell cultures</w:t>
      </w:r>
    </w:p>
    <w:p w:rsidR="005973B9" w:rsidRDefault="00E96B94" w:rsidP="00E96B94">
      <w:pPr>
        <w:pStyle w:val="BodyText"/>
        <w:spacing w:before="73" w:line="198" w:lineRule="exact"/>
        <w:ind w:left="100" w:right="5110"/>
        <w:rPr>
          <w:rFonts w:ascii="Arial"/>
        </w:rPr>
      </w:pPr>
      <w:proofErr w:type="spellStart"/>
      <w:r>
        <w:rPr>
          <w:rFonts w:ascii="Arial"/>
        </w:rPr>
        <w:t>Siti</w:t>
      </w:r>
      <w:proofErr w:type="spellEnd"/>
      <w:r>
        <w:rPr>
          <w:rFonts w:ascii="Arial"/>
        </w:rPr>
        <w:t xml:space="preserve"> </w:t>
      </w:r>
      <w:proofErr w:type="spellStart"/>
      <w:r>
        <w:rPr>
          <w:rFonts w:ascii="Arial"/>
        </w:rPr>
        <w:t>Khadijah</w:t>
      </w:r>
      <w:proofErr w:type="spellEnd"/>
      <w:r>
        <w:rPr>
          <w:rFonts w:ascii="Arial"/>
        </w:rPr>
        <w:t xml:space="preserve"> A. Karim, </w:t>
      </w:r>
      <w:r w:rsidR="005973B9">
        <w:rPr>
          <w:rFonts w:ascii="Arial"/>
        </w:rPr>
        <w:t>PhD,</w:t>
      </w:r>
      <w:r>
        <w:rPr>
          <w:rFonts w:ascii="Arial"/>
        </w:rPr>
        <w:t xml:space="preserve"> University of Auckland, New Zealand</w:t>
      </w:r>
      <w:r w:rsidR="005973B9">
        <w:rPr>
          <w:rFonts w:ascii="Arial"/>
        </w:rPr>
        <w:t xml:space="preserve"> </w:t>
      </w:r>
    </w:p>
    <w:p w:rsidR="00E96B94" w:rsidRDefault="00E96B94" w:rsidP="00E96B94">
      <w:pPr>
        <w:pStyle w:val="BodyText"/>
        <w:spacing w:before="73" w:line="198" w:lineRule="exact"/>
        <w:ind w:left="100" w:right="5110"/>
        <w:rPr>
          <w:rFonts w:ascii="Arial"/>
        </w:rPr>
      </w:pPr>
      <w:r>
        <w:rPr>
          <w:rFonts w:ascii="Arial"/>
        </w:rPr>
        <w:t xml:space="preserve">Affiliation: </w:t>
      </w:r>
      <w:proofErr w:type="spellStart"/>
      <w:r>
        <w:rPr>
          <w:rFonts w:ascii="Arial"/>
        </w:rPr>
        <w:t>Universiti</w:t>
      </w:r>
      <w:proofErr w:type="spellEnd"/>
      <w:r>
        <w:rPr>
          <w:rFonts w:ascii="Arial"/>
        </w:rPr>
        <w:t xml:space="preserve"> </w:t>
      </w:r>
      <w:proofErr w:type="spellStart"/>
      <w:r>
        <w:rPr>
          <w:rFonts w:ascii="Arial"/>
        </w:rPr>
        <w:t>Teknologi</w:t>
      </w:r>
      <w:proofErr w:type="spellEnd"/>
      <w:r>
        <w:rPr>
          <w:rFonts w:ascii="Arial"/>
        </w:rPr>
        <w:t xml:space="preserve"> MARA (</w:t>
      </w:r>
      <w:proofErr w:type="spellStart"/>
      <w:r>
        <w:rPr>
          <w:rFonts w:ascii="Arial"/>
        </w:rPr>
        <w:t>UiTM</w:t>
      </w:r>
      <w:proofErr w:type="spellEnd"/>
      <w:r>
        <w:rPr>
          <w:rFonts w:ascii="Arial"/>
        </w:rPr>
        <w:t>), Malaysia</w:t>
      </w:r>
    </w:p>
    <w:p w:rsidR="00AE3E37" w:rsidRDefault="00AE3E37">
      <w:pPr>
        <w:pStyle w:val="BodyText"/>
        <w:rPr>
          <w:rFonts w:ascii="Arial"/>
          <w:sz w:val="20"/>
        </w:rPr>
      </w:pPr>
    </w:p>
    <w:p w:rsidR="00AE3E37" w:rsidRDefault="00AE3E37">
      <w:pPr>
        <w:rPr>
          <w:rFonts w:ascii="Arial"/>
          <w:sz w:val="21"/>
        </w:rPr>
        <w:sectPr w:rsidR="00AE3E37">
          <w:headerReference w:type="default" r:id="rId7"/>
          <w:footerReference w:type="default" r:id="rId8"/>
          <w:type w:val="continuous"/>
          <w:pgSz w:w="11910" w:h="16840"/>
          <w:pgMar w:top="1740" w:right="600" w:bottom="840" w:left="620" w:header="541" w:footer="642" w:gutter="0"/>
          <w:cols w:space="720"/>
        </w:sectPr>
      </w:pPr>
    </w:p>
    <w:p w:rsidR="00AE3E37" w:rsidRDefault="00A9710C" w:rsidP="00E96B94">
      <w:pPr>
        <w:pStyle w:val="Heading3"/>
        <w:spacing w:before="147"/>
        <w:ind w:left="0"/>
        <w:jc w:val="both"/>
      </w:pPr>
      <w:r>
        <w:rPr>
          <w:color w:val="BF5A14"/>
        </w:rPr>
        <w:lastRenderedPageBreak/>
        <w:t>Abstract</w:t>
      </w:r>
      <w:r w:rsidR="00404E5B">
        <w:rPr>
          <w:color w:val="BF5A14"/>
        </w:rPr>
        <w:t xml:space="preserve"> (300 word limit)</w:t>
      </w:r>
    </w:p>
    <w:p w:rsidR="00E96B94" w:rsidRPr="00E96B94" w:rsidRDefault="009C203A" w:rsidP="00E96B94">
      <w:pPr>
        <w:jc w:val="both"/>
        <w:rPr>
          <w:sz w:val="18"/>
          <w:szCs w:val="18"/>
        </w:rPr>
      </w:pPr>
      <w:r>
        <w:rPr>
          <w:rFonts w:ascii="Arial"/>
          <w:b/>
          <w:noProof/>
          <w:color w:val="BF5A14"/>
          <w:sz w:val="20"/>
          <w:lang w:val="en-MY" w:eastAsia="en-MY"/>
        </w:rPr>
        <w:pict>
          <v:shapetype id="_x0000_t202" coordsize="21600,21600" o:spt="202" path="m,l,21600r21600,l21600,xe">
            <v:stroke joinstyle="miter"/>
            <v:path gradientshapeok="t" o:connecttype="rect"/>
          </v:shapetype>
          <v:shape id="_x0000_s1033" type="#_x0000_t202" style="position:absolute;left:0;text-align:left;margin-left:248.35pt;margin-top:226.4pt;width:308.15pt;height:38.6pt;z-index:251658240" filled="f" stroked="f">
            <v:textbox>
              <w:txbxContent>
                <w:p w:rsidR="009C203A" w:rsidRPr="009C203A" w:rsidRDefault="009C203A">
                  <w:pPr>
                    <w:rPr>
                      <w:rFonts w:asciiTheme="minorHAnsi" w:hAnsiTheme="minorHAnsi" w:cstheme="minorHAnsi"/>
                      <w:sz w:val="18"/>
                      <w:szCs w:val="18"/>
                    </w:rPr>
                  </w:pPr>
                  <w:r w:rsidRPr="009C203A">
                    <w:rPr>
                      <w:rFonts w:asciiTheme="minorHAnsi" w:hAnsiTheme="minorHAnsi" w:cstheme="minorHAnsi"/>
                      <w:sz w:val="18"/>
                      <w:szCs w:val="18"/>
                    </w:rPr>
                    <w:t xml:space="preserve">Analysis of cell cultures after 24 hours of treatment. A. Average cell diameter B. Relative expression of </w:t>
                  </w:r>
                  <w:r w:rsidRPr="009C203A">
                    <w:rPr>
                      <w:rFonts w:asciiTheme="minorHAnsi" w:hAnsiTheme="minorHAnsi" w:cstheme="minorHAnsi"/>
                      <w:i/>
                      <w:sz w:val="18"/>
                      <w:szCs w:val="18"/>
                    </w:rPr>
                    <w:t>MdCDKB2:2</w:t>
                  </w:r>
                  <w:r w:rsidRPr="009C203A">
                    <w:rPr>
                      <w:rFonts w:asciiTheme="minorHAnsi" w:hAnsiTheme="minorHAnsi" w:cstheme="minorHAnsi"/>
                      <w:sz w:val="18"/>
                      <w:szCs w:val="18"/>
                    </w:rPr>
                    <w:t xml:space="preserve"> (for cell division) and </w:t>
                  </w:r>
                  <w:r w:rsidRPr="009C203A">
                    <w:rPr>
                      <w:rFonts w:asciiTheme="minorHAnsi" w:hAnsiTheme="minorHAnsi" w:cstheme="minorHAnsi"/>
                      <w:i/>
                      <w:sz w:val="18"/>
                      <w:szCs w:val="18"/>
                    </w:rPr>
                    <w:t>MdACO1</w:t>
                  </w:r>
                  <w:r w:rsidRPr="009C203A">
                    <w:rPr>
                      <w:rFonts w:asciiTheme="minorHAnsi" w:hAnsiTheme="minorHAnsi" w:cstheme="minorHAnsi"/>
                      <w:sz w:val="18"/>
                      <w:szCs w:val="18"/>
                    </w:rPr>
                    <w:t xml:space="preserve"> (for ripening). C. Hormonal treated cells. D. Cells without treatment (Control)</w:t>
                  </w:r>
                  <w:r w:rsidR="00045A61">
                    <w:rPr>
                      <w:rFonts w:asciiTheme="minorHAnsi" w:hAnsiTheme="minorHAnsi" w:cstheme="minorHAnsi"/>
                      <w:sz w:val="18"/>
                      <w:szCs w:val="18"/>
                    </w:rPr>
                    <w:t>.</w:t>
                  </w:r>
                </w:p>
              </w:txbxContent>
            </v:textbox>
          </v:shape>
        </w:pict>
      </w:r>
      <w:r w:rsidR="00E96B94" w:rsidRPr="00E96B94">
        <w:rPr>
          <w:sz w:val="18"/>
          <w:szCs w:val="18"/>
        </w:rPr>
        <w:t>Apple (</w:t>
      </w:r>
      <w:proofErr w:type="spellStart"/>
      <w:r w:rsidR="00E96B94" w:rsidRPr="00045A61">
        <w:rPr>
          <w:i/>
          <w:sz w:val="18"/>
          <w:szCs w:val="18"/>
        </w:rPr>
        <w:t>Malus</w:t>
      </w:r>
      <w:proofErr w:type="spellEnd"/>
      <w:r w:rsidR="00E96B94" w:rsidRPr="00045A61">
        <w:rPr>
          <w:i/>
          <w:sz w:val="18"/>
          <w:szCs w:val="18"/>
        </w:rPr>
        <w:t xml:space="preserve"> x </w:t>
      </w:r>
      <w:proofErr w:type="spellStart"/>
      <w:r w:rsidR="00E96B94" w:rsidRPr="00045A61">
        <w:rPr>
          <w:i/>
          <w:sz w:val="18"/>
          <w:szCs w:val="18"/>
        </w:rPr>
        <w:t>domestica</w:t>
      </w:r>
      <w:proofErr w:type="spellEnd"/>
      <w:r w:rsidR="00E96B94" w:rsidRPr="00E96B94">
        <w:rPr>
          <w:sz w:val="18"/>
          <w:szCs w:val="18"/>
        </w:rPr>
        <w:t xml:space="preserve">) fruit development is facilitated by cell division, cell expansion, and ripening which in turn is regulated by major plant hormones such as </w:t>
      </w:r>
      <w:proofErr w:type="spellStart"/>
      <w:r w:rsidR="00E96B94" w:rsidRPr="00E96B94">
        <w:rPr>
          <w:sz w:val="18"/>
          <w:szCs w:val="18"/>
        </w:rPr>
        <w:t>auxins</w:t>
      </w:r>
      <w:proofErr w:type="spellEnd"/>
      <w:r w:rsidR="00E96B94" w:rsidRPr="00E96B94">
        <w:rPr>
          <w:sz w:val="18"/>
          <w:szCs w:val="18"/>
        </w:rPr>
        <w:t xml:space="preserve">, </w:t>
      </w:r>
      <w:proofErr w:type="spellStart"/>
      <w:r w:rsidR="00E96B94" w:rsidRPr="00E96B94">
        <w:rPr>
          <w:sz w:val="18"/>
          <w:szCs w:val="18"/>
        </w:rPr>
        <w:t>cytokinin</w:t>
      </w:r>
      <w:proofErr w:type="spellEnd"/>
      <w:r w:rsidR="00E96B94" w:rsidRPr="00E96B94">
        <w:rPr>
          <w:sz w:val="18"/>
          <w:szCs w:val="18"/>
        </w:rPr>
        <w:t xml:space="preserve">, gibberellins, and ethylene. The work presented here examines the role of </w:t>
      </w:r>
      <w:proofErr w:type="spellStart"/>
      <w:r w:rsidR="00E96B94" w:rsidRPr="00E96B94">
        <w:rPr>
          <w:sz w:val="18"/>
          <w:szCs w:val="18"/>
        </w:rPr>
        <w:t>auxin</w:t>
      </w:r>
      <w:proofErr w:type="spellEnd"/>
      <w:r w:rsidR="00B36BFC">
        <w:rPr>
          <w:sz w:val="18"/>
          <w:szCs w:val="18"/>
        </w:rPr>
        <w:t xml:space="preserve"> </w:t>
      </w:r>
      <w:r w:rsidR="00E96B94" w:rsidRPr="00E96B94">
        <w:rPr>
          <w:sz w:val="18"/>
          <w:szCs w:val="18"/>
        </w:rPr>
        <w:t xml:space="preserve">and ethylene in triggering cell cultures in cell expansion state to mimic ripening stage in plants. Our previous research has successfully established ‘Royal Gala’ cell cultures from </w:t>
      </w:r>
      <w:proofErr w:type="spellStart"/>
      <w:r w:rsidR="00E96B94" w:rsidRPr="00E96B94">
        <w:rPr>
          <w:sz w:val="18"/>
          <w:szCs w:val="18"/>
        </w:rPr>
        <w:t>mesocarp</w:t>
      </w:r>
      <w:proofErr w:type="spellEnd"/>
      <w:r w:rsidR="00E96B94" w:rsidRPr="00E96B94">
        <w:rPr>
          <w:sz w:val="18"/>
          <w:szCs w:val="18"/>
        </w:rPr>
        <w:t xml:space="preserve"> of young fruits and subsequently demonstrated the interaction of plant hormones to induce undifferentiated and rapid-dividing cell culture to differentiate by cell expansion which in turn, mimic stages of fruit development. In this research, the expanded cells were treated with combinations of auxin and ethylene to induce ripening. Gene expression was then aligned to cell size measured. Our findings were parallel to that occurs in actual fruits in which ripening related genes; </w:t>
      </w:r>
      <w:r w:rsidR="00E96B94" w:rsidRPr="00045A61">
        <w:rPr>
          <w:i/>
          <w:sz w:val="18"/>
          <w:szCs w:val="18"/>
        </w:rPr>
        <w:t>MdACO1</w:t>
      </w:r>
      <w:r w:rsidR="00E96B94" w:rsidRPr="00E96B94">
        <w:rPr>
          <w:sz w:val="18"/>
          <w:szCs w:val="18"/>
        </w:rPr>
        <w:t xml:space="preserve"> and </w:t>
      </w:r>
      <w:r w:rsidR="00E96B94" w:rsidRPr="00045A61">
        <w:rPr>
          <w:i/>
          <w:sz w:val="18"/>
          <w:szCs w:val="18"/>
        </w:rPr>
        <w:t>MdPG1</w:t>
      </w:r>
      <w:r w:rsidR="00E96B94" w:rsidRPr="00E96B94">
        <w:rPr>
          <w:sz w:val="18"/>
          <w:szCs w:val="18"/>
        </w:rPr>
        <w:t xml:space="preserve">, were highly expressed during ripening stage. In the cell cultures, cell size continued to increase during hormonal treatment, however moderately, indicating the cell expansion is </w:t>
      </w:r>
      <w:proofErr w:type="spellStart"/>
      <w:r w:rsidR="00E96B94" w:rsidRPr="00E96B94">
        <w:rPr>
          <w:sz w:val="18"/>
          <w:szCs w:val="18"/>
        </w:rPr>
        <w:t>minimised</w:t>
      </w:r>
      <w:proofErr w:type="spellEnd"/>
      <w:r w:rsidR="00E96B94" w:rsidRPr="00E96B94">
        <w:rPr>
          <w:sz w:val="18"/>
          <w:szCs w:val="18"/>
        </w:rPr>
        <w:t>. It is foun</w:t>
      </w:r>
      <w:r w:rsidR="00B36BFC">
        <w:rPr>
          <w:sz w:val="18"/>
          <w:szCs w:val="18"/>
        </w:rPr>
        <w:t xml:space="preserve">d that higher concentrations of </w:t>
      </w:r>
      <w:r w:rsidR="00E96B94" w:rsidRPr="00E96B94">
        <w:rPr>
          <w:sz w:val="18"/>
          <w:szCs w:val="18"/>
        </w:rPr>
        <w:t xml:space="preserve">ACC triggered </w:t>
      </w:r>
      <w:r w:rsidR="00B36BFC">
        <w:rPr>
          <w:sz w:val="18"/>
          <w:szCs w:val="18"/>
        </w:rPr>
        <w:t xml:space="preserve">expanded cells to undergo </w:t>
      </w:r>
      <w:r w:rsidR="00E96B94" w:rsidRPr="00E96B94">
        <w:rPr>
          <w:sz w:val="18"/>
          <w:szCs w:val="18"/>
        </w:rPr>
        <w:t xml:space="preserve">ripening when combined with a lower concentration of 2,4-D, by increasing </w:t>
      </w:r>
      <w:r w:rsidR="00E96B94" w:rsidRPr="00045A61">
        <w:rPr>
          <w:i/>
          <w:sz w:val="18"/>
          <w:szCs w:val="18"/>
        </w:rPr>
        <w:t>MdEXP3</w:t>
      </w:r>
      <w:r w:rsidR="00E96B94" w:rsidRPr="00E96B94">
        <w:rPr>
          <w:sz w:val="18"/>
          <w:szCs w:val="18"/>
        </w:rPr>
        <w:t xml:space="preserve"> and </w:t>
      </w:r>
      <w:r w:rsidR="00E96B94" w:rsidRPr="00045A61">
        <w:rPr>
          <w:i/>
          <w:sz w:val="18"/>
          <w:szCs w:val="18"/>
        </w:rPr>
        <w:t>MdACO1</w:t>
      </w:r>
      <w:r w:rsidR="00E96B94" w:rsidRPr="00E96B94">
        <w:rPr>
          <w:sz w:val="18"/>
          <w:szCs w:val="18"/>
        </w:rPr>
        <w:t xml:space="preserve"> respectively, while a modest expression of </w:t>
      </w:r>
      <w:r w:rsidR="00E96B94" w:rsidRPr="00045A61">
        <w:rPr>
          <w:i/>
          <w:sz w:val="18"/>
          <w:szCs w:val="18"/>
        </w:rPr>
        <w:t>MdCDKB2:2</w:t>
      </w:r>
      <w:r w:rsidR="00E96B94" w:rsidRPr="00E96B94">
        <w:rPr>
          <w:sz w:val="18"/>
          <w:szCs w:val="18"/>
        </w:rPr>
        <w:t xml:space="preserve"> indicated that cell division had decreased with these treatments. These expression and cellular studies suggest that the cell cultures appear to mimic the growing fruit thus provide new insights on the processes that take place during fruit development.</w:t>
      </w:r>
    </w:p>
    <w:p w:rsidR="00AE3E37" w:rsidRDefault="00A9710C">
      <w:pPr>
        <w:pStyle w:val="Heading3"/>
        <w:spacing w:before="74"/>
      </w:pPr>
      <w:r>
        <w:rPr>
          <w:b w:val="0"/>
        </w:rPr>
        <w:br w:type="column"/>
      </w:r>
      <w:r>
        <w:rPr>
          <w:color w:val="BF5A14"/>
        </w:rPr>
        <w:lastRenderedPageBreak/>
        <w:t>Image</w:t>
      </w:r>
    </w:p>
    <w:p w:rsidR="00AE3E37" w:rsidRDefault="00B36BFC">
      <w:pPr>
        <w:pStyle w:val="BodyText"/>
        <w:spacing w:before="2"/>
        <w:rPr>
          <w:rFonts w:ascii="Arial"/>
          <w:b/>
          <w:sz w:val="16"/>
        </w:rPr>
      </w:pPr>
      <w:r w:rsidRPr="00B36BFC">
        <w:rPr>
          <w:rFonts w:ascii="Arial"/>
          <w:b/>
          <w:sz w:val="16"/>
        </w:rPr>
        <w:drawing>
          <wp:inline distT="0" distB="0" distL="0" distR="0">
            <wp:extent cx="3565398" cy="2999232"/>
            <wp:effectExtent l="19050" t="0" r="0" b="0"/>
            <wp:docPr id="2" name="Object 1"/>
            <wp:cNvGraphicFramePr/>
            <a:graphic xmlns:a="http://schemas.openxmlformats.org/drawingml/2006/main">
              <a:graphicData uri="http://schemas.openxmlformats.org/drawingml/2006/lockedCanvas">
                <lc:lockedCanvas xmlns:lc="http://schemas.openxmlformats.org/drawingml/2006/lockedCanvas">
                  <a:nvGrpSpPr>
                    <a:cNvPr id="0" name=""/>
                    <a:cNvGrpSpPr/>
                  </a:nvGrpSpPr>
                  <a:grpSpPr>
                    <a:xfrm>
                      <a:off x="0" y="0"/>
                      <a:ext cx="9144000" cy="6858000"/>
                      <a:chOff x="0" y="0"/>
                      <a:chExt cx="9144000" cy="6858000"/>
                    </a:xfrm>
                  </a:grpSpPr>
                  <a:grpSp>
                    <a:nvGrpSpPr>
                      <a:cNvPr id="10" name="Group 9"/>
                      <a:cNvGrpSpPr/>
                    </a:nvGrpSpPr>
                    <a:grpSpPr>
                      <a:xfrm>
                        <a:off x="0" y="0"/>
                        <a:ext cx="9144000" cy="6858000"/>
                        <a:chOff x="0" y="0"/>
                        <a:chExt cx="9144000" cy="6858000"/>
                      </a:xfrm>
                    </a:grpSpPr>
                    <a:pic>
                      <a:nvPicPr>
                        <a:cNvPr id="2" name="Picture 1" descr="C:\Users\siti khadijah\Desktop\Graphs\latest\ACC cell diameter.jpg"/>
                        <a:cNvPicPr/>
                      </a:nvPicPr>
                      <a:blipFill>
                        <a:blip r:embed="rId9" cstate="print"/>
                        <a:srcRect/>
                        <a:stretch>
                          <a:fillRect/>
                        </a:stretch>
                      </a:blipFill>
                      <a:spPr bwMode="auto">
                        <a:xfrm>
                          <a:off x="0" y="228600"/>
                          <a:ext cx="3657600" cy="3581400"/>
                        </a:xfrm>
                        <a:prstGeom prst="rect">
                          <a:avLst/>
                        </a:prstGeom>
                        <a:noFill/>
                        <a:ln w="9525">
                          <a:noFill/>
                          <a:miter lim="800000"/>
                          <a:headEnd/>
                          <a:tailEnd/>
                        </a:ln>
                      </a:spPr>
                    </a:pic>
                    <a:pic>
                      <a:nvPicPr>
                        <a:cNvPr id="3" name="Picture 2" descr="C:\Users\siti khadijah\Desktop\Graphs\latest\qpcr acc.jpg"/>
                        <a:cNvPicPr/>
                      </a:nvPicPr>
                      <a:blipFill>
                        <a:blip r:embed="rId10" cstate="print"/>
                        <a:srcRect/>
                        <a:stretch>
                          <a:fillRect/>
                        </a:stretch>
                      </a:blipFill>
                      <a:spPr bwMode="auto">
                        <a:xfrm>
                          <a:off x="3733800" y="0"/>
                          <a:ext cx="5410200" cy="3810000"/>
                        </a:xfrm>
                        <a:prstGeom prst="rect">
                          <a:avLst/>
                        </a:prstGeom>
                        <a:noFill/>
                        <a:ln w="9525">
                          <a:noFill/>
                          <a:miter lim="800000"/>
                          <a:headEnd/>
                          <a:tailEnd/>
                        </a:ln>
                      </a:spPr>
                    </a:pic>
                    <a:pic>
                      <a:nvPicPr>
                        <a:cNvPr id="4" name="Picture 3" descr="C:\Users\siti khadijah\AppData\Local\Microsoft\Windows\Temporary Internet Files\Content.Word\5 day5 10X 31.7.14 7.jpg"/>
                        <a:cNvPicPr/>
                      </a:nvPicPr>
                      <a:blipFill>
                        <a:blip r:embed="rId11" cstate="print"/>
                        <a:srcRect/>
                        <a:stretch>
                          <a:fillRect/>
                        </a:stretch>
                      </a:blipFill>
                      <a:spPr bwMode="auto">
                        <a:xfrm>
                          <a:off x="381000" y="3733800"/>
                          <a:ext cx="4038600" cy="3124200"/>
                        </a:xfrm>
                        <a:prstGeom prst="rect">
                          <a:avLst/>
                        </a:prstGeom>
                        <a:noFill/>
                        <a:ln w="9525">
                          <a:noFill/>
                          <a:miter lim="800000"/>
                          <a:headEnd/>
                          <a:tailEnd/>
                        </a:ln>
                      </a:spPr>
                    </a:pic>
                    <a:pic>
                      <a:nvPicPr>
                        <a:cNvPr id="5" name="Picture 4" descr="4 day0 10X 11"/>
                        <a:cNvPicPr/>
                      </a:nvPicPr>
                      <a:blipFill>
                        <a:blip r:embed="rId12" cstate="print"/>
                        <a:srcRect/>
                        <a:stretch>
                          <a:fillRect/>
                        </a:stretch>
                      </a:blipFill>
                      <a:spPr bwMode="auto">
                        <a:xfrm>
                          <a:off x="4953000" y="3810000"/>
                          <a:ext cx="3886200" cy="3048000"/>
                        </a:xfrm>
                        <a:prstGeom prst="rect">
                          <a:avLst/>
                        </a:prstGeom>
                        <a:noFill/>
                        <a:ln w="9525">
                          <a:noFill/>
                          <a:miter lim="800000"/>
                          <a:headEnd/>
                          <a:tailEnd/>
                        </a:ln>
                      </a:spPr>
                    </a:pic>
                    <a:sp>
                      <a:nvSpPr>
                        <a:cNvPr id="6" name="TextBox 5"/>
                        <a:cNvSpPr txBox="1"/>
                      </a:nvSpPr>
                      <a:spPr>
                        <a:xfrm>
                          <a:off x="304800" y="0"/>
                          <a:ext cx="914400" cy="369332"/>
                        </a:xfrm>
                        <a:prstGeom prst="rect">
                          <a:avLst/>
                        </a:prstGeom>
                        <a:noFill/>
                      </a:spPr>
                      <a:txSp>
                        <a:txBody>
                          <a:bodyPr wrap="square" rtlCol="0">
                            <a:spAutoFit/>
                          </a:bodyPr>
                          <a:lstStyle>
                            <a:defPPr>
                              <a:defRPr lang="en-US"/>
                            </a:defPPr>
                            <a:lvl1pPr marL="0" algn="l" defTabSz="914400" rtl="0" eaLnBrk="1" latinLnBrk="0" hangingPunct="1">
                              <a:defRPr sz="1800" kern="1200">
                                <a:solidFill>
                                  <a:schemeClr val="tx1"/>
                                </a:solidFill>
                                <a:latin typeface="+mn-lt"/>
                                <a:ea typeface="+mn-ea"/>
                                <a:cs typeface="+mn-cs"/>
                              </a:defRPr>
                            </a:lvl1pPr>
                            <a:lvl2pPr marL="457200" algn="l" defTabSz="914400" rtl="0" eaLnBrk="1" latinLnBrk="0" hangingPunct="1">
                              <a:defRPr sz="1800" kern="1200">
                                <a:solidFill>
                                  <a:schemeClr val="tx1"/>
                                </a:solidFill>
                                <a:latin typeface="+mn-lt"/>
                                <a:ea typeface="+mn-ea"/>
                                <a:cs typeface="+mn-cs"/>
                              </a:defRPr>
                            </a:lvl2pPr>
                            <a:lvl3pPr marL="914400" algn="l" defTabSz="914400" rtl="0" eaLnBrk="1" latinLnBrk="0" hangingPunct="1">
                              <a:defRPr sz="1800" kern="1200">
                                <a:solidFill>
                                  <a:schemeClr val="tx1"/>
                                </a:solidFill>
                                <a:latin typeface="+mn-lt"/>
                                <a:ea typeface="+mn-ea"/>
                                <a:cs typeface="+mn-cs"/>
                              </a:defRPr>
                            </a:lvl3pPr>
                            <a:lvl4pPr marL="1371600" algn="l" defTabSz="914400" rtl="0" eaLnBrk="1" latinLnBrk="0" hangingPunct="1">
                              <a:defRPr sz="1800" kern="1200">
                                <a:solidFill>
                                  <a:schemeClr val="tx1"/>
                                </a:solidFill>
                                <a:latin typeface="+mn-lt"/>
                                <a:ea typeface="+mn-ea"/>
                                <a:cs typeface="+mn-cs"/>
                              </a:defRPr>
                            </a:lvl4pPr>
                            <a:lvl5pPr marL="1828800" algn="l" defTabSz="914400" rtl="0" eaLnBrk="1" latinLnBrk="0" hangingPunct="1">
                              <a:defRPr sz="1800" kern="1200">
                                <a:solidFill>
                                  <a:schemeClr val="tx1"/>
                                </a:solidFill>
                                <a:latin typeface="+mn-lt"/>
                                <a:ea typeface="+mn-ea"/>
                                <a:cs typeface="+mn-cs"/>
                              </a:defRPr>
                            </a:lvl5pPr>
                            <a:lvl6pPr marL="2286000" algn="l" defTabSz="914400" rtl="0" eaLnBrk="1" latinLnBrk="0" hangingPunct="1">
                              <a:defRPr sz="1800" kern="1200">
                                <a:solidFill>
                                  <a:schemeClr val="tx1"/>
                                </a:solidFill>
                                <a:latin typeface="+mn-lt"/>
                                <a:ea typeface="+mn-ea"/>
                                <a:cs typeface="+mn-cs"/>
                              </a:defRPr>
                            </a:lvl6pPr>
                            <a:lvl7pPr marL="2743200" algn="l" defTabSz="914400" rtl="0" eaLnBrk="1" latinLnBrk="0" hangingPunct="1">
                              <a:defRPr sz="1800" kern="1200">
                                <a:solidFill>
                                  <a:schemeClr val="tx1"/>
                                </a:solidFill>
                                <a:latin typeface="+mn-lt"/>
                                <a:ea typeface="+mn-ea"/>
                                <a:cs typeface="+mn-cs"/>
                              </a:defRPr>
                            </a:lvl7pPr>
                            <a:lvl8pPr marL="3200400" algn="l" defTabSz="914400" rtl="0" eaLnBrk="1" latinLnBrk="0" hangingPunct="1">
                              <a:defRPr sz="1800" kern="1200">
                                <a:solidFill>
                                  <a:schemeClr val="tx1"/>
                                </a:solidFill>
                                <a:latin typeface="+mn-lt"/>
                                <a:ea typeface="+mn-ea"/>
                                <a:cs typeface="+mn-cs"/>
                              </a:defRPr>
                            </a:lvl8pPr>
                            <a:lvl9pPr marL="3657600" algn="l" defTabSz="914400" rtl="0" eaLnBrk="1" latinLnBrk="0" hangingPunct="1">
                              <a:defRPr sz="1800" kern="1200">
                                <a:solidFill>
                                  <a:schemeClr val="tx1"/>
                                </a:solidFill>
                                <a:latin typeface="+mn-lt"/>
                                <a:ea typeface="+mn-ea"/>
                                <a:cs typeface="+mn-cs"/>
                              </a:defRPr>
                            </a:lvl9pPr>
                          </a:lstStyle>
                          <a:p>
                            <a:r>
                              <a:rPr lang="en-US" dirty="0" smtClean="0">
                                <a:latin typeface="Times New Roman" pitchFamily="18" charset="0"/>
                                <a:cs typeface="Times New Roman" pitchFamily="18" charset="0"/>
                              </a:rPr>
                              <a:t>A</a:t>
                            </a:r>
                            <a:endParaRPr lang="en-MY" dirty="0">
                              <a:latin typeface="Times New Roman" pitchFamily="18" charset="0"/>
                              <a:cs typeface="Times New Roman" pitchFamily="18" charset="0"/>
                            </a:endParaRPr>
                          </a:p>
                        </a:txBody>
                        <a:useSpRect/>
                      </a:txSp>
                    </a:sp>
                    <a:sp>
                      <a:nvSpPr>
                        <a:cNvPr id="7" name="TextBox 6"/>
                        <a:cNvSpPr txBox="1"/>
                      </a:nvSpPr>
                      <a:spPr>
                        <a:xfrm>
                          <a:off x="4343400" y="0"/>
                          <a:ext cx="914400" cy="369332"/>
                        </a:xfrm>
                        <a:prstGeom prst="rect">
                          <a:avLst/>
                        </a:prstGeom>
                        <a:noFill/>
                      </a:spPr>
                      <a:txSp>
                        <a:txBody>
                          <a:bodyPr wrap="square" rtlCol="0">
                            <a:spAutoFit/>
                          </a:bodyPr>
                          <a:lstStyle>
                            <a:defPPr>
                              <a:defRPr lang="en-US"/>
                            </a:defPPr>
                            <a:lvl1pPr marL="0" algn="l" defTabSz="914400" rtl="0" eaLnBrk="1" latinLnBrk="0" hangingPunct="1">
                              <a:defRPr sz="1800" kern="1200">
                                <a:solidFill>
                                  <a:schemeClr val="tx1"/>
                                </a:solidFill>
                                <a:latin typeface="+mn-lt"/>
                                <a:ea typeface="+mn-ea"/>
                                <a:cs typeface="+mn-cs"/>
                              </a:defRPr>
                            </a:lvl1pPr>
                            <a:lvl2pPr marL="457200" algn="l" defTabSz="914400" rtl="0" eaLnBrk="1" latinLnBrk="0" hangingPunct="1">
                              <a:defRPr sz="1800" kern="1200">
                                <a:solidFill>
                                  <a:schemeClr val="tx1"/>
                                </a:solidFill>
                                <a:latin typeface="+mn-lt"/>
                                <a:ea typeface="+mn-ea"/>
                                <a:cs typeface="+mn-cs"/>
                              </a:defRPr>
                            </a:lvl2pPr>
                            <a:lvl3pPr marL="914400" algn="l" defTabSz="914400" rtl="0" eaLnBrk="1" latinLnBrk="0" hangingPunct="1">
                              <a:defRPr sz="1800" kern="1200">
                                <a:solidFill>
                                  <a:schemeClr val="tx1"/>
                                </a:solidFill>
                                <a:latin typeface="+mn-lt"/>
                                <a:ea typeface="+mn-ea"/>
                                <a:cs typeface="+mn-cs"/>
                              </a:defRPr>
                            </a:lvl3pPr>
                            <a:lvl4pPr marL="1371600" algn="l" defTabSz="914400" rtl="0" eaLnBrk="1" latinLnBrk="0" hangingPunct="1">
                              <a:defRPr sz="1800" kern="1200">
                                <a:solidFill>
                                  <a:schemeClr val="tx1"/>
                                </a:solidFill>
                                <a:latin typeface="+mn-lt"/>
                                <a:ea typeface="+mn-ea"/>
                                <a:cs typeface="+mn-cs"/>
                              </a:defRPr>
                            </a:lvl4pPr>
                            <a:lvl5pPr marL="1828800" algn="l" defTabSz="914400" rtl="0" eaLnBrk="1" latinLnBrk="0" hangingPunct="1">
                              <a:defRPr sz="1800" kern="1200">
                                <a:solidFill>
                                  <a:schemeClr val="tx1"/>
                                </a:solidFill>
                                <a:latin typeface="+mn-lt"/>
                                <a:ea typeface="+mn-ea"/>
                                <a:cs typeface="+mn-cs"/>
                              </a:defRPr>
                            </a:lvl5pPr>
                            <a:lvl6pPr marL="2286000" algn="l" defTabSz="914400" rtl="0" eaLnBrk="1" latinLnBrk="0" hangingPunct="1">
                              <a:defRPr sz="1800" kern="1200">
                                <a:solidFill>
                                  <a:schemeClr val="tx1"/>
                                </a:solidFill>
                                <a:latin typeface="+mn-lt"/>
                                <a:ea typeface="+mn-ea"/>
                                <a:cs typeface="+mn-cs"/>
                              </a:defRPr>
                            </a:lvl6pPr>
                            <a:lvl7pPr marL="2743200" algn="l" defTabSz="914400" rtl="0" eaLnBrk="1" latinLnBrk="0" hangingPunct="1">
                              <a:defRPr sz="1800" kern="1200">
                                <a:solidFill>
                                  <a:schemeClr val="tx1"/>
                                </a:solidFill>
                                <a:latin typeface="+mn-lt"/>
                                <a:ea typeface="+mn-ea"/>
                                <a:cs typeface="+mn-cs"/>
                              </a:defRPr>
                            </a:lvl7pPr>
                            <a:lvl8pPr marL="3200400" algn="l" defTabSz="914400" rtl="0" eaLnBrk="1" latinLnBrk="0" hangingPunct="1">
                              <a:defRPr sz="1800" kern="1200">
                                <a:solidFill>
                                  <a:schemeClr val="tx1"/>
                                </a:solidFill>
                                <a:latin typeface="+mn-lt"/>
                                <a:ea typeface="+mn-ea"/>
                                <a:cs typeface="+mn-cs"/>
                              </a:defRPr>
                            </a:lvl8pPr>
                            <a:lvl9pPr marL="3657600" algn="l" defTabSz="914400" rtl="0" eaLnBrk="1" latinLnBrk="0" hangingPunct="1">
                              <a:defRPr sz="1800" kern="1200">
                                <a:solidFill>
                                  <a:schemeClr val="tx1"/>
                                </a:solidFill>
                                <a:latin typeface="+mn-lt"/>
                                <a:ea typeface="+mn-ea"/>
                                <a:cs typeface="+mn-cs"/>
                              </a:defRPr>
                            </a:lvl9pPr>
                          </a:lstStyle>
                          <a:p>
                            <a:r>
                              <a:rPr lang="en-US" dirty="0" smtClean="0">
                                <a:latin typeface="Times New Roman" pitchFamily="18" charset="0"/>
                                <a:cs typeface="Times New Roman" pitchFamily="18" charset="0"/>
                              </a:rPr>
                              <a:t>B</a:t>
                            </a:r>
                            <a:endParaRPr lang="en-MY" dirty="0">
                              <a:latin typeface="Times New Roman" pitchFamily="18" charset="0"/>
                              <a:cs typeface="Times New Roman" pitchFamily="18" charset="0"/>
                            </a:endParaRPr>
                          </a:p>
                        </a:txBody>
                        <a:useSpRect/>
                      </a:txSp>
                    </a:sp>
                    <a:sp>
                      <a:nvSpPr>
                        <a:cNvPr id="8" name="TextBox 7"/>
                        <a:cNvSpPr txBox="1"/>
                      </a:nvSpPr>
                      <a:spPr>
                        <a:xfrm>
                          <a:off x="228600" y="3352800"/>
                          <a:ext cx="914400" cy="369332"/>
                        </a:xfrm>
                        <a:prstGeom prst="rect">
                          <a:avLst/>
                        </a:prstGeom>
                        <a:noFill/>
                      </a:spPr>
                      <a:txSp>
                        <a:txBody>
                          <a:bodyPr wrap="square" rtlCol="0">
                            <a:spAutoFit/>
                          </a:bodyPr>
                          <a:lstStyle>
                            <a:defPPr>
                              <a:defRPr lang="en-US"/>
                            </a:defPPr>
                            <a:lvl1pPr marL="0" algn="l" defTabSz="914400" rtl="0" eaLnBrk="1" latinLnBrk="0" hangingPunct="1">
                              <a:defRPr sz="1800" kern="1200">
                                <a:solidFill>
                                  <a:schemeClr val="tx1"/>
                                </a:solidFill>
                                <a:latin typeface="+mn-lt"/>
                                <a:ea typeface="+mn-ea"/>
                                <a:cs typeface="+mn-cs"/>
                              </a:defRPr>
                            </a:lvl1pPr>
                            <a:lvl2pPr marL="457200" algn="l" defTabSz="914400" rtl="0" eaLnBrk="1" latinLnBrk="0" hangingPunct="1">
                              <a:defRPr sz="1800" kern="1200">
                                <a:solidFill>
                                  <a:schemeClr val="tx1"/>
                                </a:solidFill>
                                <a:latin typeface="+mn-lt"/>
                                <a:ea typeface="+mn-ea"/>
                                <a:cs typeface="+mn-cs"/>
                              </a:defRPr>
                            </a:lvl2pPr>
                            <a:lvl3pPr marL="914400" algn="l" defTabSz="914400" rtl="0" eaLnBrk="1" latinLnBrk="0" hangingPunct="1">
                              <a:defRPr sz="1800" kern="1200">
                                <a:solidFill>
                                  <a:schemeClr val="tx1"/>
                                </a:solidFill>
                                <a:latin typeface="+mn-lt"/>
                                <a:ea typeface="+mn-ea"/>
                                <a:cs typeface="+mn-cs"/>
                              </a:defRPr>
                            </a:lvl3pPr>
                            <a:lvl4pPr marL="1371600" algn="l" defTabSz="914400" rtl="0" eaLnBrk="1" latinLnBrk="0" hangingPunct="1">
                              <a:defRPr sz="1800" kern="1200">
                                <a:solidFill>
                                  <a:schemeClr val="tx1"/>
                                </a:solidFill>
                                <a:latin typeface="+mn-lt"/>
                                <a:ea typeface="+mn-ea"/>
                                <a:cs typeface="+mn-cs"/>
                              </a:defRPr>
                            </a:lvl4pPr>
                            <a:lvl5pPr marL="1828800" algn="l" defTabSz="914400" rtl="0" eaLnBrk="1" latinLnBrk="0" hangingPunct="1">
                              <a:defRPr sz="1800" kern="1200">
                                <a:solidFill>
                                  <a:schemeClr val="tx1"/>
                                </a:solidFill>
                                <a:latin typeface="+mn-lt"/>
                                <a:ea typeface="+mn-ea"/>
                                <a:cs typeface="+mn-cs"/>
                              </a:defRPr>
                            </a:lvl5pPr>
                            <a:lvl6pPr marL="2286000" algn="l" defTabSz="914400" rtl="0" eaLnBrk="1" latinLnBrk="0" hangingPunct="1">
                              <a:defRPr sz="1800" kern="1200">
                                <a:solidFill>
                                  <a:schemeClr val="tx1"/>
                                </a:solidFill>
                                <a:latin typeface="+mn-lt"/>
                                <a:ea typeface="+mn-ea"/>
                                <a:cs typeface="+mn-cs"/>
                              </a:defRPr>
                            </a:lvl6pPr>
                            <a:lvl7pPr marL="2743200" algn="l" defTabSz="914400" rtl="0" eaLnBrk="1" latinLnBrk="0" hangingPunct="1">
                              <a:defRPr sz="1800" kern="1200">
                                <a:solidFill>
                                  <a:schemeClr val="tx1"/>
                                </a:solidFill>
                                <a:latin typeface="+mn-lt"/>
                                <a:ea typeface="+mn-ea"/>
                                <a:cs typeface="+mn-cs"/>
                              </a:defRPr>
                            </a:lvl7pPr>
                            <a:lvl8pPr marL="3200400" algn="l" defTabSz="914400" rtl="0" eaLnBrk="1" latinLnBrk="0" hangingPunct="1">
                              <a:defRPr sz="1800" kern="1200">
                                <a:solidFill>
                                  <a:schemeClr val="tx1"/>
                                </a:solidFill>
                                <a:latin typeface="+mn-lt"/>
                                <a:ea typeface="+mn-ea"/>
                                <a:cs typeface="+mn-cs"/>
                              </a:defRPr>
                            </a:lvl8pPr>
                            <a:lvl9pPr marL="3657600" algn="l" defTabSz="914400" rtl="0" eaLnBrk="1" latinLnBrk="0" hangingPunct="1">
                              <a:defRPr sz="1800" kern="1200">
                                <a:solidFill>
                                  <a:schemeClr val="tx1"/>
                                </a:solidFill>
                                <a:latin typeface="+mn-lt"/>
                                <a:ea typeface="+mn-ea"/>
                                <a:cs typeface="+mn-cs"/>
                              </a:defRPr>
                            </a:lvl9pPr>
                          </a:lstStyle>
                          <a:p>
                            <a:r>
                              <a:rPr lang="en-US" dirty="0" smtClean="0">
                                <a:latin typeface="Times New Roman" pitchFamily="18" charset="0"/>
                                <a:cs typeface="Times New Roman" pitchFamily="18" charset="0"/>
                              </a:rPr>
                              <a:t>C</a:t>
                            </a:r>
                            <a:endParaRPr lang="en-MY" dirty="0">
                              <a:latin typeface="Times New Roman" pitchFamily="18" charset="0"/>
                              <a:cs typeface="Times New Roman" pitchFamily="18" charset="0"/>
                            </a:endParaRPr>
                          </a:p>
                        </a:txBody>
                        <a:useSpRect/>
                      </a:txSp>
                    </a:sp>
                    <a:sp>
                      <a:nvSpPr>
                        <a:cNvPr id="9" name="TextBox 8"/>
                        <a:cNvSpPr txBox="1"/>
                      </a:nvSpPr>
                      <a:spPr>
                        <a:xfrm>
                          <a:off x="4876800" y="3505200"/>
                          <a:ext cx="914400" cy="369332"/>
                        </a:xfrm>
                        <a:prstGeom prst="rect">
                          <a:avLst/>
                        </a:prstGeom>
                        <a:noFill/>
                      </a:spPr>
                      <a:txSp>
                        <a:txBody>
                          <a:bodyPr wrap="square" rtlCol="0">
                            <a:spAutoFit/>
                          </a:bodyPr>
                          <a:lstStyle>
                            <a:defPPr>
                              <a:defRPr lang="en-US"/>
                            </a:defPPr>
                            <a:lvl1pPr marL="0" algn="l" defTabSz="914400" rtl="0" eaLnBrk="1" latinLnBrk="0" hangingPunct="1">
                              <a:defRPr sz="1800" kern="1200">
                                <a:solidFill>
                                  <a:schemeClr val="tx1"/>
                                </a:solidFill>
                                <a:latin typeface="+mn-lt"/>
                                <a:ea typeface="+mn-ea"/>
                                <a:cs typeface="+mn-cs"/>
                              </a:defRPr>
                            </a:lvl1pPr>
                            <a:lvl2pPr marL="457200" algn="l" defTabSz="914400" rtl="0" eaLnBrk="1" latinLnBrk="0" hangingPunct="1">
                              <a:defRPr sz="1800" kern="1200">
                                <a:solidFill>
                                  <a:schemeClr val="tx1"/>
                                </a:solidFill>
                                <a:latin typeface="+mn-lt"/>
                                <a:ea typeface="+mn-ea"/>
                                <a:cs typeface="+mn-cs"/>
                              </a:defRPr>
                            </a:lvl2pPr>
                            <a:lvl3pPr marL="914400" algn="l" defTabSz="914400" rtl="0" eaLnBrk="1" latinLnBrk="0" hangingPunct="1">
                              <a:defRPr sz="1800" kern="1200">
                                <a:solidFill>
                                  <a:schemeClr val="tx1"/>
                                </a:solidFill>
                                <a:latin typeface="+mn-lt"/>
                                <a:ea typeface="+mn-ea"/>
                                <a:cs typeface="+mn-cs"/>
                              </a:defRPr>
                            </a:lvl3pPr>
                            <a:lvl4pPr marL="1371600" algn="l" defTabSz="914400" rtl="0" eaLnBrk="1" latinLnBrk="0" hangingPunct="1">
                              <a:defRPr sz="1800" kern="1200">
                                <a:solidFill>
                                  <a:schemeClr val="tx1"/>
                                </a:solidFill>
                                <a:latin typeface="+mn-lt"/>
                                <a:ea typeface="+mn-ea"/>
                                <a:cs typeface="+mn-cs"/>
                              </a:defRPr>
                            </a:lvl4pPr>
                            <a:lvl5pPr marL="1828800" algn="l" defTabSz="914400" rtl="0" eaLnBrk="1" latinLnBrk="0" hangingPunct="1">
                              <a:defRPr sz="1800" kern="1200">
                                <a:solidFill>
                                  <a:schemeClr val="tx1"/>
                                </a:solidFill>
                                <a:latin typeface="+mn-lt"/>
                                <a:ea typeface="+mn-ea"/>
                                <a:cs typeface="+mn-cs"/>
                              </a:defRPr>
                            </a:lvl5pPr>
                            <a:lvl6pPr marL="2286000" algn="l" defTabSz="914400" rtl="0" eaLnBrk="1" latinLnBrk="0" hangingPunct="1">
                              <a:defRPr sz="1800" kern="1200">
                                <a:solidFill>
                                  <a:schemeClr val="tx1"/>
                                </a:solidFill>
                                <a:latin typeface="+mn-lt"/>
                                <a:ea typeface="+mn-ea"/>
                                <a:cs typeface="+mn-cs"/>
                              </a:defRPr>
                            </a:lvl6pPr>
                            <a:lvl7pPr marL="2743200" algn="l" defTabSz="914400" rtl="0" eaLnBrk="1" latinLnBrk="0" hangingPunct="1">
                              <a:defRPr sz="1800" kern="1200">
                                <a:solidFill>
                                  <a:schemeClr val="tx1"/>
                                </a:solidFill>
                                <a:latin typeface="+mn-lt"/>
                                <a:ea typeface="+mn-ea"/>
                                <a:cs typeface="+mn-cs"/>
                              </a:defRPr>
                            </a:lvl7pPr>
                            <a:lvl8pPr marL="3200400" algn="l" defTabSz="914400" rtl="0" eaLnBrk="1" latinLnBrk="0" hangingPunct="1">
                              <a:defRPr sz="1800" kern="1200">
                                <a:solidFill>
                                  <a:schemeClr val="tx1"/>
                                </a:solidFill>
                                <a:latin typeface="+mn-lt"/>
                                <a:ea typeface="+mn-ea"/>
                                <a:cs typeface="+mn-cs"/>
                              </a:defRPr>
                            </a:lvl8pPr>
                            <a:lvl9pPr marL="3657600" algn="l" defTabSz="914400" rtl="0" eaLnBrk="1" latinLnBrk="0" hangingPunct="1">
                              <a:defRPr sz="1800" kern="1200">
                                <a:solidFill>
                                  <a:schemeClr val="tx1"/>
                                </a:solidFill>
                                <a:latin typeface="+mn-lt"/>
                                <a:ea typeface="+mn-ea"/>
                                <a:cs typeface="+mn-cs"/>
                              </a:defRPr>
                            </a:lvl9pPr>
                          </a:lstStyle>
                          <a:p>
                            <a:r>
                              <a:rPr lang="en-US" dirty="0" smtClean="0">
                                <a:latin typeface="Times New Roman" pitchFamily="18" charset="0"/>
                                <a:cs typeface="Times New Roman" pitchFamily="18" charset="0"/>
                              </a:rPr>
                              <a:t>D</a:t>
                            </a:r>
                            <a:endParaRPr lang="en-MY" dirty="0">
                              <a:latin typeface="Times New Roman" pitchFamily="18" charset="0"/>
                              <a:cs typeface="Times New Roman" pitchFamily="18" charset="0"/>
                            </a:endParaRPr>
                          </a:p>
                        </a:txBody>
                        <a:useSpRect/>
                      </a:txSp>
                    </a:sp>
                  </a:grpSp>
                </lc:lockedCanvas>
              </a:graphicData>
            </a:graphic>
          </wp:inline>
        </w:drawing>
      </w:r>
    </w:p>
    <w:p w:rsidR="009C203A" w:rsidRDefault="005973B9" w:rsidP="005973B9">
      <w:pPr>
        <w:spacing w:line="204" w:lineRule="exact"/>
        <w:rPr>
          <w:rFonts w:ascii="Arial"/>
          <w:b/>
          <w:color w:val="BF5A14"/>
          <w:sz w:val="20"/>
        </w:rPr>
      </w:pPr>
      <w:r>
        <w:rPr>
          <w:rFonts w:ascii="Arial"/>
          <w:b/>
          <w:color w:val="BF5A14"/>
          <w:sz w:val="20"/>
        </w:rPr>
        <w:br/>
      </w:r>
    </w:p>
    <w:p w:rsidR="009C203A" w:rsidRDefault="009C203A" w:rsidP="005973B9">
      <w:pPr>
        <w:spacing w:line="204" w:lineRule="exact"/>
        <w:rPr>
          <w:rFonts w:ascii="Arial"/>
          <w:b/>
          <w:color w:val="BF5A14"/>
          <w:sz w:val="20"/>
        </w:rPr>
      </w:pPr>
    </w:p>
    <w:p w:rsidR="005973B9" w:rsidRDefault="005973B9" w:rsidP="005973B9">
      <w:pPr>
        <w:spacing w:line="204" w:lineRule="exact"/>
        <w:rPr>
          <w:rFonts w:ascii="Arial"/>
          <w:b/>
          <w:sz w:val="20"/>
        </w:rPr>
      </w:pPr>
      <w:r>
        <w:rPr>
          <w:rFonts w:ascii="Arial"/>
          <w:b/>
          <w:color w:val="BF5A14"/>
          <w:sz w:val="20"/>
        </w:rPr>
        <w:t>Recent Publications (minimum 5)</w:t>
      </w:r>
    </w:p>
    <w:p w:rsidR="00B36BFC" w:rsidRPr="009673CD" w:rsidRDefault="00B36BFC" w:rsidP="00B36BFC">
      <w:pPr>
        <w:pStyle w:val="NormalWeb"/>
        <w:numPr>
          <w:ilvl w:val="0"/>
          <w:numId w:val="3"/>
        </w:numPr>
        <w:contextualSpacing/>
        <w:rPr>
          <w:rFonts w:ascii="Calibri" w:hAnsi="Calibri" w:cs="Calibri"/>
          <w:sz w:val="18"/>
          <w:szCs w:val="18"/>
        </w:rPr>
      </w:pPr>
      <w:proofErr w:type="spellStart"/>
      <w:r w:rsidRPr="009673CD">
        <w:rPr>
          <w:rFonts w:ascii="Calibri" w:hAnsi="Calibri" w:cs="Calibri"/>
          <w:sz w:val="18"/>
          <w:szCs w:val="18"/>
        </w:rPr>
        <w:t>McAtee</w:t>
      </w:r>
      <w:proofErr w:type="spellEnd"/>
      <w:r w:rsidRPr="009673CD">
        <w:rPr>
          <w:rFonts w:ascii="Calibri" w:hAnsi="Calibri" w:cs="Calibri"/>
          <w:sz w:val="18"/>
          <w:szCs w:val="18"/>
        </w:rPr>
        <w:t xml:space="preserve">, P., </w:t>
      </w:r>
      <w:proofErr w:type="spellStart"/>
      <w:r w:rsidRPr="009673CD">
        <w:rPr>
          <w:rFonts w:ascii="Calibri" w:hAnsi="Calibri" w:cs="Calibri"/>
          <w:sz w:val="18"/>
          <w:szCs w:val="18"/>
        </w:rPr>
        <w:t>Karim</w:t>
      </w:r>
      <w:proofErr w:type="spellEnd"/>
      <w:r w:rsidRPr="009673CD">
        <w:rPr>
          <w:rFonts w:ascii="Calibri" w:hAnsi="Calibri" w:cs="Calibri"/>
          <w:sz w:val="18"/>
          <w:szCs w:val="18"/>
        </w:rPr>
        <w:t xml:space="preserve">, S., Schaffer, R., &amp; David, K. (2013). A dynamic interplay between hormones is required for fruit development, maturation, and ripening. </w:t>
      </w:r>
      <w:r w:rsidRPr="009673CD">
        <w:rPr>
          <w:rFonts w:ascii="Calibri" w:hAnsi="Calibri" w:cs="Calibri"/>
          <w:i/>
          <w:iCs/>
          <w:sz w:val="18"/>
          <w:szCs w:val="18"/>
        </w:rPr>
        <w:t>Frontiers in Plant Science</w:t>
      </w:r>
      <w:r w:rsidRPr="009673CD">
        <w:rPr>
          <w:rFonts w:ascii="Calibri" w:hAnsi="Calibri" w:cs="Calibri"/>
          <w:i/>
          <w:sz w:val="18"/>
          <w:szCs w:val="18"/>
        </w:rPr>
        <w:t xml:space="preserve"> </w:t>
      </w:r>
      <w:r w:rsidRPr="009673CD">
        <w:rPr>
          <w:rFonts w:ascii="Calibri" w:hAnsi="Calibri" w:cs="Calibri"/>
          <w:i/>
          <w:iCs/>
          <w:sz w:val="18"/>
          <w:szCs w:val="18"/>
        </w:rPr>
        <w:t>4</w:t>
      </w:r>
      <w:r w:rsidRPr="009673CD">
        <w:rPr>
          <w:rFonts w:ascii="Calibri" w:hAnsi="Calibri" w:cs="Calibri"/>
          <w:i/>
          <w:sz w:val="18"/>
          <w:szCs w:val="18"/>
        </w:rPr>
        <w:t>,</w:t>
      </w:r>
      <w:r w:rsidRPr="009673CD">
        <w:rPr>
          <w:rFonts w:ascii="Calibri" w:hAnsi="Calibri" w:cs="Calibri"/>
          <w:sz w:val="18"/>
          <w:szCs w:val="18"/>
        </w:rPr>
        <w:t xml:space="preserve"> 79.</w:t>
      </w:r>
    </w:p>
    <w:p w:rsidR="009673CD" w:rsidRPr="009673CD" w:rsidRDefault="009673CD" w:rsidP="009673CD">
      <w:pPr>
        <w:pStyle w:val="ListParagraph"/>
        <w:numPr>
          <w:ilvl w:val="0"/>
          <w:numId w:val="3"/>
        </w:numPr>
        <w:contextualSpacing/>
      </w:pPr>
      <w:proofErr w:type="spellStart"/>
      <w:r w:rsidRPr="009673CD">
        <w:rPr>
          <w:sz w:val="18"/>
          <w:szCs w:val="18"/>
        </w:rPr>
        <w:t>Karim</w:t>
      </w:r>
      <w:proofErr w:type="spellEnd"/>
      <w:r w:rsidRPr="009673CD">
        <w:rPr>
          <w:sz w:val="18"/>
          <w:szCs w:val="18"/>
        </w:rPr>
        <w:t xml:space="preserve">, S., Schaffer, R. and David, K. (2014). Cell division controls apple fruit size in three cultivars and apple fruit cultures appear to mimic early fruit development. </w:t>
      </w:r>
      <w:r w:rsidRPr="009673CD">
        <w:rPr>
          <w:i/>
          <w:sz w:val="18"/>
          <w:szCs w:val="18"/>
        </w:rPr>
        <w:t>Proceedings of the Tokyo International Conference on Life Sciences and Biological Engineering</w:t>
      </w:r>
      <w:r w:rsidRPr="009673CD">
        <w:rPr>
          <w:sz w:val="18"/>
          <w:szCs w:val="18"/>
        </w:rPr>
        <w:t xml:space="preserve">. </w:t>
      </w:r>
    </w:p>
    <w:p w:rsidR="009673CD" w:rsidRDefault="009673CD" w:rsidP="009673CD">
      <w:pPr>
        <w:pStyle w:val="ListParagraph"/>
        <w:ind w:firstLine="0"/>
        <w:contextualSpacing/>
      </w:pPr>
    </w:p>
    <w:p w:rsidR="009C203A" w:rsidRPr="009C203A" w:rsidRDefault="009C203A" w:rsidP="009C203A">
      <w:pPr>
        <w:pStyle w:val="ListParagraph"/>
        <w:numPr>
          <w:ilvl w:val="0"/>
          <w:numId w:val="3"/>
        </w:numPr>
        <w:contextualSpacing/>
        <w:rPr>
          <w:color w:val="222222"/>
          <w:sz w:val="18"/>
          <w:szCs w:val="18"/>
          <w:shd w:val="clear" w:color="auto" w:fill="FFFFFF"/>
        </w:rPr>
      </w:pPr>
      <w:proofErr w:type="spellStart"/>
      <w:r w:rsidRPr="009C203A">
        <w:rPr>
          <w:color w:val="000000"/>
          <w:sz w:val="18"/>
          <w:szCs w:val="18"/>
        </w:rPr>
        <w:t>Siti</w:t>
      </w:r>
      <w:proofErr w:type="spellEnd"/>
      <w:r w:rsidRPr="009C203A">
        <w:rPr>
          <w:color w:val="000000"/>
          <w:sz w:val="18"/>
          <w:szCs w:val="18"/>
        </w:rPr>
        <w:t xml:space="preserve"> </w:t>
      </w:r>
      <w:proofErr w:type="spellStart"/>
      <w:r w:rsidRPr="009C203A">
        <w:rPr>
          <w:color w:val="000000"/>
          <w:sz w:val="18"/>
          <w:szCs w:val="18"/>
        </w:rPr>
        <w:t>Khadijah</w:t>
      </w:r>
      <w:proofErr w:type="spellEnd"/>
      <w:r w:rsidRPr="009C203A">
        <w:rPr>
          <w:color w:val="000000"/>
          <w:sz w:val="18"/>
          <w:szCs w:val="18"/>
        </w:rPr>
        <w:t xml:space="preserve"> A. </w:t>
      </w:r>
      <w:proofErr w:type="spellStart"/>
      <w:r w:rsidRPr="009C203A">
        <w:rPr>
          <w:color w:val="000000"/>
          <w:sz w:val="18"/>
          <w:szCs w:val="18"/>
        </w:rPr>
        <w:t>Karim</w:t>
      </w:r>
      <w:proofErr w:type="spellEnd"/>
      <w:r w:rsidRPr="009C203A">
        <w:rPr>
          <w:color w:val="000000"/>
          <w:sz w:val="18"/>
          <w:szCs w:val="18"/>
        </w:rPr>
        <w:t>, Nicola Read, Andrew C. Allan, Robert J. Schaffer</w:t>
      </w:r>
      <w:r w:rsidRPr="009C203A">
        <w:rPr>
          <w:color w:val="000000"/>
          <w:sz w:val="18"/>
          <w:szCs w:val="18"/>
          <w:vertAlign w:val="superscript"/>
        </w:rPr>
        <w:t xml:space="preserve"> </w:t>
      </w:r>
      <w:r w:rsidRPr="009C203A">
        <w:rPr>
          <w:color w:val="000000"/>
          <w:sz w:val="18"/>
          <w:szCs w:val="18"/>
        </w:rPr>
        <w:t xml:space="preserve">and </w:t>
      </w:r>
      <w:proofErr w:type="spellStart"/>
      <w:r w:rsidRPr="009C203A">
        <w:rPr>
          <w:color w:val="000000"/>
          <w:sz w:val="18"/>
          <w:szCs w:val="18"/>
        </w:rPr>
        <w:t>Karine</w:t>
      </w:r>
      <w:proofErr w:type="spellEnd"/>
      <w:r w:rsidRPr="009C203A">
        <w:rPr>
          <w:color w:val="000000"/>
          <w:sz w:val="18"/>
          <w:szCs w:val="18"/>
        </w:rPr>
        <w:t xml:space="preserve"> M. David.</w:t>
      </w:r>
      <w:r w:rsidRPr="009C203A">
        <w:rPr>
          <w:color w:val="222222"/>
          <w:sz w:val="18"/>
          <w:szCs w:val="18"/>
          <w:shd w:val="clear" w:color="auto" w:fill="FFFFFF"/>
        </w:rPr>
        <w:t xml:space="preserve"> Hormone treatments of </w:t>
      </w:r>
      <w:proofErr w:type="spellStart"/>
      <w:r w:rsidRPr="009C203A">
        <w:rPr>
          <w:i/>
          <w:color w:val="222222"/>
          <w:sz w:val="18"/>
          <w:szCs w:val="18"/>
          <w:shd w:val="clear" w:color="auto" w:fill="FFFFFF"/>
        </w:rPr>
        <w:t>Malus</w:t>
      </w:r>
      <w:proofErr w:type="spellEnd"/>
      <w:r w:rsidRPr="009C203A">
        <w:rPr>
          <w:i/>
          <w:color w:val="222222"/>
          <w:sz w:val="18"/>
          <w:szCs w:val="18"/>
          <w:shd w:val="clear" w:color="auto" w:fill="FFFFFF"/>
        </w:rPr>
        <w:t xml:space="preserve"> x </w:t>
      </w:r>
      <w:proofErr w:type="spellStart"/>
      <w:r w:rsidRPr="009C203A">
        <w:rPr>
          <w:i/>
          <w:color w:val="222222"/>
          <w:sz w:val="18"/>
          <w:szCs w:val="18"/>
          <w:shd w:val="clear" w:color="auto" w:fill="FFFFFF"/>
        </w:rPr>
        <w:t>domestica</w:t>
      </w:r>
      <w:proofErr w:type="spellEnd"/>
      <w:r w:rsidRPr="009C203A">
        <w:rPr>
          <w:color w:val="222222"/>
          <w:sz w:val="18"/>
          <w:szCs w:val="18"/>
          <w:shd w:val="clear" w:color="auto" w:fill="FFFFFF"/>
        </w:rPr>
        <w:t xml:space="preserve"> ‘Royal Gala’ cell culture can mimic the first stages of early fruit development.</w:t>
      </w:r>
      <w:r w:rsidRPr="009C203A">
        <w:rPr>
          <w:rStyle w:val="apple-converted-space"/>
          <w:color w:val="222222"/>
          <w:sz w:val="18"/>
          <w:szCs w:val="18"/>
          <w:shd w:val="clear" w:color="auto" w:fill="FFFFFF"/>
        </w:rPr>
        <w:t> </w:t>
      </w:r>
      <w:r w:rsidRPr="009C203A">
        <w:rPr>
          <w:color w:val="222222"/>
          <w:sz w:val="18"/>
          <w:szCs w:val="18"/>
          <w:shd w:val="clear" w:color="auto" w:fill="FFFFFF"/>
        </w:rPr>
        <w:t xml:space="preserve"> Accepted: Paper ID: PSL_2016_246</w:t>
      </w:r>
    </w:p>
    <w:p w:rsidR="009C203A" w:rsidRPr="009C203A" w:rsidRDefault="009C203A" w:rsidP="009C203A">
      <w:pPr>
        <w:pStyle w:val="ListParagraph"/>
        <w:ind w:firstLine="0"/>
        <w:contextualSpacing/>
        <w:rPr>
          <w:color w:val="222222"/>
          <w:shd w:val="clear" w:color="auto" w:fill="FFFFFF"/>
        </w:rPr>
      </w:pPr>
    </w:p>
    <w:p w:rsidR="009673CD" w:rsidRDefault="009673CD" w:rsidP="009673CD">
      <w:pPr>
        <w:pStyle w:val="ListParagraph"/>
        <w:numPr>
          <w:ilvl w:val="0"/>
          <w:numId w:val="3"/>
        </w:numPr>
        <w:spacing w:after="100" w:afterAutospacing="1"/>
        <w:contextualSpacing/>
        <w:rPr>
          <w:rFonts w:eastAsia="Times New Roman"/>
          <w:sz w:val="18"/>
          <w:szCs w:val="18"/>
          <w:lang w:val="it-IT" w:eastAsia="en-MY"/>
        </w:rPr>
      </w:pPr>
      <w:proofErr w:type="spellStart"/>
      <w:r w:rsidRPr="009673CD">
        <w:rPr>
          <w:rFonts w:eastAsia="Times New Roman"/>
          <w:sz w:val="18"/>
          <w:szCs w:val="18"/>
          <w:lang w:eastAsia="en-MY"/>
        </w:rPr>
        <w:t>Pesquet</w:t>
      </w:r>
      <w:proofErr w:type="spellEnd"/>
      <w:r w:rsidRPr="009673CD">
        <w:rPr>
          <w:rFonts w:eastAsia="Times New Roman"/>
          <w:sz w:val="18"/>
          <w:szCs w:val="18"/>
          <w:lang w:eastAsia="en-MY"/>
        </w:rPr>
        <w:t xml:space="preserve">, E., &amp; </w:t>
      </w:r>
      <w:proofErr w:type="spellStart"/>
      <w:r w:rsidRPr="009673CD">
        <w:rPr>
          <w:rFonts w:eastAsia="Times New Roman"/>
          <w:sz w:val="18"/>
          <w:szCs w:val="18"/>
          <w:lang w:eastAsia="en-MY"/>
        </w:rPr>
        <w:t>Tuominen</w:t>
      </w:r>
      <w:proofErr w:type="spellEnd"/>
      <w:r w:rsidRPr="009673CD">
        <w:rPr>
          <w:rFonts w:eastAsia="Times New Roman"/>
          <w:sz w:val="18"/>
          <w:szCs w:val="18"/>
          <w:lang w:eastAsia="en-MY"/>
        </w:rPr>
        <w:t xml:space="preserve">, H. (2011). Ethylene stimulates </w:t>
      </w:r>
      <w:proofErr w:type="spellStart"/>
      <w:r w:rsidRPr="009673CD">
        <w:rPr>
          <w:rFonts w:eastAsia="Times New Roman"/>
          <w:sz w:val="18"/>
          <w:szCs w:val="18"/>
          <w:lang w:eastAsia="en-MY"/>
        </w:rPr>
        <w:t>tracheid</w:t>
      </w:r>
      <w:proofErr w:type="spellEnd"/>
      <w:r w:rsidRPr="009673CD">
        <w:rPr>
          <w:rFonts w:eastAsia="Times New Roman"/>
          <w:sz w:val="18"/>
          <w:szCs w:val="18"/>
          <w:lang w:eastAsia="en-MY"/>
        </w:rPr>
        <w:t xml:space="preserve"> element </w:t>
      </w:r>
      <w:proofErr w:type="spellStart"/>
      <w:r w:rsidRPr="009673CD">
        <w:rPr>
          <w:rFonts w:eastAsia="Times New Roman"/>
          <w:sz w:val="18"/>
          <w:szCs w:val="18"/>
          <w:lang w:eastAsia="en-MY"/>
        </w:rPr>
        <w:t>element</w:t>
      </w:r>
      <w:proofErr w:type="spellEnd"/>
      <w:r w:rsidRPr="009673CD">
        <w:rPr>
          <w:rFonts w:eastAsia="Times New Roman"/>
          <w:sz w:val="18"/>
          <w:szCs w:val="18"/>
          <w:lang w:eastAsia="en-MY"/>
        </w:rPr>
        <w:t xml:space="preserve"> differentiation in </w:t>
      </w:r>
      <w:r w:rsidRPr="009673CD">
        <w:rPr>
          <w:rFonts w:eastAsia="Times New Roman"/>
          <w:i/>
          <w:sz w:val="18"/>
          <w:szCs w:val="18"/>
          <w:lang w:eastAsia="en-MY"/>
        </w:rPr>
        <w:t xml:space="preserve">Zinnia </w:t>
      </w:r>
      <w:proofErr w:type="spellStart"/>
      <w:r w:rsidRPr="009673CD">
        <w:rPr>
          <w:rFonts w:eastAsia="Times New Roman"/>
          <w:i/>
          <w:sz w:val="18"/>
          <w:szCs w:val="18"/>
          <w:lang w:eastAsia="en-MY"/>
        </w:rPr>
        <w:t>elegans</w:t>
      </w:r>
      <w:proofErr w:type="spellEnd"/>
      <w:r w:rsidRPr="009673CD">
        <w:rPr>
          <w:rFonts w:eastAsia="Times New Roman"/>
          <w:sz w:val="18"/>
          <w:szCs w:val="18"/>
          <w:lang w:eastAsia="en-MY"/>
        </w:rPr>
        <w:t xml:space="preserve"> cell cultures. </w:t>
      </w:r>
      <w:r w:rsidRPr="009673CD">
        <w:rPr>
          <w:rFonts w:eastAsia="Times New Roman"/>
          <w:i/>
          <w:iCs/>
          <w:sz w:val="18"/>
          <w:szCs w:val="18"/>
          <w:lang w:val="it-IT" w:eastAsia="en-MY"/>
        </w:rPr>
        <w:t>The New Phytologist</w:t>
      </w:r>
      <w:r w:rsidRPr="009673CD">
        <w:rPr>
          <w:rFonts w:eastAsia="Times New Roman"/>
          <w:i/>
          <w:sz w:val="18"/>
          <w:szCs w:val="18"/>
          <w:lang w:val="it-IT" w:eastAsia="en-MY"/>
        </w:rPr>
        <w:t xml:space="preserve"> </w:t>
      </w:r>
      <w:r w:rsidRPr="009673CD">
        <w:rPr>
          <w:rFonts w:eastAsia="Times New Roman"/>
          <w:i/>
          <w:iCs/>
          <w:sz w:val="18"/>
          <w:szCs w:val="18"/>
          <w:lang w:val="it-IT" w:eastAsia="en-MY"/>
        </w:rPr>
        <w:t>190,</w:t>
      </w:r>
      <w:r w:rsidRPr="009673CD">
        <w:rPr>
          <w:rFonts w:eastAsia="Times New Roman"/>
          <w:iCs/>
          <w:sz w:val="18"/>
          <w:szCs w:val="18"/>
          <w:lang w:val="it-IT" w:eastAsia="en-MY"/>
        </w:rPr>
        <w:t xml:space="preserve"> </w:t>
      </w:r>
      <w:r w:rsidRPr="009673CD">
        <w:rPr>
          <w:rFonts w:eastAsia="Times New Roman"/>
          <w:sz w:val="18"/>
          <w:szCs w:val="18"/>
          <w:lang w:val="it-IT" w:eastAsia="en-MY"/>
        </w:rPr>
        <w:t>138–49. doi:10.1111/j.1469-8137.2010.03600.x</w:t>
      </w:r>
    </w:p>
    <w:p w:rsidR="00994797" w:rsidRPr="009673CD" w:rsidRDefault="00994797" w:rsidP="00994797">
      <w:pPr>
        <w:pStyle w:val="ListParagraph"/>
        <w:spacing w:after="100" w:afterAutospacing="1"/>
        <w:ind w:firstLine="0"/>
        <w:contextualSpacing/>
        <w:rPr>
          <w:rFonts w:eastAsia="Times New Roman"/>
          <w:sz w:val="18"/>
          <w:szCs w:val="18"/>
          <w:lang w:val="it-IT" w:eastAsia="en-MY"/>
        </w:rPr>
      </w:pPr>
    </w:p>
    <w:p w:rsidR="00994797" w:rsidRDefault="009673CD" w:rsidP="00994797">
      <w:pPr>
        <w:pStyle w:val="ListParagraph"/>
        <w:numPr>
          <w:ilvl w:val="0"/>
          <w:numId w:val="3"/>
        </w:numPr>
        <w:autoSpaceDE w:val="0"/>
        <w:autoSpaceDN w:val="0"/>
        <w:adjustRightInd w:val="0"/>
        <w:contextualSpacing/>
        <w:rPr>
          <w:sz w:val="18"/>
          <w:szCs w:val="18"/>
        </w:rPr>
      </w:pPr>
      <w:proofErr w:type="spellStart"/>
      <w:r w:rsidRPr="009673CD">
        <w:rPr>
          <w:sz w:val="18"/>
          <w:szCs w:val="18"/>
        </w:rPr>
        <w:t>Schuetz</w:t>
      </w:r>
      <w:proofErr w:type="spellEnd"/>
      <w:r w:rsidRPr="009673CD">
        <w:rPr>
          <w:sz w:val="18"/>
          <w:szCs w:val="18"/>
        </w:rPr>
        <w:t xml:space="preserve">, M., Smith, R., &amp; Ellis, B. (2012). Xylem tissue specification, patterning, and differentiation mechanisms. </w:t>
      </w:r>
      <w:r w:rsidRPr="009673CD">
        <w:rPr>
          <w:i/>
          <w:iCs/>
          <w:sz w:val="18"/>
          <w:szCs w:val="18"/>
        </w:rPr>
        <w:t>Journal of Experimental Botany</w:t>
      </w:r>
      <w:r w:rsidRPr="009673CD">
        <w:rPr>
          <w:i/>
          <w:sz w:val="18"/>
          <w:szCs w:val="18"/>
        </w:rPr>
        <w:t xml:space="preserve"> 287</w:t>
      </w:r>
      <w:r w:rsidRPr="009673CD">
        <w:rPr>
          <w:sz w:val="18"/>
          <w:szCs w:val="18"/>
        </w:rPr>
        <w:t>.</w:t>
      </w:r>
    </w:p>
    <w:p w:rsidR="005973B9" w:rsidRDefault="00994797" w:rsidP="009C203A">
      <w:pPr>
        <w:pStyle w:val="BodyText"/>
        <w:spacing w:before="85" w:line="216" w:lineRule="exact"/>
        <w:ind w:right="138"/>
        <w:jc w:val="both"/>
        <w:rPr>
          <w:rFonts w:ascii="Calibri" w:hAnsi="Calibri"/>
        </w:rPr>
      </w:pPr>
      <w:r w:rsidRPr="00956296">
        <w:rPr>
          <w:rFonts w:ascii="Calibri"/>
          <w:noProof/>
          <w:sz w:val="4"/>
        </w:rPr>
      </w:r>
      <w:r>
        <w:rPr>
          <w:rFonts w:ascii="Calibri"/>
          <w:noProof/>
          <w:sz w:val="4"/>
        </w:rPr>
        <w:pict>
          <v:group id="Group 4" o:spid="_x0000_s1031" style="width:313.05pt;height:2pt;mso-position-horizontal-relative:char;mso-position-vertical-relative:line" coordsize="6261,40">
            <v:line id="Line 5" o:spid="_x0000_s1032" style="position:absolute;visibility:visible;mso-wrap-style:square" from="20,20" to="6241,2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yHFr8IAAADbAAAADwAAAGRycy9kb3ducmV2LnhtbERPTU8CMRC9k/gfmjHhBi0GiVkoBDVG&#10;jSdQDtwm22G7oZ2ubV3Wf29NTLzNy/uc1WbwTvQUUxtYw2yqQBDXwbTcaPh4f5rcgUgZ2aALTBq+&#10;KcFmfTVaYWXChXfU73MjSginCjXYnLtKylRb8pimoSMu3ClEj7nA2EgT8VLCvZM3Si2kx5ZLg8WO&#10;HizV5/2X16B2nwurHt3rub/P/fHZvc0PbdR6fD1slyAyDflf/Od+MWX+Lfz+Ug6Q6x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zyHFr8IAAADbAAAADwAAAAAAAAAAAAAA&#10;AAChAgAAZHJzL2Rvd25yZXYueG1sUEsFBgAAAAAEAAQA+QAAAJADAAAAAA==&#10;" strokecolor="#004080" strokeweight="2pt"/>
            <w10:wrap type="none"/>
            <w10:anchorlock/>
          </v:group>
        </w:pict>
      </w:r>
    </w:p>
    <w:p w:rsidR="00AE3E37" w:rsidRPr="008756E6" w:rsidRDefault="00AE3E37" w:rsidP="008756E6">
      <w:pPr>
        <w:tabs>
          <w:tab w:val="left" w:pos="384"/>
        </w:tabs>
        <w:ind w:right="117"/>
      </w:pPr>
    </w:p>
    <w:p w:rsidR="00AE3E37" w:rsidRDefault="008756E6">
      <w:pPr>
        <w:spacing w:line="200" w:lineRule="exact"/>
        <w:jc w:val="both"/>
        <w:rPr>
          <w:rFonts w:ascii="Calibri" w:hAnsi="Calibri"/>
        </w:rPr>
        <w:sectPr w:rsidR="00AE3E37">
          <w:type w:val="continuous"/>
          <w:pgSz w:w="11910" w:h="16840"/>
          <w:pgMar w:top="1740" w:right="600" w:bottom="840" w:left="620" w:header="720" w:footer="720" w:gutter="0"/>
          <w:cols w:num="2" w:space="720" w:equalWidth="0">
            <w:col w:w="5214" w:space="138"/>
            <w:col w:w="5338"/>
          </w:cols>
        </w:sectPr>
      </w:pPr>
      <w:r>
        <w:rPr>
          <w:rFonts w:ascii="Calibri" w:hAnsi="Calibri"/>
        </w:rPr>
        <w:t xml:space="preserve">   </w:t>
      </w:r>
    </w:p>
    <w:p w:rsidR="00AE3E37" w:rsidRDefault="00AE3E37">
      <w:pPr>
        <w:pStyle w:val="BodyText"/>
        <w:rPr>
          <w:rFonts w:ascii="Calibri"/>
          <w:sz w:val="20"/>
        </w:rPr>
      </w:pPr>
    </w:p>
    <w:p w:rsidR="00AE3E37" w:rsidRDefault="00AE3E37">
      <w:pPr>
        <w:pStyle w:val="BodyText"/>
        <w:spacing w:line="40" w:lineRule="exact"/>
        <w:ind w:left="2202"/>
        <w:rPr>
          <w:rFonts w:ascii="Calibri"/>
          <w:sz w:val="4"/>
        </w:rPr>
      </w:pPr>
    </w:p>
    <w:p w:rsidR="00AE3E37" w:rsidRDefault="008756E6" w:rsidP="00404E5B">
      <w:pPr>
        <w:spacing w:before="92"/>
        <w:ind w:right="4234"/>
        <w:rPr>
          <w:rFonts w:ascii="Arial"/>
        </w:rPr>
      </w:pPr>
      <w:r>
        <w:rPr>
          <w:noProof/>
        </w:rPr>
        <w:lastRenderedPageBreak/>
        <w:t xml:space="preserve">    </w:t>
      </w:r>
      <w:r w:rsidR="00045A61">
        <w:rPr>
          <w:noProof/>
          <w:lang w:val="en-MY" w:eastAsia="en-MY"/>
        </w:rPr>
        <w:drawing>
          <wp:inline distT="0" distB="0" distL="0" distR="0">
            <wp:extent cx="770991" cy="1002331"/>
            <wp:effectExtent l="19050" t="0" r="0" b="0"/>
            <wp:docPr id="4" name="Picture 7" descr="C:\Users\siti khadijah\Desktop\14962569_1862955293935646_7695579183289644460_n (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C:\Users\siti khadijah\Desktop\14962569_1862955293935646_7695579183289644460_n (2).jpg"/>
                    <pic:cNvPicPr>
                      <a:picLocks noChangeAspect="1" noChangeArrowheads="1"/>
                    </pic:cNvPicPr>
                  </pic:nvPicPr>
                  <pic:blipFill>
                    <a:blip r:embed="rId13" cstate="print"/>
                    <a:srcRect/>
                    <a:stretch>
                      <a:fillRect/>
                    </a:stretch>
                  </pic:blipFill>
                  <pic:spPr bwMode="auto">
                    <a:xfrm>
                      <a:off x="0" y="0"/>
                      <a:ext cx="770939" cy="1002264"/>
                    </a:xfrm>
                    <a:prstGeom prst="rect">
                      <a:avLst/>
                    </a:prstGeom>
                    <a:noFill/>
                    <a:ln w="9525">
                      <a:noFill/>
                      <a:miter lim="800000"/>
                      <a:headEnd/>
                      <a:tailEnd/>
                    </a:ln>
                  </pic:spPr>
                </pic:pic>
              </a:graphicData>
            </a:graphic>
          </wp:inline>
        </w:drawing>
      </w:r>
      <w:r w:rsidR="00045A61">
        <w:rPr>
          <w:noProof/>
        </w:rPr>
        <w:t xml:space="preserve">  </w:t>
      </w:r>
      <w:r w:rsidR="00A9710C">
        <w:rPr>
          <w:rFonts w:ascii="Arial"/>
          <w:color w:val="BF5A14"/>
        </w:rPr>
        <w:t>Biography</w:t>
      </w:r>
      <w:r w:rsidR="00404E5B">
        <w:rPr>
          <w:rFonts w:ascii="Arial"/>
          <w:color w:val="BF5A14"/>
        </w:rPr>
        <w:t xml:space="preserve"> (150 word limit)</w:t>
      </w:r>
    </w:p>
    <w:p w:rsidR="00AE3E37" w:rsidRPr="005236F4" w:rsidRDefault="00D56372" w:rsidP="005236F4">
      <w:pPr>
        <w:spacing w:before="41" w:line="154" w:lineRule="exact"/>
        <w:ind w:left="213" w:right="231"/>
        <w:jc w:val="both"/>
        <w:rPr>
          <w:rFonts w:ascii="Arial" w:hAnsi="Arial" w:cs="Arial"/>
          <w:sz w:val="18"/>
          <w:szCs w:val="18"/>
        </w:rPr>
      </w:pPr>
      <w:proofErr w:type="spellStart"/>
      <w:r w:rsidRPr="005236F4">
        <w:rPr>
          <w:rFonts w:ascii="Arial" w:hAnsi="Arial" w:cs="Arial"/>
          <w:sz w:val="18"/>
          <w:szCs w:val="18"/>
        </w:rPr>
        <w:t>Siti</w:t>
      </w:r>
      <w:proofErr w:type="spellEnd"/>
      <w:r w:rsidRPr="005236F4">
        <w:rPr>
          <w:rFonts w:ascii="Arial" w:hAnsi="Arial" w:cs="Arial"/>
          <w:sz w:val="18"/>
          <w:szCs w:val="18"/>
        </w:rPr>
        <w:t xml:space="preserve"> </w:t>
      </w:r>
      <w:proofErr w:type="spellStart"/>
      <w:r w:rsidRPr="005236F4">
        <w:rPr>
          <w:rFonts w:ascii="Arial" w:hAnsi="Arial" w:cs="Arial"/>
          <w:sz w:val="18"/>
          <w:szCs w:val="18"/>
        </w:rPr>
        <w:t>Karim</w:t>
      </w:r>
      <w:proofErr w:type="spellEnd"/>
      <w:r w:rsidR="00A9710C" w:rsidRPr="005236F4">
        <w:rPr>
          <w:rFonts w:ascii="Arial" w:hAnsi="Arial" w:cs="Arial"/>
          <w:sz w:val="18"/>
          <w:szCs w:val="18"/>
        </w:rPr>
        <w:t xml:space="preserve"> has her expertise in </w:t>
      </w:r>
      <w:r w:rsidR="005236F4" w:rsidRPr="005236F4">
        <w:rPr>
          <w:rFonts w:ascii="Arial" w:hAnsi="Arial" w:cs="Arial"/>
          <w:sz w:val="18"/>
          <w:szCs w:val="18"/>
        </w:rPr>
        <w:t xml:space="preserve">plant tissue culture as well as molecular </w:t>
      </w:r>
      <w:r w:rsidR="005236F4">
        <w:rPr>
          <w:rFonts w:ascii="Arial" w:hAnsi="Arial" w:cs="Arial"/>
          <w:sz w:val="18"/>
          <w:szCs w:val="18"/>
        </w:rPr>
        <w:t xml:space="preserve">and cellular </w:t>
      </w:r>
      <w:r w:rsidR="005236F4" w:rsidRPr="005236F4">
        <w:rPr>
          <w:rFonts w:ascii="Arial" w:hAnsi="Arial" w:cs="Arial"/>
          <w:sz w:val="18"/>
          <w:szCs w:val="18"/>
        </w:rPr>
        <w:t>techniques in evaluating final fruit size during fruit development through manipulation of plant hormones</w:t>
      </w:r>
      <w:r w:rsidR="00A9710C" w:rsidRPr="005236F4">
        <w:rPr>
          <w:rFonts w:ascii="Arial" w:hAnsi="Arial" w:cs="Arial"/>
          <w:sz w:val="18"/>
          <w:szCs w:val="18"/>
        </w:rPr>
        <w:t xml:space="preserve">. </w:t>
      </w:r>
      <w:r w:rsidR="005236F4" w:rsidRPr="005236F4">
        <w:rPr>
          <w:rFonts w:ascii="Arial" w:hAnsi="Arial" w:cs="Arial"/>
          <w:sz w:val="18"/>
          <w:szCs w:val="18"/>
        </w:rPr>
        <w:t xml:space="preserve">She has generated ‘Royal Gala’ cell cultures which subsequently induced to differentiate through manipulation of plant hormones. She has also studied fruit size control among three apple cultivars in molecular and cellular levels by </w:t>
      </w:r>
      <w:r w:rsidR="005236F4" w:rsidRPr="005236F4">
        <w:rPr>
          <w:rFonts w:ascii="Arial" w:eastAsia="Calibri" w:hAnsi="Arial" w:cs="Arial"/>
          <w:sz w:val="18"/>
          <w:szCs w:val="18"/>
        </w:rPr>
        <w:t>investigat</w:t>
      </w:r>
      <w:r w:rsidR="005236F4" w:rsidRPr="005236F4">
        <w:rPr>
          <w:rFonts w:ascii="Arial" w:hAnsi="Arial" w:cs="Arial"/>
          <w:sz w:val="18"/>
          <w:szCs w:val="18"/>
        </w:rPr>
        <w:t>ing</w:t>
      </w:r>
      <w:r w:rsidR="005236F4" w:rsidRPr="005236F4">
        <w:rPr>
          <w:rFonts w:ascii="Arial" w:eastAsia="Calibri" w:hAnsi="Arial" w:cs="Arial"/>
          <w:sz w:val="18"/>
          <w:szCs w:val="18"/>
        </w:rPr>
        <w:t xml:space="preserve"> the role of cell division and cell expansion in apple growth to </w:t>
      </w:r>
      <w:r w:rsidR="005236F4" w:rsidRPr="005236F4">
        <w:rPr>
          <w:rFonts w:ascii="Arial" w:hAnsi="Arial" w:cs="Arial"/>
          <w:sz w:val="18"/>
          <w:szCs w:val="18"/>
        </w:rPr>
        <w:t>determine</w:t>
      </w:r>
      <w:r w:rsidR="005236F4" w:rsidRPr="005236F4">
        <w:rPr>
          <w:rFonts w:ascii="Arial" w:eastAsia="Calibri" w:hAnsi="Arial" w:cs="Arial"/>
          <w:sz w:val="18"/>
          <w:szCs w:val="18"/>
        </w:rPr>
        <w:t xml:space="preserve"> which of these processes contribute to final fruit size</w:t>
      </w:r>
      <w:r w:rsidR="005236F4" w:rsidRPr="005236F4">
        <w:rPr>
          <w:rFonts w:ascii="Arial" w:hAnsi="Arial" w:cs="Arial"/>
          <w:sz w:val="18"/>
          <w:szCs w:val="18"/>
        </w:rPr>
        <w:t>.</w:t>
      </w:r>
      <w:r w:rsidR="005236F4">
        <w:rPr>
          <w:rFonts w:ascii="Arial" w:hAnsi="Arial" w:cs="Arial"/>
          <w:sz w:val="18"/>
          <w:szCs w:val="18"/>
        </w:rPr>
        <w:t xml:space="preserve"> </w:t>
      </w:r>
      <w:r w:rsidR="00A9710C" w:rsidRPr="005236F4">
        <w:rPr>
          <w:rFonts w:ascii="Arial" w:hAnsi="Arial" w:cs="Arial"/>
          <w:sz w:val="18"/>
          <w:szCs w:val="18"/>
        </w:rPr>
        <w:t xml:space="preserve">Email: </w:t>
      </w:r>
      <w:hyperlink r:id="rId14" w:history="1">
        <w:r w:rsidR="005236F4" w:rsidRPr="005236F4">
          <w:rPr>
            <w:rStyle w:val="Hyperlink"/>
            <w:rFonts w:ascii="Arial" w:hAnsi="Arial" w:cs="Arial"/>
            <w:sz w:val="18"/>
            <w:szCs w:val="18"/>
          </w:rPr>
          <w:t>khadijahkarim@pahang.uitm.edu.my</w:t>
        </w:r>
      </w:hyperlink>
    </w:p>
    <w:p w:rsidR="00AE3E37" w:rsidRDefault="00956296">
      <w:pPr>
        <w:pStyle w:val="BodyText"/>
        <w:spacing w:before="2"/>
        <w:rPr>
          <w:rFonts w:ascii="Arial"/>
          <w:sz w:val="19"/>
        </w:rPr>
      </w:pPr>
      <w:r w:rsidRPr="00956296">
        <w:rPr>
          <w:noProof/>
        </w:rPr>
        <w:pict>
          <v:line id="Line 3" o:spid="_x0000_s1028" style="position:absolute;z-index:107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162.1pt,13.25pt" to="433.15pt,1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" strokecolor="#004080" strokeweight=".5pt">
            <w10:wrap type="topAndBottom" anchorx="page"/>
          </v:line>
        </w:pict>
      </w:r>
    </w:p>
    <w:p w:rsidR="00AE3E37" w:rsidRDefault="00AE3E37">
      <w:pPr>
        <w:pStyle w:val="BodyText"/>
        <w:rPr>
          <w:rFonts w:ascii="Arial"/>
          <w:sz w:val="20"/>
        </w:rPr>
      </w:pPr>
    </w:p>
    <w:p w:rsidR="00AE3E37" w:rsidRDefault="00AE3E37">
      <w:pPr>
        <w:pStyle w:val="BodyText"/>
        <w:rPr>
          <w:rFonts w:ascii="Arial"/>
          <w:sz w:val="20"/>
        </w:rPr>
      </w:pPr>
    </w:p>
    <w:p w:rsidR="00AE3E37" w:rsidRDefault="00AE3E37">
      <w:pPr>
        <w:pStyle w:val="BodyText"/>
        <w:spacing w:before="7"/>
        <w:rPr>
          <w:rFonts w:ascii="Arial"/>
          <w:sz w:val="29"/>
        </w:rPr>
      </w:pPr>
    </w:p>
    <w:p w:rsidR="00AE3E37" w:rsidRPr="00B21A57" w:rsidRDefault="00A9710C">
      <w:pPr>
        <w:spacing w:before="39"/>
        <w:ind w:left="100"/>
        <w:rPr>
          <w:rFonts w:ascii="Minion Pro"/>
          <w:b/>
          <w:sz w:val="20"/>
        </w:rPr>
      </w:pPr>
      <w:r w:rsidRPr="00B21A57">
        <w:rPr>
          <w:rFonts w:ascii="Minion Pro"/>
          <w:b/>
          <w:sz w:val="20"/>
        </w:rPr>
        <w:t>Notes/Comments:</w:t>
      </w:r>
    </w:p>
    <w:p w:rsidR="00AE3E37" w:rsidRDefault="00AE3E37">
      <w:pPr>
        <w:rPr>
          <w:rFonts w:ascii="Minion Pro"/>
          <w:sz w:val="24"/>
        </w:rPr>
        <w:sectPr w:rsidR="00AE3E37">
          <w:type w:val="continuous"/>
          <w:pgSz w:w="11910" w:h="16840"/>
          <w:pgMar w:top="1740" w:right="600" w:bottom="840" w:left="620" w:header="720" w:footer="720" w:gutter="0"/>
          <w:cols w:space="720"/>
        </w:sectPr>
      </w:pPr>
    </w:p>
    <w:p w:rsidR="00AE3E37" w:rsidRDefault="00AE3E37">
      <w:pPr>
        <w:pStyle w:val="BodyText"/>
        <w:spacing w:before="3"/>
        <w:rPr>
          <w:rFonts w:ascii="Minion Pro"/>
          <w:sz w:val="26"/>
        </w:rPr>
      </w:pPr>
    </w:p>
    <w:sectPr w:rsidR="00AE3E37" w:rsidSect="00CD6F55">
      <w:type w:val="continuous"/>
      <w:pgSz w:w="11910" w:h="16840"/>
      <w:pgMar w:top="1740" w:right="580" w:bottom="840" w:left="620" w:header="720" w:footer="720" w:gutter="0"/>
      <w:cols w:num="2" w:space="720" w:equalWidth="0">
        <w:col w:w="5214" w:space="138"/>
        <w:col w:w="5358"/>
      </w:cols>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DE3104" w:rsidRDefault="00DE3104">
      <w:r>
        <w:separator/>
      </w:r>
    </w:p>
  </w:endnote>
  <w:endnote w:type="continuationSeparator" w:id="0">
    <w:p w:rsidR="00DE3104" w:rsidRDefault="00DE3104">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w Cen MT">
    <w:panose1 w:val="020B0602020104020603"/>
    <w:charset w:val="00"/>
    <w:family w:val="swiss"/>
    <w:pitch w:val="variable"/>
    <w:sig w:usb0="00000007" w:usb1="00000000" w:usb2="00000000" w:usb3="00000000" w:csb0="00000003" w:csb1="00000000"/>
  </w:font>
  <w:font w:name="Minion Pro">
    <w:altName w:val="Cambria Math"/>
    <w:panose1 w:val="00000000000000000000"/>
    <w:charset w:val="00"/>
    <w:family w:val="roman"/>
    <w:notTrueType/>
    <w:pitch w:val="variable"/>
    <w:sig w:usb0="00000001" w:usb1="00000001" w:usb2="00000000" w:usb3="00000000" w:csb0="0000019F" w:csb1="00000000"/>
  </w:font>
  <w:font w:name="Arial">
    <w:panose1 w:val="020B0604020202020204"/>
    <w:charset w:val="00"/>
    <w:family w:val="swiss"/>
    <w:pitch w:val="variable"/>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SimSun">
    <w:altName w:val="宋体"/>
    <w:panose1 w:val="02010600030101010101"/>
    <w:charset w:val="86"/>
    <w:family w:val="auto"/>
    <w:pitch w:val="variable"/>
    <w:sig w:usb0="00000003" w:usb1="288F0000" w:usb2="00000016" w:usb3="00000000" w:csb0="00040001" w:csb1="00000000"/>
  </w:font>
  <w:font w:name="Myriad Pro">
    <w:altName w:val="Corbel"/>
    <w:panose1 w:val="00000000000000000000"/>
    <w:charset w:val="00"/>
    <w:family w:val="swiss"/>
    <w:notTrueType/>
    <w:pitch w:val="variable"/>
    <w:sig w:usb0="00000001" w:usb1="00000001" w:usb2="00000000" w:usb3="00000000" w:csb0="0000019F" w:csb1="00000000"/>
  </w:font>
  <w:font w:name="Impact">
    <w:panose1 w:val="020B0806030902050204"/>
    <w:charset w:val="00"/>
    <w:family w:val="swiss"/>
    <w:pitch w:val="variable"/>
    <w:sig w:usb0="00000287" w:usb1="000000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E3E37" w:rsidRDefault="00956296">
    <w:pPr>
      <w:pStyle w:val="BodyText"/>
      <w:spacing w:line="14" w:lineRule="auto"/>
      <w:rPr>
        <w:sz w:val="20"/>
      </w:rPr>
    </w:pPr>
    <w:r w:rsidRPr="00956296">
      <w:rPr>
        <w:noProof/>
      </w:rPr>
      <w:pict>
        <v:shapetype id="_x0000_t202" coordsize="21600,21600" o:spt="202" path="m,l,21600r21600,l21600,xe">
          <v:stroke joinstyle="miter"/>
          <v:path gradientshapeok="t" o:connecttype="rect"/>
        </v:shapetype>
        <v:shape id="Text Box 3" o:spid="_x0000_s6147" type="#_x0000_t202" style="position:absolute;margin-left:35pt;margin-top:798.8pt;width:168.2pt;height:19.6pt;z-index:-45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" filled="f" stroked="f">
          <v:textbox inset="0,0,0,0">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v:textbox>
          <w10:wrap anchorx="page" anchory="page"/>
        </v:shape>
      </w:pict>
    </w:r>
    <w:r w:rsidRPr="00956296">
      <w:rPr>
        <w:noProof/>
      </w:rPr>
      <w:pict>
        <v:shape id="Text Box 2" o:spid="_x0000_s6146" type="#_x0000_t202" style="position:absolute;margin-left:252.1pt;margin-top:799.05pt;width:91.9pt;height:24.95pt;z-index:-45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" filled="f" stroked="f">
          <v:textbox inset="0,0,0,0">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w:r>
    <w:r w:rsidRPr="00956296">
      <w:rPr>
        <w:noProof/>
      </w:rPr>
      <w:pict>
        <v:shape id="Text Box 1" o:spid="_x0000_s6145" type="#_x0000_t202" style="position:absolute;margin-left:468.9pt;margin-top:798.8pt;width:91.4pt;height:26.05pt;z-index:-45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" filled="f" stroked="f">
          <v:textbox inset="0,0,0,0">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v:textbox>
          <w10:wrap anchorx="page" anchory="page"/>
        </v:shape>
      </w:pic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DE3104" w:rsidRDefault="00DE3104">
      <w:r>
        <w:separator/>
      </w:r>
    </w:p>
  </w:footnote>
  <w:footnote w:type="continuationSeparator" w:id="0">
    <w:p w:rsidR="00DE3104" w:rsidRDefault="00DE3104">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E3E37" w:rsidRDefault="00956296">
    <w:pPr>
      <w:pStyle w:val="BodyText"/>
      <w:spacing w:line="14" w:lineRule="auto"/>
      <w:rPr>
        <w:sz w:val="20"/>
      </w:rPr>
    </w:pPr>
    <w:r w:rsidRPr="00956296">
      <w:rPr>
        <w:noProof/>
      </w:rPr>
      <w:pict>
        <v:shapetype id="_x0000_t202" coordsize="21600,21600" o:spt="202" path="m,l,21600r21600,l21600,xe">
          <v:stroke joinstyle="miter"/>
          <v:path gradientshapeok="t" o:connecttype="rect"/>
        </v:shapetype>
        <v:shape id="Text Box 5" o:spid="_x0000_s6149" type="#_x0000_t202" style="position:absolute;margin-left:416pt;margin-top:26.05pt;width:144.3pt;height:17.4pt;z-index:-460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" filled="f" stroked="f">
          <v:textbox inset="0,0,0,0">
            <w:txbxContent>
              <w:p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w:t>
                </w:r>
                <w:proofErr w:type="spellStart"/>
                <w:r w:rsidRPr="005B3A56">
                  <w:rPr>
                    <w:rFonts w:ascii="Arial"/>
                    <w:color w:val="FFFFFF" w:themeColor="background1"/>
                    <w:sz w:val="14"/>
                  </w:rPr>
                  <w:t>Furuta</w:t>
                </w:r>
                <w:proofErr w:type="spellEnd"/>
                <w:r w:rsidRPr="005B3A56">
                  <w:rPr>
                    <w:rFonts w:ascii="Arial"/>
                    <w:color w:val="FFFFFF" w:themeColor="background1"/>
                    <w:sz w:val="14"/>
                  </w:rPr>
                  <w:t xml:space="preserve"> et al., J </w:t>
                </w:r>
                <w:proofErr w:type="spellStart"/>
                <w:r w:rsidRPr="005B3A56">
                  <w:rPr>
                    <w:rFonts w:ascii="Arial"/>
                    <w:color w:val="FFFFFF" w:themeColor="background1"/>
                    <w:sz w:val="14"/>
                  </w:rPr>
                  <w:t>Pai</w:t>
                </w:r>
                <w:proofErr w:type="spellEnd"/>
                <w:r w:rsidRPr="005B3A56">
                  <w:rPr>
                    <w:rFonts w:ascii="Arial"/>
                    <w:color w:val="FFFFFF" w:themeColor="background1"/>
                    <w:sz w:val="14"/>
                  </w:rPr>
                  <w:t xml:space="preserve"> n Relief 2016, 5:3(</w:t>
                </w:r>
                <w:proofErr w:type="spellStart"/>
                <w:r w:rsidRPr="005B3A56">
                  <w:rPr>
                    <w:rFonts w:ascii="Arial"/>
                    <w:color w:val="FFFFFF" w:themeColor="background1"/>
                    <w:sz w:val="14"/>
                  </w:rPr>
                  <w:t>Suppl</w:t>
                </w:r>
                <w:proofErr w:type="spellEnd"/>
                <w:r w:rsidRPr="005B3A56">
                  <w:rPr>
                    <w:rFonts w:ascii="Arial"/>
                    <w:color w:val="FFFFFF" w:themeColor="background1"/>
                    <w:sz w:val="14"/>
                  </w:rPr>
                  <w:t xml:space="preserve">) </w:t>
                </w:r>
                <w:hyperlink r:id="rId1">
                  <w:r w:rsidRPr="005B3A56">
                    <w:rPr>
                      <w:rFonts w:ascii="Arial"/>
                      <w:color w:val="FFFFFF" w:themeColor="background1"/>
                      <w:sz w:val="14"/>
                    </w:rPr>
                    <w:t>http://dx.doi.org/10.4172/2167-0846.C1.006</w:t>
                  </w:r>
                </w:hyperlink>
              </w:p>
            </w:txbxContent>
          </v:textbox>
          <w10:wrap anchorx="page" anchory="page"/>
        </v:shape>
      </w:pict>
    </w:r>
    <w:r w:rsidRPr="00956296">
      <w:rPr>
        <w:noProof/>
      </w:rPr>
      <w:pict>
        <v:shape id="Text Box 4" o:spid="_x0000_s6148" type="#_x0000_t202" style="position:absolute;margin-left:35pt;margin-top:48.3pt;width:515.95pt;height:40.1pt;z-index:-457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" filled="f" stroked="f">
          <v:textbox inset="0,0,0,0">
            <w:txbxContent>
              <w:p w:rsidR="00AE3E37" w:rsidRPr="005B3A56" w:rsidRDefault="00A9710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v:textbox>
          <w10:wrap anchorx="page" anchory="page"/>
        </v:shape>
      </w:pic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1">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num w:numId="1">
    <w:abstractNumId w:val="0"/>
  </w:num>
  <w:num w:numId="2">
    <w:abstractNumId w:val="1"/>
  </w:num>
  <w:num w:numId="3">
    <w:abstractNumId w:val="0"/>
    <w:lvlOverride w:ilvl="0">
      <w:startOverride w:val="1"/>
    </w:lvlOverride>
    <w:lvlOverride w:ilvl="1"/>
    <w:lvlOverride w:ilvl="2"/>
    <w:lvlOverride w:ilvl="3"/>
    <w:lvlOverride w:ilvl="4"/>
    <w:lvlOverride w:ilvl="5"/>
    <w:lvlOverride w:ilvl="6"/>
    <w:lvlOverride w:ilvl="7"/>
    <w:lvlOverride w:ilvl="8"/>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30"/>
  <w:proofState w:spelling="clean" w:grammar="clean"/>
  <w:defaultTabStop w:val="720"/>
  <w:drawingGridHorizontalSpacing w:val="110"/>
  <w:displayHorizontalDrawingGridEvery w:val="2"/>
  <w:characterSpacingControl w:val="doNotCompress"/>
  <w:hdrShapeDefaults>
    <o:shapedefaults v:ext="edit" spidmax="6152"/>
    <o:shapelayout v:ext="edit">
      <o:idmap v:ext="edit" data="6"/>
    </o:shapelayout>
  </w:hdrShapeDefaults>
  <w:footnotePr>
    <w:footnote w:id="-1"/>
    <w:footnote w:id="0"/>
  </w:footnotePr>
  <w:endnotePr>
    <w:endnote w:id="-1"/>
    <w:endnote w:id="0"/>
  </w:endnotePr>
  <w:compat>
    <w:ulTrailSpace/>
  </w:compat>
  <w:rsids>
    <w:rsidRoot w:val="00AE3E37"/>
    <w:rsid w:val="00045A61"/>
    <w:rsid w:val="000E2911"/>
    <w:rsid w:val="001263DF"/>
    <w:rsid w:val="00292ED9"/>
    <w:rsid w:val="00404E5B"/>
    <w:rsid w:val="00414F7B"/>
    <w:rsid w:val="004355DC"/>
    <w:rsid w:val="004749B4"/>
    <w:rsid w:val="00494130"/>
    <w:rsid w:val="004F3523"/>
    <w:rsid w:val="00515472"/>
    <w:rsid w:val="005236F4"/>
    <w:rsid w:val="005973B9"/>
    <w:rsid w:val="005B3A56"/>
    <w:rsid w:val="006060CE"/>
    <w:rsid w:val="0063497F"/>
    <w:rsid w:val="00873DF0"/>
    <w:rsid w:val="008756E6"/>
    <w:rsid w:val="00956296"/>
    <w:rsid w:val="009673CD"/>
    <w:rsid w:val="00994797"/>
    <w:rsid w:val="009B2D44"/>
    <w:rsid w:val="009C203A"/>
    <w:rsid w:val="00A07E82"/>
    <w:rsid w:val="00A9710C"/>
    <w:rsid w:val="00AE3E37"/>
    <w:rsid w:val="00B21A57"/>
    <w:rsid w:val="00B36BFC"/>
    <w:rsid w:val="00C33602"/>
    <w:rsid w:val="00CD6F55"/>
    <w:rsid w:val="00D56372"/>
    <w:rsid w:val="00DE3104"/>
    <w:rsid w:val="00E96B94"/>
    <w:rsid w:val="00F72EEA"/>
    <w:rsid w:val="00F84CAE"/>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615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 w:type="paragraph" w:styleId="NormalWeb">
    <w:name w:val="Normal (Web)"/>
    <w:basedOn w:val="Normal"/>
    <w:uiPriority w:val="99"/>
    <w:unhideWhenUsed/>
    <w:rsid w:val="00B36BFC"/>
    <w:pPr>
      <w:widowControl/>
      <w:spacing w:before="100" w:beforeAutospacing="1" w:after="100" w:afterAutospacing="1"/>
      <w:jc w:val="both"/>
    </w:pPr>
    <w:rPr>
      <w:rFonts w:ascii="Times New Roman" w:eastAsia="SimSun" w:hAnsi="Times New Roman" w:cstheme="minorBidi"/>
      <w:sz w:val="24"/>
      <w:szCs w:val="24"/>
      <w:lang w:val="en-NZ" w:eastAsia="zh-CN"/>
    </w:rPr>
  </w:style>
  <w:style w:type="paragraph" w:styleId="NoSpacing">
    <w:name w:val="No Spacing"/>
    <w:basedOn w:val="Normal"/>
    <w:uiPriority w:val="1"/>
    <w:qFormat/>
    <w:rsid w:val="009673CD"/>
    <w:pPr>
      <w:widowControl/>
      <w:spacing w:before="100" w:beforeAutospacing="1"/>
      <w:jc w:val="both"/>
    </w:pPr>
    <w:rPr>
      <w:rFonts w:asciiTheme="minorHAnsi" w:eastAsiaTheme="minorHAnsi" w:hAnsiTheme="minorHAnsi" w:cstheme="minorBidi"/>
      <w:lang w:val="en-MY"/>
    </w:rPr>
  </w:style>
  <w:style w:type="character" w:customStyle="1" w:styleId="apple-converted-space">
    <w:name w:val="apple-converted-space"/>
    <w:basedOn w:val="DefaultParagraphFont"/>
    <w:rsid w:val="009C203A"/>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s>
</file>

<file path=word/webSettings.xml><?xml version="1.0" encoding="utf-8"?>
<w:webSettings xmlns:r="http://schemas.openxmlformats.org/officeDocument/2006/relationships" xmlns:w="http://schemas.openxmlformats.org/wordprocessingml/2006/main">
  <w:divs>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image" Target="media/image5.jpeg"/><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image" Target="media/image4.jpeg"/><Relationship Id="rId17" Type="http://schemas.microsoft.com/office/2007/relationships/stylesWithEffects" Target="stylesWithEffects.xml"/><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3.jpeg"/><Relationship Id="rId5" Type="http://schemas.openxmlformats.org/officeDocument/2006/relationships/footnotes" Target="footnotes.xml"/><Relationship Id="rId15" Type="http://schemas.openxmlformats.org/officeDocument/2006/relationships/fontTable" Target="fontTable.xml"/><Relationship Id="rId10" Type="http://schemas.openxmlformats.org/officeDocument/2006/relationships/image" Target="media/image2.jpeg"/><Relationship Id="rId4" Type="http://schemas.openxmlformats.org/officeDocument/2006/relationships/webSettings" Target="webSettings.xml"/><Relationship Id="rId9" Type="http://schemas.openxmlformats.org/officeDocument/2006/relationships/image" Target="media/image1.jpeg"/><Relationship Id="rId14" Type="http://schemas.openxmlformats.org/officeDocument/2006/relationships/hyperlink" Target="mailto:khadijahkarim@pahang.uitm.edu.my" TargetMode="External"/></Relationships>
</file>

<file path=word/_rels/header1.xml.rels><?xml version="1.0" encoding="UTF-8" standalone="yes"?>
<Relationships xmlns="http://schemas.openxmlformats.org/package/2006/relationships"><Relationship Id="rId1" Type="http://schemas.openxmlformats.org/officeDocument/2006/relationships/hyperlink" Target="http://dx.doi.org/10.4172/2167-0846.C1.006"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66</TotalTime>
  <Pages>2</Pages>
  <Words>556</Words>
  <Characters>3173</Characters>
  <Application>Microsoft Office Word</Application>
  <DocSecurity>0</DocSecurity>
  <Lines>26</Lines>
  <Paragraphs>7</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3722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Eija</cp:lastModifiedBy>
  <cp:revision>6</cp:revision>
  <dcterms:created xsi:type="dcterms:W3CDTF">2016-08-31T10:27:00Z</dcterms:created>
  <dcterms:modified xsi:type="dcterms:W3CDTF">2016-12-05T14:29:00Z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